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176" w:type="dxa"/>
        <w:tblLayout w:type="fixed"/>
        <w:tblLook w:val="01E0" w:firstRow="1" w:lastRow="1" w:firstColumn="1" w:lastColumn="1" w:noHBand="0" w:noVBand="0"/>
      </w:tblPr>
      <w:tblGrid>
        <w:gridCol w:w="4784"/>
        <w:gridCol w:w="540"/>
        <w:gridCol w:w="4320"/>
      </w:tblGrid>
      <w:tr w:rsidR="008F58A7" w:rsidRPr="002461D0" w14:paraId="600596BB" w14:textId="77777777" w:rsidTr="00D96216">
        <w:tc>
          <w:tcPr>
            <w:tcW w:w="4784" w:type="dxa"/>
          </w:tcPr>
          <w:p w14:paraId="625AD63D" w14:textId="77777777" w:rsidR="008F58A7" w:rsidRPr="008F58A7" w:rsidRDefault="008F58A7" w:rsidP="00D96216">
            <w:pPr>
              <w:keepNext/>
              <w:widowControl w:val="0"/>
              <w:autoSpaceDE w:val="0"/>
              <w:autoSpaceDN w:val="0"/>
              <w:adjustRightInd w:val="0"/>
              <w:spacing w:after="0" w:line="240" w:lineRule="auto"/>
              <w:outlineLvl w:val="4"/>
              <w:rPr>
                <w:rFonts w:ascii="Times New Roman" w:eastAsia="Times New Roman" w:hAnsi="Times New Roman"/>
                <w:b/>
                <w:bCs/>
                <w:sz w:val="24"/>
                <w:szCs w:val="24"/>
                <w:lang w:val="kk-KZ" w:eastAsia="ru-RU"/>
              </w:rPr>
            </w:pPr>
          </w:p>
        </w:tc>
        <w:tc>
          <w:tcPr>
            <w:tcW w:w="540" w:type="dxa"/>
          </w:tcPr>
          <w:p w14:paraId="51D9D0D4" w14:textId="77777777" w:rsidR="008F58A7" w:rsidRPr="008F58A7" w:rsidRDefault="008F58A7" w:rsidP="00D96216">
            <w:pPr>
              <w:keepNext/>
              <w:widowControl w:val="0"/>
              <w:autoSpaceDE w:val="0"/>
              <w:autoSpaceDN w:val="0"/>
              <w:adjustRightInd w:val="0"/>
              <w:spacing w:after="0" w:line="240" w:lineRule="auto"/>
              <w:jc w:val="center"/>
              <w:outlineLvl w:val="4"/>
              <w:rPr>
                <w:rFonts w:ascii="Times New Roman" w:eastAsia="Times New Roman" w:hAnsi="Times New Roman"/>
                <w:b/>
                <w:bCs/>
                <w:sz w:val="24"/>
                <w:szCs w:val="24"/>
                <w:lang w:val="kk-KZ" w:eastAsia="ru-RU"/>
              </w:rPr>
            </w:pPr>
          </w:p>
        </w:tc>
        <w:tc>
          <w:tcPr>
            <w:tcW w:w="4320" w:type="dxa"/>
          </w:tcPr>
          <w:p w14:paraId="2C2D39B9" w14:textId="77777777" w:rsidR="008F58A7" w:rsidRPr="002461D0" w:rsidRDefault="008F58A7" w:rsidP="00D96216">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2461D0">
              <w:rPr>
                <w:rFonts w:ascii="Times New Roman" w:eastAsia="Times New Roman" w:hAnsi="Times New Roman"/>
                <w:bCs/>
                <w:iCs/>
                <w:sz w:val="24"/>
                <w:szCs w:val="24"/>
                <w:lang w:val="kk-KZ" w:eastAsia="ru-RU"/>
              </w:rPr>
              <w:t>«Қазақстан Республикасы</w:t>
            </w:r>
          </w:p>
          <w:p w14:paraId="5E0C267A" w14:textId="77777777" w:rsidR="008F58A7" w:rsidRPr="002461D0" w:rsidRDefault="008F58A7" w:rsidP="00D96216">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2461D0">
              <w:rPr>
                <w:rFonts w:ascii="Times New Roman" w:eastAsia="Times New Roman" w:hAnsi="Times New Roman"/>
                <w:bCs/>
                <w:iCs/>
                <w:sz w:val="24"/>
                <w:szCs w:val="24"/>
                <w:lang w:val="kk-KZ" w:eastAsia="ru-RU"/>
              </w:rPr>
              <w:t>Денсаулық сақтау министрлігі</w:t>
            </w:r>
          </w:p>
          <w:p w14:paraId="132CFFF9" w14:textId="77777777" w:rsidR="008F58A7" w:rsidRPr="002461D0" w:rsidRDefault="008F58A7" w:rsidP="00D96216">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2461D0">
              <w:rPr>
                <w:rFonts w:ascii="Times New Roman" w:eastAsia="Times New Roman" w:hAnsi="Times New Roman"/>
                <w:bCs/>
                <w:iCs/>
                <w:sz w:val="24"/>
                <w:szCs w:val="24"/>
                <w:lang w:val="kk-KZ" w:eastAsia="ru-RU"/>
              </w:rPr>
              <w:t xml:space="preserve">Медициналық және </w:t>
            </w:r>
          </w:p>
          <w:p w14:paraId="4064AB47" w14:textId="77777777" w:rsidR="00AE0EEF" w:rsidRPr="002461D0" w:rsidRDefault="008F58A7" w:rsidP="00D96216">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2461D0">
              <w:rPr>
                <w:rFonts w:ascii="Times New Roman" w:eastAsia="Times New Roman" w:hAnsi="Times New Roman"/>
                <w:bCs/>
                <w:iCs/>
                <w:sz w:val="24"/>
                <w:szCs w:val="24"/>
                <w:lang w:val="kk-KZ" w:eastAsia="ru-RU"/>
              </w:rPr>
              <w:t xml:space="preserve">фармацевтикалық бақылау </w:t>
            </w:r>
          </w:p>
          <w:p w14:paraId="710BA8FE" w14:textId="77777777" w:rsidR="008F58A7" w:rsidRPr="002461D0" w:rsidRDefault="008F58A7" w:rsidP="00D96216">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2461D0">
              <w:rPr>
                <w:rFonts w:ascii="Times New Roman" w:eastAsia="Times New Roman" w:hAnsi="Times New Roman"/>
                <w:bCs/>
                <w:iCs/>
                <w:sz w:val="24"/>
                <w:szCs w:val="24"/>
                <w:lang w:val="kk-KZ" w:eastAsia="ru-RU"/>
              </w:rPr>
              <w:t>комитеті» РММ төрағасының</w:t>
            </w:r>
          </w:p>
          <w:p w14:paraId="560D939A" w14:textId="77777777" w:rsidR="00EE2093" w:rsidRPr="00EE2093" w:rsidRDefault="00EE2093" w:rsidP="00EE2093">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EE2093">
              <w:rPr>
                <w:rFonts w:ascii="Times New Roman" w:eastAsia="Times New Roman" w:hAnsi="Times New Roman"/>
                <w:bCs/>
                <w:iCs/>
                <w:sz w:val="24"/>
                <w:szCs w:val="24"/>
                <w:lang w:val="kk-KZ" w:eastAsia="ru-RU"/>
              </w:rPr>
              <w:t>2021 ж. «10»   11</w:t>
            </w:r>
          </w:p>
          <w:p w14:paraId="44D6621B" w14:textId="61E45682" w:rsidR="008F58A7" w:rsidRPr="002461D0" w:rsidRDefault="00EE2093" w:rsidP="00EE2093">
            <w:pPr>
              <w:keepNext/>
              <w:widowControl w:val="0"/>
              <w:autoSpaceDE w:val="0"/>
              <w:autoSpaceDN w:val="0"/>
              <w:adjustRightInd w:val="0"/>
              <w:spacing w:after="0" w:line="240" w:lineRule="auto"/>
              <w:outlineLvl w:val="4"/>
              <w:rPr>
                <w:rFonts w:ascii="Times New Roman" w:eastAsia="Times New Roman" w:hAnsi="Times New Roman"/>
                <w:bCs/>
                <w:iCs/>
                <w:sz w:val="24"/>
                <w:szCs w:val="24"/>
                <w:lang w:val="kk-KZ" w:eastAsia="ru-RU"/>
              </w:rPr>
            </w:pPr>
            <w:r w:rsidRPr="00EE2093">
              <w:rPr>
                <w:rFonts w:ascii="Times New Roman" w:eastAsia="Times New Roman" w:hAnsi="Times New Roman"/>
                <w:bCs/>
                <w:iCs/>
                <w:sz w:val="24"/>
                <w:szCs w:val="24"/>
                <w:lang w:val="kk-KZ" w:eastAsia="ru-RU"/>
              </w:rPr>
              <w:t>№N044609</w:t>
            </w:r>
            <w:r w:rsidR="008F58A7" w:rsidRPr="002461D0">
              <w:rPr>
                <w:rFonts w:ascii="Times New Roman" w:eastAsia="Times New Roman" w:hAnsi="Times New Roman"/>
                <w:bCs/>
                <w:iCs/>
                <w:sz w:val="24"/>
                <w:szCs w:val="24"/>
                <w:lang w:val="kk-KZ" w:eastAsia="ru-RU"/>
              </w:rPr>
              <w:t xml:space="preserve"> бұйрығымен</w:t>
            </w:r>
          </w:p>
          <w:p w14:paraId="6F7E6C17" w14:textId="77777777" w:rsidR="008F58A7" w:rsidRPr="002461D0" w:rsidRDefault="008F58A7" w:rsidP="00D96216">
            <w:pPr>
              <w:keepNext/>
              <w:widowControl w:val="0"/>
              <w:autoSpaceDE w:val="0"/>
              <w:autoSpaceDN w:val="0"/>
              <w:adjustRightInd w:val="0"/>
              <w:spacing w:after="0" w:line="240" w:lineRule="auto"/>
              <w:outlineLvl w:val="4"/>
              <w:rPr>
                <w:rFonts w:ascii="Times New Roman" w:eastAsia="Times New Roman" w:hAnsi="Times New Roman"/>
                <w:b/>
                <w:bCs/>
                <w:sz w:val="24"/>
                <w:szCs w:val="24"/>
                <w:lang w:val="kk-KZ" w:eastAsia="ru-RU"/>
              </w:rPr>
            </w:pPr>
            <w:r w:rsidRPr="002461D0">
              <w:rPr>
                <w:rFonts w:ascii="Times New Roman" w:eastAsia="Times New Roman" w:hAnsi="Times New Roman"/>
                <w:b/>
                <w:bCs/>
                <w:iCs/>
                <w:sz w:val="24"/>
                <w:szCs w:val="24"/>
                <w:lang w:val="kk-KZ" w:eastAsia="ru-RU"/>
              </w:rPr>
              <w:t>БЕКІТІЛГЕН</w:t>
            </w:r>
            <w:r w:rsidRPr="002461D0">
              <w:rPr>
                <w:rFonts w:ascii="Times New Roman" w:eastAsia="Times New Roman" w:hAnsi="Times New Roman"/>
                <w:b/>
                <w:bCs/>
                <w:sz w:val="24"/>
                <w:szCs w:val="24"/>
                <w:lang w:val="kk-KZ" w:eastAsia="ru-RU"/>
              </w:rPr>
              <w:t xml:space="preserve"> </w:t>
            </w:r>
          </w:p>
        </w:tc>
      </w:tr>
    </w:tbl>
    <w:p w14:paraId="51745ED2" w14:textId="77777777" w:rsidR="008F58A7" w:rsidRPr="002461D0" w:rsidRDefault="008F58A7" w:rsidP="008F58A7">
      <w:pPr>
        <w:keepNext/>
        <w:widowControl w:val="0"/>
        <w:autoSpaceDE w:val="0"/>
        <w:autoSpaceDN w:val="0"/>
        <w:adjustRightInd w:val="0"/>
        <w:spacing w:after="0" w:line="240" w:lineRule="auto"/>
        <w:jc w:val="center"/>
        <w:outlineLvl w:val="4"/>
        <w:rPr>
          <w:rFonts w:ascii="Times New Roman" w:eastAsia="Times New Roman" w:hAnsi="Times New Roman"/>
          <w:b/>
          <w:bCs/>
          <w:sz w:val="28"/>
          <w:szCs w:val="28"/>
          <w:lang w:val="kk-KZ" w:eastAsia="ru-RU"/>
        </w:rPr>
      </w:pPr>
      <w:r w:rsidRPr="002461D0">
        <w:rPr>
          <w:rFonts w:ascii="Times New Roman" w:eastAsia="Times New Roman" w:hAnsi="Times New Roman"/>
          <w:b/>
          <w:bCs/>
          <w:sz w:val="28"/>
          <w:szCs w:val="28"/>
          <w:lang w:val="kk-KZ" w:eastAsia="ru-RU"/>
        </w:rPr>
        <w:tab/>
      </w:r>
    </w:p>
    <w:p w14:paraId="786684CA" w14:textId="77777777" w:rsidR="008F58A7" w:rsidRPr="002461D0" w:rsidRDefault="008F58A7" w:rsidP="00DB4C24">
      <w:pPr>
        <w:autoSpaceDE w:val="0"/>
        <w:autoSpaceDN w:val="0"/>
        <w:spacing w:after="0" w:line="240" w:lineRule="auto"/>
        <w:jc w:val="center"/>
        <w:rPr>
          <w:rFonts w:ascii="Times New Roman" w:eastAsia="Times New Roman" w:hAnsi="Times New Roman"/>
          <w:b/>
          <w:sz w:val="24"/>
          <w:szCs w:val="24"/>
          <w:lang w:val="kk-KZ" w:eastAsia="ru-RU"/>
        </w:rPr>
      </w:pPr>
      <w:r w:rsidRPr="002461D0">
        <w:rPr>
          <w:rFonts w:ascii="Times New Roman" w:hAnsi="Times New Roman"/>
          <w:b/>
          <w:bCs/>
          <w:sz w:val="24"/>
          <w:szCs w:val="24"/>
          <w:lang w:val="kk-KZ"/>
        </w:rPr>
        <w:t>ДӘРІЛІК ПРЕПАРАТТЫҢ ЖАЛПЫ СИПАТТАМАСЫ</w:t>
      </w:r>
    </w:p>
    <w:p w14:paraId="100125CF" w14:textId="77777777" w:rsidR="00232642" w:rsidRPr="002461D0" w:rsidRDefault="008F58A7" w:rsidP="0078568D">
      <w:pPr>
        <w:numPr>
          <w:ilvl w:val="0"/>
          <w:numId w:val="25"/>
        </w:numPr>
        <w:autoSpaceDE w:val="0"/>
        <w:autoSpaceDN w:val="0"/>
        <w:spacing w:after="0" w:line="240" w:lineRule="auto"/>
        <w:jc w:val="both"/>
        <w:rPr>
          <w:rFonts w:ascii="Times New Roman" w:eastAsia="Times New Roman" w:hAnsi="Times New Roman"/>
          <w:b/>
          <w:lang w:val="kk-KZ" w:eastAsia="ru-RU"/>
        </w:rPr>
      </w:pPr>
      <w:r w:rsidRPr="002461D0">
        <w:rPr>
          <w:rFonts w:ascii="Times New Roman" w:hAnsi="Times New Roman"/>
          <w:lang w:val="kk-KZ"/>
        </w:rPr>
        <w:t>Дәрілік препаратқа қосымша мониторинг жүргізіледі, ол қауіпсіздігі жөніндегі жаңа мәліметтерді жылдам анықтауға ықпал етеді. Бұл қауіпсіздігі жөніндегі жаңа ақпаратты қысқа мерзім ішінде анықтауға мүмкіндік береді. Денсаулық сақтау жүйесінің қызметкерлерінен кез келген күдікті жағымсыз реакциялар туралы хабарлап отыруын өтінеміз</w:t>
      </w:r>
      <w:r w:rsidR="00372082" w:rsidRPr="002461D0">
        <w:rPr>
          <w:rFonts w:ascii="Times New Roman" w:hAnsi="Times New Roman"/>
          <w:lang w:val="kk-KZ"/>
        </w:rPr>
        <w:t>.</w:t>
      </w:r>
    </w:p>
    <w:p w14:paraId="17142362" w14:textId="77777777" w:rsidR="00372082" w:rsidRPr="002461D0" w:rsidRDefault="00372082" w:rsidP="0078568D">
      <w:pPr>
        <w:autoSpaceDE w:val="0"/>
        <w:autoSpaceDN w:val="0"/>
        <w:spacing w:after="0" w:line="240" w:lineRule="auto"/>
        <w:jc w:val="both"/>
        <w:rPr>
          <w:rFonts w:ascii="Times New Roman" w:eastAsia="Times New Roman" w:hAnsi="Times New Roman"/>
          <w:b/>
          <w:sz w:val="24"/>
          <w:szCs w:val="24"/>
          <w:lang w:val="kk-KZ" w:eastAsia="ru-RU"/>
        </w:rPr>
      </w:pPr>
    </w:p>
    <w:p w14:paraId="7A9E2E61" w14:textId="77777777" w:rsidR="00280121" w:rsidRPr="00EE2093" w:rsidRDefault="00DB406A" w:rsidP="0078568D">
      <w:pPr>
        <w:autoSpaceDE w:val="0"/>
        <w:autoSpaceDN w:val="0"/>
        <w:spacing w:after="0" w:line="240" w:lineRule="auto"/>
        <w:jc w:val="both"/>
        <w:rPr>
          <w:rFonts w:ascii="Times New Roman" w:eastAsia="Times New Roman" w:hAnsi="Times New Roman"/>
          <w:b/>
          <w:sz w:val="24"/>
          <w:szCs w:val="24"/>
          <w:lang w:val="kk-KZ" w:eastAsia="ru-RU"/>
        </w:rPr>
      </w:pPr>
      <w:r w:rsidRPr="00EE2093">
        <w:rPr>
          <w:rFonts w:ascii="Times New Roman" w:eastAsia="Times New Roman" w:hAnsi="Times New Roman"/>
          <w:b/>
          <w:sz w:val="24"/>
          <w:szCs w:val="24"/>
          <w:lang w:val="kk-KZ" w:eastAsia="ru-RU"/>
        </w:rPr>
        <w:t xml:space="preserve">1. </w:t>
      </w:r>
      <w:r w:rsidR="008F58A7" w:rsidRPr="00EE2093">
        <w:rPr>
          <w:rFonts w:ascii="Times New Roman" w:hAnsi="Times New Roman"/>
          <w:b/>
          <w:bCs/>
          <w:iCs/>
          <w:sz w:val="24"/>
          <w:szCs w:val="24"/>
          <w:lang w:val="kk-KZ"/>
        </w:rPr>
        <w:t>ДӘ</w:t>
      </w:r>
      <w:r w:rsidR="008F58A7" w:rsidRPr="00EE2093">
        <w:rPr>
          <w:rFonts w:ascii="Times New Roman" w:hAnsi="Times New Roman" w:cs="Book Antiqua"/>
          <w:b/>
          <w:bCs/>
          <w:iCs/>
          <w:sz w:val="24"/>
          <w:szCs w:val="24"/>
          <w:lang w:val="kk-KZ"/>
        </w:rPr>
        <w:t>РІЛІК</w:t>
      </w:r>
      <w:r w:rsidR="008F58A7" w:rsidRPr="00EE2093">
        <w:rPr>
          <w:rFonts w:ascii="Times New Roman" w:hAnsi="Times New Roman"/>
          <w:b/>
          <w:bCs/>
          <w:iCs/>
          <w:sz w:val="24"/>
          <w:szCs w:val="24"/>
          <w:lang w:val="kk-KZ"/>
        </w:rPr>
        <w:t xml:space="preserve"> </w:t>
      </w:r>
      <w:r w:rsidR="008F58A7" w:rsidRPr="00EE2093">
        <w:rPr>
          <w:rFonts w:ascii="Times New Roman" w:hAnsi="Times New Roman" w:cs="Book Antiqua"/>
          <w:b/>
          <w:bCs/>
          <w:iCs/>
          <w:sz w:val="24"/>
          <w:szCs w:val="24"/>
          <w:lang w:val="kk-KZ"/>
        </w:rPr>
        <w:t>ПРЕПАРАТ</w:t>
      </w:r>
      <w:r w:rsidR="008F58A7" w:rsidRPr="002461D0">
        <w:rPr>
          <w:rFonts w:ascii="Times New Roman" w:hAnsi="Times New Roman" w:cs="Book Antiqua"/>
          <w:b/>
          <w:bCs/>
          <w:iCs/>
          <w:sz w:val="24"/>
          <w:szCs w:val="24"/>
          <w:lang w:val="kk-KZ"/>
        </w:rPr>
        <w:t>ТЫҢ</w:t>
      </w:r>
      <w:r w:rsidR="008F58A7" w:rsidRPr="00EE2093">
        <w:rPr>
          <w:rFonts w:ascii="Times New Roman" w:hAnsi="Times New Roman"/>
          <w:b/>
          <w:bCs/>
          <w:iCs/>
          <w:sz w:val="24"/>
          <w:szCs w:val="24"/>
          <w:lang w:val="kk-KZ"/>
        </w:rPr>
        <w:t xml:space="preserve"> </w:t>
      </w:r>
      <w:r w:rsidR="008F58A7" w:rsidRPr="00EE2093">
        <w:rPr>
          <w:rFonts w:ascii="Times New Roman" w:hAnsi="Times New Roman" w:cs="Book Antiqua"/>
          <w:b/>
          <w:bCs/>
          <w:iCs/>
          <w:sz w:val="24"/>
          <w:szCs w:val="24"/>
          <w:lang w:val="kk-KZ"/>
        </w:rPr>
        <w:t>АТАУЫ</w:t>
      </w:r>
    </w:p>
    <w:p w14:paraId="21663FE4" w14:textId="77777777" w:rsidR="00B01011" w:rsidRPr="002461D0" w:rsidRDefault="00A97E96" w:rsidP="0078568D">
      <w:pPr>
        <w:autoSpaceDE w:val="0"/>
        <w:autoSpaceDN w:val="0"/>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Виротиномид</w:t>
      </w:r>
      <w:r w:rsidR="00093B31" w:rsidRPr="002461D0">
        <w:rPr>
          <w:rFonts w:ascii="Times New Roman" w:eastAsia="Times New Roman" w:hAnsi="Times New Roman"/>
          <w:sz w:val="24"/>
          <w:szCs w:val="24"/>
          <w:lang w:val="kk-KZ" w:eastAsia="ru-RU"/>
        </w:rPr>
        <w:t xml:space="preserve">, </w:t>
      </w:r>
      <w:r w:rsidR="008F58A7" w:rsidRPr="002461D0">
        <w:rPr>
          <w:rFonts w:ascii="Times New Roman" w:eastAsia="Times New Roman" w:hAnsi="Times New Roman"/>
          <w:bCs/>
          <w:sz w:val="24"/>
          <w:szCs w:val="24"/>
          <w:lang w:val="kk-KZ" w:eastAsia="ru-RU"/>
        </w:rPr>
        <w:t xml:space="preserve">үлбірлі қабықпен қапталған </w:t>
      </w:r>
      <w:r w:rsidR="00093B31" w:rsidRPr="002461D0">
        <w:rPr>
          <w:rFonts w:ascii="Times New Roman" w:eastAsia="Times New Roman" w:hAnsi="Times New Roman"/>
          <w:sz w:val="24"/>
          <w:szCs w:val="24"/>
          <w:lang w:val="kk-KZ" w:eastAsia="ru-RU"/>
        </w:rPr>
        <w:t>т</w:t>
      </w:r>
      <w:r w:rsidR="008F58A7" w:rsidRPr="002461D0">
        <w:rPr>
          <w:rFonts w:ascii="Times New Roman" w:eastAsia="Times New Roman" w:hAnsi="Times New Roman"/>
          <w:sz w:val="24"/>
          <w:szCs w:val="24"/>
          <w:lang w:val="kk-KZ" w:eastAsia="ru-RU"/>
        </w:rPr>
        <w:t>аблеткалар</w:t>
      </w:r>
      <w:r w:rsidR="00093B31" w:rsidRPr="002461D0">
        <w:rPr>
          <w:rFonts w:ascii="Times New Roman" w:eastAsia="Times New Roman" w:hAnsi="Times New Roman"/>
          <w:sz w:val="24"/>
          <w:szCs w:val="24"/>
          <w:lang w:val="kk-KZ" w:eastAsia="ru-RU"/>
        </w:rPr>
        <w:t>, 200 мг/25 мг</w:t>
      </w:r>
    </w:p>
    <w:p w14:paraId="6AADE305" w14:textId="77777777" w:rsidR="000B3E41" w:rsidRPr="002461D0" w:rsidRDefault="000B3E41" w:rsidP="0078568D">
      <w:pPr>
        <w:autoSpaceDE w:val="0"/>
        <w:autoSpaceDN w:val="0"/>
        <w:spacing w:after="0" w:line="240" w:lineRule="auto"/>
        <w:jc w:val="both"/>
        <w:rPr>
          <w:rFonts w:ascii="Times New Roman" w:eastAsia="Times New Roman" w:hAnsi="Times New Roman"/>
          <w:sz w:val="24"/>
          <w:szCs w:val="24"/>
          <w:lang w:val="kk-KZ" w:eastAsia="ru-RU"/>
        </w:rPr>
      </w:pPr>
    </w:p>
    <w:p w14:paraId="2BEB24D0" w14:textId="77777777" w:rsidR="00AB6890" w:rsidRPr="002461D0" w:rsidRDefault="003C07E3" w:rsidP="00AB6890">
      <w:pPr>
        <w:spacing w:after="0"/>
        <w:rPr>
          <w:rFonts w:ascii="Times New Roman" w:hAnsi="Times New Roman"/>
          <w:b/>
          <w:bCs/>
          <w:sz w:val="24"/>
          <w:szCs w:val="24"/>
          <w:lang w:val="kk-KZ"/>
        </w:rPr>
      </w:pPr>
      <w:bookmarkStart w:id="0" w:name="2175220285"/>
      <w:bookmarkStart w:id="1" w:name="OCRUncertain022"/>
      <w:r w:rsidRPr="002461D0">
        <w:rPr>
          <w:rFonts w:ascii="Times New Roman" w:eastAsia="Times New Roman" w:hAnsi="Times New Roman"/>
          <w:b/>
          <w:sz w:val="24"/>
          <w:szCs w:val="24"/>
          <w:lang w:val="kk-KZ" w:eastAsia="ru-RU"/>
        </w:rPr>
        <w:t xml:space="preserve">2. </w:t>
      </w:r>
      <w:bookmarkEnd w:id="0"/>
      <w:r w:rsidR="00AB6890" w:rsidRPr="002461D0">
        <w:rPr>
          <w:rFonts w:ascii="Times New Roman" w:hAnsi="Times New Roman"/>
          <w:b/>
          <w:bCs/>
          <w:sz w:val="24"/>
          <w:szCs w:val="24"/>
          <w:lang w:val="kk-KZ"/>
        </w:rPr>
        <w:t>САПАЛЫҚ ЖӘНЕ САНДЫҚ ҚҰРАМЫ</w:t>
      </w:r>
    </w:p>
    <w:p w14:paraId="76F00BE9" w14:textId="77777777" w:rsidR="008F58A7" w:rsidRPr="002461D0" w:rsidRDefault="008F58A7" w:rsidP="00AB6890">
      <w:pPr>
        <w:spacing w:after="0" w:line="240" w:lineRule="auto"/>
        <w:rPr>
          <w:rFonts w:ascii="Times New Roman" w:hAnsi="Times New Roman"/>
          <w:b/>
          <w:bCs/>
          <w:sz w:val="24"/>
          <w:szCs w:val="24"/>
          <w:lang w:val="kk-KZ"/>
        </w:rPr>
      </w:pPr>
      <w:r w:rsidRPr="002461D0">
        <w:rPr>
          <w:rFonts w:ascii="Times New Roman" w:hAnsi="Times New Roman"/>
          <w:bCs/>
          <w:sz w:val="24"/>
          <w:szCs w:val="24"/>
          <w:lang w:val="kk-KZ"/>
        </w:rPr>
        <w:t>2.1 Жалпы сипаттамасы</w:t>
      </w:r>
      <w:r w:rsidRPr="002461D0">
        <w:rPr>
          <w:rFonts w:ascii="Times New Roman" w:eastAsia="Times New Roman" w:hAnsi="Times New Roman"/>
          <w:bCs/>
          <w:sz w:val="24"/>
          <w:szCs w:val="24"/>
          <w:lang w:val="kk-KZ" w:eastAsia="ru-RU"/>
        </w:rPr>
        <w:t xml:space="preserve"> </w:t>
      </w:r>
    </w:p>
    <w:p w14:paraId="7205ED5E" w14:textId="77777777" w:rsidR="00D60C5A" w:rsidRPr="002461D0" w:rsidRDefault="00D93CA4" w:rsidP="00AB6890">
      <w:pPr>
        <w:spacing w:after="0" w:line="240" w:lineRule="auto"/>
        <w:jc w:val="both"/>
        <w:rPr>
          <w:rFonts w:ascii="Times New Roman" w:eastAsia="Times New Roman" w:hAnsi="Times New Roman"/>
          <w:bCs/>
          <w:sz w:val="24"/>
          <w:szCs w:val="24"/>
          <w:lang w:val="kk-KZ" w:eastAsia="ru-RU"/>
        </w:rPr>
      </w:pPr>
      <w:r w:rsidRPr="002461D0">
        <w:rPr>
          <w:rFonts w:ascii="Times New Roman" w:eastAsia="Times New Roman" w:hAnsi="Times New Roman"/>
          <w:bCs/>
          <w:sz w:val="24"/>
          <w:szCs w:val="24"/>
          <w:lang w:val="kk-KZ" w:eastAsia="ru-RU"/>
        </w:rPr>
        <w:t>Эмтрицитабин</w:t>
      </w:r>
    </w:p>
    <w:p w14:paraId="68701593" w14:textId="77777777" w:rsidR="00D93CA4" w:rsidRPr="002461D0" w:rsidRDefault="00D93CA4" w:rsidP="0078568D">
      <w:pPr>
        <w:widowControl w:val="0"/>
        <w:autoSpaceDE w:val="0"/>
        <w:autoSpaceDN w:val="0"/>
        <w:spacing w:after="0" w:line="240" w:lineRule="auto"/>
        <w:ind w:left="2977" w:hanging="2977"/>
        <w:jc w:val="both"/>
        <w:rPr>
          <w:rFonts w:ascii="Times New Roman" w:eastAsia="Times New Roman" w:hAnsi="Times New Roman"/>
          <w:bCs/>
          <w:sz w:val="24"/>
          <w:szCs w:val="24"/>
          <w:lang w:val="kk-KZ" w:eastAsia="ru-RU"/>
        </w:rPr>
      </w:pPr>
      <w:r w:rsidRPr="002461D0">
        <w:rPr>
          <w:rFonts w:ascii="Times New Roman" w:eastAsia="Times New Roman" w:hAnsi="Times New Roman"/>
          <w:bCs/>
          <w:sz w:val="24"/>
          <w:szCs w:val="24"/>
          <w:lang w:val="kk-KZ" w:eastAsia="ru-RU"/>
        </w:rPr>
        <w:t>Тенофовир алафенамид</w:t>
      </w:r>
    </w:p>
    <w:p w14:paraId="2EF88DEE" w14:textId="77777777" w:rsidR="00D60C5A" w:rsidRPr="002461D0" w:rsidRDefault="00D60C5A" w:rsidP="0078568D">
      <w:pPr>
        <w:widowControl w:val="0"/>
        <w:autoSpaceDE w:val="0"/>
        <w:autoSpaceDN w:val="0"/>
        <w:spacing w:after="0" w:line="240" w:lineRule="auto"/>
        <w:ind w:left="2977" w:hanging="2977"/>
        <w:jc w:val="both"/>
        <w:rPr>
          <w:rFonts w:ascii="Times New Roman" w:eastAsia="TimesNewRomanPSMT" w:hAnsi="Times New Roman"/>
          <w:sz w:val="24"/>
          <w:szCs w:val="24"/>
          <w:lang w:val="kk-KZ" w:eastAsia="ru-RU"/>
        </w:rPr>
      </w:pPr>
      <w:r w:rsidRPr="002461D0">
        <w:rPr>
          <w:rFonts w:ascii="Times New Roman" w:eastAsia="TimesNewRomanPSMT" w:hAnsi="Times New Roman"/>
          <w:sz w:val="24"/>
          <w:szCs w:val="24"/>
          <w:lang w:val="kk-KZ" w:eastAsia="ru-RU"/>
        </w:rPr>
        <w:t xml:space="preserve">2.2 </w:t>
      </w:r>
      <w:r w:rsidR="008F58A7" w:rsidRPr="002461D0">
        <w:rPr>
          <w:rFonts w:ascii="Times New Roman" w:hAnsi="Times New Roman"/>
          <w:bCs/>
          <w:sz w:val="24"/>
          <w:szCs w:val="24"/>
          <w:lang w:val="kk-KZ"/>
        </w:rPr>
        <w:t>Сапалық және сандық құрамы</w:t>
      </w:r>
    </w:p>
    <w:p w14:paraId="1069C206" w14:textId="77777777" w:rsidR="00A074C5" w:rsidRPr="002461D0" w:rsidRDefault="008F58A7" w:rsidP="0078568D">
      <w:pPr>
        <w:widowControl w:val="0"/>
        <w:autoSpaceDE w:val="0"/>
        <w:autoSpaceDN w:val="0"/>
        <w:spacing w:after="0" w:line="240" w:lineRule="auto"/>
        <w:jc w:val="both"/>
        <w:rPr>
          <w:rFonts w:ascii="Times New Roman" w:eastAsia="Times New Roman" w:hAnsi="Times New Roman"/>
          <w:bCs/>
          <w:sz w:val="24"/>
          <w:szCs w:val="24"/>
          <w:lang w:val="kk-KZ" w:eastAsia="ru-RU"/>
        </w:rPr>
      </w:pPr>
      <w:r w:rsidRPr="002461D0">
        <w:rPr>
          <w:rFonts w:ascii="Times New Roman" w:eastAsia="Times New Roman" w:hAnsi="Times New Roman"/>
          <w:bCs/>
          <w:sz w:val="24"/>
          <w:szCs w:val="24"/>
          <w:lang w:val="kk-KZ" w:eastAsia="ru-RU"/>
        </w:rPr>
        <w:t>Үлбірлі қабықпен қапталған бір таблетканың құрамында</w:t>
      </w:r>
      <w:r w:rsidR="00A34FC3" w:rsidRPr="002461D0">
        <w:rPr>
          <w:rFonts w:ascii="Times New Roman" w:eastAsia="Times New Roman" w:hAnsi="Times New Roman"/>
          <w:bCs/>
          <w:sz w:val="24"/>
          <w:szCs w:val="24"/>
          <w:lang w:val="kk-KZ" w:eastAsia="ru-RU"/>
        </w:rPr>
        <w:t>:</w:t>
      </w:r>
      <w:r w:rsidR="00A074C5" w:rsidRPr="002461D0">
        <w:rPr>
          <w:rFonts w:ascii="Times New Roman" w:eastAsia="Times New Roman" w:hAnsi="Times New Roman"/>
          <w:bCs/>
          <w:sz w:val="24"/>
          <w:szCs w:val="24"/>
          <w:lang w:val="kk-KZ" w:eastAsia="ru-RU"/>
        </w:rPr>
        <w:t xml:space="preserve"> </w:t>
      </w:r>
    </w:p>
    <w:p w14:paraId="44451C7F" w14:textId="77777777" w:rsidR="00A074C5" w:rsidRPr="002461D0" w:rsidRDefault="00B47797" w:rsidP="00565130">
      <w:pPr>
        <w:widowControl w:val="0"/>
        <w:autoSpaceDE w:val="0"/>
        <w:autoSpaceDN w:val="0"/>
        <w:spacing w:after="0" w:line="240" w:lineRule="auto"/>
        <w:jc w:val="both"/>
        <w:rPr>
          <w:rFonts w:ascii="Times New Roman" w:eastAsia="Times New Roman" w:hAnsi="Times New Roman"/>
          <w:bCs/>
          <w:sz w:val="24"/>
          <w:szCs w:val="24"/>
          <w:lang w:val="kk-KZ" w:eastAsia="ru-RU"/>
        </w:rPr>
      </w:pPr>
      <w:r w:rsidRPr="002461D0">
        <w:rPr>
          <w:rFonts w:ascii="Times New Roman" w:eastAsia="Times New Roman" w:hAnsi="Times New Roman"/>
          <w:bCs/>
          <w:i/>
          <w:sz w:val="24"/>
          <w:szCs w:val="24"/>
          <w:lang w:val="kk-KZ" w:eastAsia="ru-RU"/>
        </w:rPr>
        <w:t>бе</w:t>
      </w:r>
      <w:r w:rsidR="008F58A7" w:rsidRPr="002461D0">
        <w:rPr>
          <w:rFonts w:ascii="Times New Roman" w:eastAsia="Times New Roman" w:hAnsi="Times New Roman"/>
          <w:bCs/>
          <w:i/>
          <w:sz w:val="24"/>
          <w:szCs w:val="24"/>
          <w:lang w:val="kk-KZ" w:eastAsia="ru-RU"/>
        </w:rPr>
        <w:t>лсенді заттар</w:t>
      </w:r>
      <w:r w:rsidR="00A074C5" w:rsidRPr="002461D0">
        <w:rPr>
          <w:rFonts w:ascii="Times New Roman" w:eastAsia="Times New Roman" w:hAnsi="Times New Roman"/>
          <w:bCs/>
          <w:i/>
          <w:sz w:val="24"/>
          <w:szCs w:val="24"/>
          <w:lang w:val="kk-KZ" w:eastAsia="ru-RU"/>
        </w:rPr>
        <w:t xml:space="preserve">: </w:t>
      </w:r>
      <w:r w:rsidR="00F14D73" w:rsidRPr="002461D0">
        <w:rPr>
          <w:rFonts w:ascii="Times New Roman" w:eastAsia="Times New Roman" w:hAnsi="Times New Roman"/>
          <w:bCs/>
          <w:sz w:val="24"/>
          <w:szCs w:val="24"/>
          <w:lang w:val="kk-KZ" w:eastAsia="ru-RU"/>
        </w:rPr>
        <w:t>э</w:t>
      </w:r>
      <w:r w:rsidR="00565130" w:rsidRPr="002461D0">
        <w:rPr>
          <w:rFonts w:ascii="Times New Roman" w:eastAsia="Times New Roman" w:hAnsi="Times New Roman"/>
          <w:bCs/>
          <w:sz w:val="24"/>
          <w:szCs w:val="24"/>
          <w:lang w:val="kk-KZ" w:eastAsia="ru-RU"/>
        </w:rPr>
        <w:t>мтрицитабин</w:t>
      </w:r>
      <w:r w:rsidR="00181EF4" w:rsidRPr="002461D0">
        <w:rPr>
          <w:rFonts w:ascii="Times New Roman" w:eastAsia="Times New Roman" w:hAnsi="Times New Roman"/>
          <w:bCs/>
          <w:sz w:val="24"/>
          <w:szCs w:val="24"/>
          <w:lang w:val="kk-KZ" w:eastAsia="ru-RU"/>
        </w:rPr>
        <w:t xml:space="preserve"> </w:t>
      </w:r>
      <w:r w:rsidR="00F14D73" w:rsidRPr="002461D0">
        <w:rPr>
          <w:rFonts w:ascii="Times New Roman" w:eastAsia="Times New Roman" w:hAnsi="Times New Roman"/>
          <w:bCs/>
          <w:sz w:val="24"/>
          <w:szCs w:val="24"/>
          <w:lang w:val="kk-KZ" w:eastAsia="ru-RU"/>
        </w:rPr>
        <w:t>- 200.000</w:t>
      </w:r>
      <w:r w:rsidR="00AB6890" w:rsidRPr="002461D0">
        <w:rPr>
          <w:rFonts w:ascii="Times New Roman" w:eastAsia="Times New Roman" w:hAnsi="Times New Roman"/>
          <w:bCs/>
          <w:sz w:val="24"/>
          <w:szCs w:val="24"/>
          <w:lang w:val="kk-KZ" w:eastAsia="ru-RU"/>
        </w:rPr>
        <w:t xml:space="preserve"> мг,</w:t>
      </w:r>
    </w:p>
    <w:p w14:paraId="2A631672" w14:textId="77777777" w:rsidR="00AB6890" w:rsidRPr="002461D0" w:rsidRDefault="00AB6890" w:rsidP="008F58A7">
      <w:pPr>
        <w:widowControl w:val="0"/>
        <w:autoSpaceDE w:val="0"/>
        <w:autoSpaceDN w:val="0"/>
        <w:spacing w:after="0" w:line="240" w:lineRule="auto"/>
        <w:jc w:val="both"/>
        <w:rPr>
          <w:rFonts w:ascii="Times New Roman" w:eastAsia="Times New Roman" w:hAnsi="Times New Roman"/>
          <w:bCs/>
          <w:sz w:val="24"/>
          <w:szCs w:val="24"/>
          <w:lang w:val="kk-KZ" w:eastAsia="ru-RU"/>
        </w:rPr>
      </w:pPr>
      <w:r w:rsidRPr="002461D0">
        <w:rPr>
          <w:rFonts w:ascii="Times New Roman" w:eastAsia="Times New Roman" w:hAnsi="Times New Roman"/>
          <w:bCs/>
          <w:sz w:val="24"/>
          <w:szCs w:val="24"/>
          <w:lang w:val="kk-KZ" w:eastAsia="ru-RU"/>
        </w:rPr>
        <w:tab/>
      </w:r>
      <w:r w:rsidRPr="002461D0">
        <w:rPr>
          <w:rFonts w:ascii="Times New Roman" w:eastAsia="Times New Roman" w:hAnsi="Times New Roman"/>
          <w:bCs/>
          <w:sz w:val="24"/>
          <w:szCs w:val="24"/>
          <w:lang w:val="kk-KZ" w:eastAsia="ru-RU"/>
        </w:rPr>
        <w:tab/>
        <w:t xml:space="preserve">      28.045 мг тенофовир алафенамид фумараты</w:t>
      </w:r>
    </w:p>
    <w:p w14:paraId="3660D2E1" w14:textId="77777777" w:rsidR="00565130" w:rsidRPr="002461D0" w:rsidRDefault="00AB6890" w:rsidP="008F58A7">
      <w:pPr>
        <w:widowControl w:val="0"/>
        <w:autoSpaceDE w:val="0"/>
        <w:autoSpaceDN w:val="0"/>
        <w:spacing w:after="0" w:line="240" w:lineRule="auto"/>
        <w:jc w:val="both"/>
        <w:rPr>
          <w:rFonts w:ascii="Times New Roman" w:eastAsia="Times New Roman" w:hAnsi="Times New Roman"/>
          <w:bCs/>
          <w:sz w:val="24"/>
          <w:szCs w:val="24"/>
          <w:lang w:val="kk-KZ" w:eastAsia="ru-RU"/>
        </w:rPr>
      </w:pPr>
      <w:r w:rsidRPr="002461D0">
        <w:rPr>
          <w:rFonts w:ascii="Times New Roman" w:eastAsia="Times New Roman" w:hAnsi="Times New Roman"/>
          <w:bCs/>
          <w:sz w:val="24"/>
          <w:szCs w:val="24"/>
          <w:lang w:val="kk-KZ" w:eastAsia="ru-RU"/>
        </w:rPr>
        <w:t xml:space="preserve">                              </w:t>
      </w:r>
      <w:r w:rsidR="008F58A7" w:rsidRPr="002461D0">
        <w:rPr>
          <w:rFonts w:ascii="Times New Roman" w:eastAsia="Times New Roman" w:hAnsi="Times New Roman"/>
          <w:bCs/>
          <w:sz w:val="24"/>
          <w:szCs w:val="24"/>
          <w:lang w:val="kk-KZ" w:eastAsia="ru-RU"/>
        </w:rPr>
        <w:t>25.000 мг тенофовир алафенамидке баламалы</w:t>
      </w:r>
      <w:r w:rsidRPr="002461D0">
        <w:rPr>
          <w:rFonts w:ascii="Times New Roman" w:eastAsia="Times New Roman" w:hAnsi="Times New Roman"/>
          <w:bCs/>
          <w:sz w:val="24"/>
          <w:szCs w:val="24"/>
          <w:lang w:val="kk-KZ" w:eastAsia="ru-RU"/>
        </w:rPr>
        <w:t>.</w:t>
      </w:r>
    </w:p>
    <w:p w14:paraId="3B86D5CF" w14:textId="77777777" w:rsidR="00305D64" w:rsidRPr="002461D0" w:rsidRDefault="008F58A7" w:rsidP="00181EF4">
      <w:pPr>
        <w:widowControl w:val="0"/>
        <w:autoSpaceDE w:val="0"/>
        <w:autoSpaceDN w:val="0"/>
        <w:spacing w:after="0" w:line="240" w:lineRule="auto"/>
        <w:jc w:val="both"/>
        <w:rPr>
          <w:rFonts w:ascii="Times New Roman" w:eastAsia="Times New Roman" w:hAnsi="Times New Roman"/>
          <w:bCs/>
          <w:sz w:val="24"/>
          <w:szCs w:val="24"/>
          <w:lang w:val="kk-KZ" w:eastAsia="ru-RU"/>
        </w:rPr>
      </w:pPr>
      <w:r w:rsidRPr="002461D0">
        <w:rPr>
          <w:rFonts w:ascii="Times New Roman" w:eastAsia="Times New Roman" w:hAnsi="Times New Roman"/>
          <w:bCs/>
          <w:sz w:val="24"/>
          <w:szCs w:val="24"/>
          <w:lang w:val="kk-KZ" w:eastAsia="ru-RU"/>
        </w:rPr>
        <w:t>Дәрілік</w:t>
      </w:r>
      <w:r w:rsidR="00305D64" w:rsidRPr="002461D0">
        <w:rPr>
          <w:rFonts w:ascii="Times New Roman" w:eastAsia="Times New Roman" w:hAnsi="Times New Roman"/>
          <w:bCs/>
          <w:sz w:val="24"/>
          <w:szCs w:val="24"/>
          <w:lang w:val="kk-KZ" w:eastAsia="ru-RU"/>
        </w:rPr>
        <w:t xml:space="preserve"> препарат</w:t>
      </w:r>
      <w:r w:rsidRPr="002461D0">
        <w:rPr>
          <w:rFonts w:ascii="Times New Roman" w:eastAsia="Times New Roman" w:hAnsi="Times New Roman"/>
          <w:bCs/>
          <w:sz w:val="24"/>
          <w:szCs w:val="24"/>
          <w:lang w:val="kk-KZ" w:eastAsia="ru-RU"/>
        </w:rPr>
        <w:t>тың құрамында бар екендігін ескеру керек қосымша заттар</w:t>
      </w:r>
      <w:r w:rsidR="00305D64" w:rsidRPr="002461D0">
        <w:rPr>
          <w:rFonts w:ascii="Times New Roman" w:eastAsia="Times New Roman" w:hAnsi="Times New Roman"/>
          <w:bCs/>
          <w:sz w:val="24"/>
          <w:szCs w:val="24"/>
          <w:lang w:val="kk-KZ" w:eastAsia="ru-RU"/>
        </w:rPr>
        <w:t>: натри</w:t>
      </w:r>
      <w:r w:rsidRPr="002461D0">
        <w:rPr>
          <w:rFonts w:ascii="Times New Roman" w:eastAsia="Times New Roman" w:hAnsi="Times New Roman"/>
          <w:bCs/>
          <w:sz w:val="24"/>
          <w:szCs w:val="24"/>
          <w:lang w:val="kk-KZ" w:eastAsia="ru-RU"/>
        </w:rPr>
        <w:t xml:space="preserve">й </w:t>
      </w:r>
      <w:r w:rsidR="00305D64" w:rsidRPr="002461D0">
        <w:rPr>
          <w:rFonts w:ascii="Times New Roman" w:eastAsia="Times New Roman" w:hAnsi="Times New Roman"/>
          <w:bCs/>
          <w:sz w:val="24"/>
          <w:szCs w:val="24"/>
          <w:lang w:val="kk-KZ" w:eastAsia="ru-RU"/>
        </w:rPr>
        <w:t>кроскармеллоза</w:t>
      </w:r>
      <w:r w:rsidRPr="002461D0">
        <w:rPr>
          <w:rFonts w:ascii="Times New Roman" w:eastAsia="Times New Roman" w:hAnsi="Times New Roman"/>
          <w:bCs/>
          <w:sz w:val="24"/>
          <w:szCs w:val="24"/>
          <w:lang w:val="kk-KZ" w:eastAsia="ru-RU"/>
        </w:rPr>
        <w:t>сы</w:t>
      </w:r>
      <w:r w:rsidR="00305D64" w:rsidRPr="002461D0">
        <w:rPr>
          <w:rFonts w:ascii="Times New Roman" w:eastAsia="Times New Roman" w:hAnsi="Times New Roman"/>
          <w:bCs/>
          <w:sz w:val="24"/>
          <w:szCs w:val="24"/>
          <w:lang w:val="kk-KZ" w:eastAsia="ru-RU"/>
        </w:rPr>
        <w:t xml:space="preserve"> (Ac-Di-Sol) 28.000 мг.</w:t>
      </w:r>
    </w:p>
    <w:p w14:paraId="3EC53865" w14:textId="77777777" w:rsidR="008F58A7" w:rsidRPr="002461D0" w:rsidRDefault="008F58A7" w:rsidP="008F58A7">
      <w:pPr>
        <w:spacing w:after="0" w:line="240" w:lineRule="auto"/>
        <w:rPr>
          <w:rFonts w:ascii="Times New Roman" w:hAnsi="Times New Roman"/>
          <w:bCs/>
          <w:sz w:val="24"/>
          <w:szCs w:val="24"/>
          <w:lang w:val="kk-KZ"/>
        </w:rPr>
      </w:pPr>
      <w:bookmarkStart w:id="2" w:name="2175220286"/>
      <w:r w:rsidRPr="002461D0">
        <w:rPr>
          <w:rFonts w:ascii="Times New Roman" w:hAnsi="Times New Roman"/>
          <w:bCs/>
          <w:sz w:val="24"/>
          <w:szCs w:val="24"/>
          <w:lang w:val="kk-KZ"/>
        </w:rPr>
        <w:t>Қосымша заттардың толық тізімін 6.1. тармағынан қараңыз.</w:t>
      </w:r>
    </w:p>
    <w:p w14:paraId="2F115E7F" w14:textId="77777777" w:rsidR="008F58A7" w:rsidRPr="002461D0" w:rsidRDefault="008F58A7" w:rsidP="008F58A7">
      <w:pPr>
        <w:pStyle w:val="ab"/>
        <w:tabs>
          <w:tab w:val="left" w:pos="426"/>
        </w:tabs>
        <w:spacing w:after="0" w:line="240" w:lineRule="auto"/>
        <w:ind w:left="0"/>
        <w:rPr>
          <w:rFonts w:ascii="Times New Roman" w:hAnsi="Times New Roman"/>
          <w:sz w:val="24"/>
          <w:szCs w:val="24"/>
          <w:lang w:val="kk-KZ"/>
        </w:rPr>
      </w:pPr>
    </w:p>
    <w:p w14:paraId="486305E1" w14:textId="77777777" w:rsidR="00B7231F" w:rsidRPr="002461D0" w:rsidRDefault="008F58A7" w:rsidP="008F58A7">
      <w:pPr>
        <w:pStyle w:val="ab"/>
        <w:tabs>
          <w:tab w:val="left" w:pos="426"/>
        </w:tabs>
        <w:spacing w:after="0" w:line="240" w:lineRule="auto"/>
        <w:ind w:left="0"/>
        <w:rPr>
          <w:rFonts w:ascii="Times New Roman" w:hAnsi="Times New Roman"/>
          <w:b/>
          <w:bCs/>
          <w:sz w:val="24"/>
          <w:szCs w:val="24"/>
          <w:lang w:val="kk-KZ"/>
        </w:rPr>
      </w:pPr>
      <w:r w:rsidRPr="002461D0">
        <w:rPr>
          <w:rFonts w:ascii="Times New Roman" w:hAnsi="Times New Roman"/>
          <w:b/>
          <w:bCs/>
          <w:sz w:val="24"/>
          <w:szCs w:val="24"/>
          <w:lang w:val="kk-KZ"/>
        </w:rPr>
        <w:t>3. ДӘРІЛІК ТҮРІ</w:t>
      </w:r>
    </w:p>
    <w:bookmarkEnd w:id="2"/>
    <w:p w14:paraId="19E5571E" w14:textId="77777777" w:rsidR="001872CE" w:rsidRPr="002461D0" w:rsidRDefault="008F58A7" w:rsidP="008F58A7">
      <w:pPr>
        <w:pStyle w:val="Default"/>
        <w:jc w:val="both"/>
        <w:rPr>
          <w:spacing w:val="-4"/>
          <w:lang w:val="kk-KZ"/>
        </w:rPr>
      </w:pPr>
      <w:r w:rsidRPr="002461D0">
        <w:rPr>
          <w:bCs/>
          <w:lang w:val="kk-KZ" w:eastAsia="ru-RU"/>
        </w:rPr>
        <w:t xml:space="preserve">Үлбірлі қабықпен қапталған </w:t>
      </w:r>
      <w:r w:rsidRPr="002461D0">
        <w:rPr>
          <w:lang w:val="kk-KZ" w:eastAsia="ru-RU"/>
        </w:rPr>
        <w:t>таблеткалар</w:t>
      </w:r>
      <w:r w:rsidR="001D4C5D" w:rsidRPr="002461D0">
        <w:rPr>
          <w:spacing w:val="-4"/>
          <w:lang w:val="kk-KZ"/>
        </w:rPr>
        <w:t>.</w:t>
      </w:r>
    </w:p>
    <w:p w14:paraId="0E4BCD3A" w14:textId="77777777" w:rsidR="00B7231F" w:rsidRPr="002461D0" w:rsidRDefault="008F58A7" w:rsidP="008F58A7">
      <w:pPr>
        <w:widowControl w:val="0"/>
        <w:autoSpaceDE w:val="0"/>
        <w:autoSpaceDN w:val="0"/>
        <w:spacing w:after="0" w:line="240" w:lineRule="auto"/>
        <w:jc w:val="both"/>
        <w:rPr>
          <w:rFonts w:ascii="Times New Roman" w:eastAsia="Times New Roman" w:hAnsi="Times New Roman"/>
          <w:color w:val="000000"/>
          <w:spacing w:val="-4"/>
          <w:sz w:val="24"/>
          <w:szCs w:val="24"/>
          <w:lang w:val="kk-KZ" w:eastAsia="hu-HU"/>
        </w:rPr>
      </w:pPr>
      <w:r w:rsidRPr="002461D0">
        <w:rPr>
          <w:rFonts w:ascii="Times New Roman" w:eastAsia="Times New Roman" w:hAnsi="Times New Roman"/>
          <w:color w:val="000000"/>
          <w:spacing w:val="-4"/>
          <w:sz w:val="24"/>
          <w:szCs w:val="24"/>
          <w:lang w:val="kk-KZ" w:eastAsia="hu-HU"/>
        </w:rPr>
        <w:t>Сопақша пішінді, ақ немесе ақ дерлік түсті үлбірлі қабықпен қапталған, бір жағында «L12» бедері бар және екінші жағы тегіс таблеткалар</w:t>
      </w:r>
      <w:r w:rsidR="0094354F" w:rsidRPr="002461D0">
        <w:rPr>
          <w:rFonts w:ascii="Times New Roman" w:eastAsia="Times New Roman" w:hAnsi="Times New Roman"/>
          <w:color w:val="000000"/>
          <w:spacing w:val="-4"/>
          <w:sz w:val="24"/>
          <w:szCs w:val="24"/>
          <w:lang w:val="kk-KZ" w:eastAsia="hu-HU"/>
        </w:rPr>
        <w:t>.</w:t>
      </w:r>
    </w:p>
    <w:p w14:paraId="0D0CEDCF" w14:textId="77777777" w:rsidR="0094354F" w:rsidRPr="002461D0" w:rsidRDefault="0094354F" w:rsidP="008F58A7">
      <w:pPr>
        <w:widowControl w:val="0"/>
        <w:autoSpaceDE w:val="0"/>
        <w:autoSpaceDN w:val="0"/>
        <w:spacing w:after="0" w:line="240" w:lineRule="auto"/>
        <w:jc w:val="both"/>
        <w:rPr>
          <w:rFonts w:ascii="Times New Roman" w:eastAsia="Times New Roman" w:hAnsi="Times New Roman"/>
          <w:b/>
          <w:bCs/>
          <w:snapToGrid w:val="0"/>
          <w:sz w:val="24"/>
          <w:szCs w:val="24"/>
          <w:lang w:val="kk-KZ" w:eastAsia="ru-RU"/>
        </w:rPr>
      </w:pPr>
    </w:p>
    <w:p w14:paraId="440BD978" w14:textId="77777777" w:rsidR="008F58A7" w:rsidRPr="002461D0" w:rsidRDefault="00B7231F" w:rsidP="008F58A7">
      <w:pPr>
        <w:pStyle w:val="ab"/>
        <w:tabs>
          <w:tab w:val="left" w:pos="426"/>
        </w:tabs>
        <w:spacing w:after="0" w:line="240" w:lineRule="auto"/>
        <w:ind w:left="0"/>
        <w:rPr>
          <w:rFonts w:ascii="Times New Roman" w:hAnsi="Times New Roman"/>
          <w:b/>
          <w:sz w:val="24"/>
          <w:szCs w:val="24"/>
          <w:lang w:val="kk-KZ"/>
        </w:rPr>
      </w:pPr>
      <w:r w:rsidRPr="00EE2093">
        <w:rPr>
          <w:rFonts w:ascii="Times New Roman" w:eastAsia="Times New Roman" w:hAnsi="Times New Roman"/>
          <w:b/>
          <w:sz w:val="24"/>
          <w:szCs w:val="24"/>
          <w:lang w:val="kk-KZ" w:eastAsia="ru-RU"/>
        </w:rPr>
        <w:t>4</w:t>
      </w:r>
      <w:r w:rsidR="00DB406A" w:rsidRPr="00EE2093">
        <w:rPr>
          <w:rFonts w:ascii="Times New Roman" w:eastAsia="Times New Roman" w:hAnsi="Times New Roman"/>
          <w:b/>
          <w:sz w:val="24"/>
          <w:szCs w:val="24"/>
          <w:lang w:val="kk-KZ" w:eastAsia="ru-RU"/>
        </w:rPr>
        <w:t xml:space="preserve">. </w:t>
      </w:r>
      <w:bookmarkEnd w:id="1"/>
      <w:r w:rsidR="008F58A7" w:rsidRPr="002461D0">
        <w:rPr>
          <w:rFonts w:ascii="Times New Roman" w:hAnsi="Times New Roman"/>
          <w:b/>
          <w:sz w:val="24"/>
          <w:szCs w:val="24"/>
          <w:lang w:val="kk-KZ"/>
        </w:rPr>
        <w:t>КЛИНИКАЛЫҚ ДЕРЕКТЕРІ</w:t>
      </w:r>
    </w:p>
    <w:p w14:paraId="15A29E13" w14:textId="77777777" w:rsidR="008F58A7" w:rsidRPr="002461D0" w:rsidRDefault="008F58A7" w:rsidP="008F58A7">
      <w:pPr>
        <w:pStyle w:val="ab"/>
        <w:tabs>
          <w:tab w:val="left" w:pos="851"/>
        </w:tabs>
        <w:spacing w:after="0" w:line="240" w:lineRule="auto"/>
        <w:ind w:left="0"/>
        <w:rPr>
          <w:rFonts w:ascii="Times New Roman" w:hAnsi="Times New Roman"/>
          <w:i/>
          <w:sz w:val="24"/>
          <w:szCs w:val="24"/>
          <w:lang w:val="kk-KZ"/>
        </w:rPr>
      </w:pPr>
      <w:r w:rsidRPr="002461D0">
        <w:rPr>
          <w:rFonts w:ascii="Times New Roman" w:hAnsi="Times New Roman"/>
          <w:b/>
          <w:bCs/>
          <w:sz w:val="24"/>
          <w:szCs w:val="24"/>
          <w:lang w:val="kk-KZ"/>
        </w:rPr>
        <w:t>4.1. Қолданылуы</w:t>
      </w:r>
    </w:p>
    <w:p w14:paraId="1A96EB56" w14:textId="77777777" w:rsidR="00FA2BD5" w:rsidRPr="002461D0" w:rsidRDefault="002E2A7A" w:rsidP="008F58A7">
      <w:pPr>
        <w:spacing w:after="0" w:line="240" w:lineRule="auto"/>
        <w:jc w:val="both"/>
        <w:rPr>
          <w:rFonts w:ascii="Times New Roman" w:hAnsi="Times New Roman"/>
          <w:sz w:val="24"/>
          <w:szCs w:val="24"/>
          <w:lang w:val="kk-KZ"/>
        </w:rPr>
      </w:pPr>
      <w:r w:rsidRPr="002461D0">
        <w:rPr>
          <w:rFonts w:ascii="Times New Roman" w:hAnsi="Times New Roman"/>
          <w:sz w:val="24"/>
          <w:szCs w:val="24"/>
          <w:lang w:val="kk-KZ"/>
        </w:rPr>
        <w:t xml:space="preserve">- </w:t>
      </w:r>
      <w:r w:rsidR="00AB6890" w:rsidRPr="002461D0">
        <w:rPr>
          <w:rFonts w:ascii="Times New Roman" w:hAnsi="Times New Roman"/>
          <w:sz w:val="24"/>
          <w:szCs w:val="24"/>
          <w:lang w:val="kk-KZ"/>
        </w:rPr>
        <w:t xml:space="preserve">Виротиномид препараты </w:t>
      </w:r>
      <w:r w:rsidR="008F58A7" w:rsidRPr="002461D0">
        <w:rPr>
          <w:rFonts w:ascii="Times New Roman" w:hAnsi="Times New Roman"/>
          <w:sz w:val="24"/>
          <w:szCs w:val="24"/>
          <w:lang w:val="kk-KZ"/>
        </w:rPr>
        <w:t xml:space="preserve">1 типті </w:t>
      </w:r>
      <w:r w:rsidR="00AB6890" w:rsidRPr="002461D0">
        <w:rPr>
          <w:rFonts w:ascii="Times New Roman" w:hAnsi="Times New Roman"/>
          <w:sz w:val="24"/>
          <w:szCs w:val="24"/>
          <w:lang w:val="kk-KZ"/>
        </w:rPr>
        <w:t xml:space="preserve">адам </w:t>
      </w:r>
      <w:r w:rsidR="008F58A7" w:rsidRPr="002461D0">
        <w:rPr>
          <w:rFonts w:ascii="Times New Roman" w:hAnsi="Times New Roman"/>
          <w:sz w:val="24"/>
          <w:szCs w:val="24"/>
          <w:lang w:val="kk-KZ"/>
        </w:rPr>
        <w:t>иммун тапшылығы вирусының (АИТВ-1) инфекциясын жұқтырған ересектер</w:t>
      </w:r>
      <w:r w:rsidR="00AB6890" w:rsidRPr="002461D0">
        <w:rPr>
          <w:rFonts w:ascii="Times New Roman" w:hAnsi="Times New Roman"/>
          <w:sz w:val="24"/>
          <w:szCs w:val="24"/>
          <w:lang w:val="kk-KZ"/>
        </w:rPr>
        <w:t xml:space="preserve"> мен жасөспірімдерді (12 жастан бастап</w:t>
      </w:r>
      <w:r w:rsidR="008F58A7" w:rsidRPr="002461D0">
        <w:rPr>
          <w:rFonts w:ascii="Times New Roman" w:hAnsi="Times New Roman"/>
          <w:sz w:val="24"/>
          <w:szCs w:val="24"/>
          <w:lang w:val="kk-KZ"/>
        </w:rPr>
        <w:t xml:space="preserve"> және одан үлкен, дене салмағы 35 кг кем емес), емдеу үшін басқа антиретровирустық </w:t>
      </w:r>
      <w:r w:rsidR="005E6415" w:rsidRPr="002461D0">
        <w:rPr>
          <w:rFonts w:ascii="Times New Roman" w:hAnsi="Times New Roman"/>
          <w:sz w:val="24"/>
          <w:szCs w:val="24"/>
          <w:lang w:val="kk-KZ"/>
        </w:rPr>
        <w:t>препаратта</w:t>
      </w:r>
      <w:r w:rsidR="008F58A7" w:rsidRPr="002461D0">
        <w:rPr>
          <w:rFonts w:ascii="Times New Roman" w:hAnsi="Times New Roman"/>
          <w:sz w:val="24"/>
          <w:szCs w:val="24"/>
          <w:lang w:val="kk-KZ"/>
        </w:rPr>
        <w:t>рмен біріктіріп қолданылады</w:t>
      </w:r>
      <w:r w:rsidRPr="002461D0">
        <w:rPr>
          <w:rFonts w:ascii="Times New Roman" w:hAnsi="Times New Roman"/>
          <w:sz w:val="24"/>
          <w:szCs w:val="24"/>
          <w:lang w:val="kk-KZ"/>
        </w:rPr>
        <w:t xml:space="preserve"> (</w:t>
      </w:r>
      <w:r w:rsidR="008F58A7" w:rsidRPr="002461D0">
        <w:rPr>
          <w:rFonts w:ascii="Times New Roman" w:hAnsi="Times New Roman"/>
          <w:sz w:val="24"/>
          <w:szCs w:val="24"/>
          <w:lang w:val="kk-KZ"/>
        </w:rPr>
        <w:t>4.2 және</w:t>
      </w:r>
      <w:r w:rsidRPr="002461D0">
        <w:rPr>
          <w:rFonts w:ascii="Times New Roman" w:hAnsi="Times New Roman"/>
          <w:sz w:val="24"/>
          <w:szCs w:val="24"/>
          <w:lang w:val="kk-KZ"/>
        </w:rPr>
        <w:t xml:space="preserve"> 5.1</w:t>
      </w:r>
      <w:r w:rsidR="008F58A7" w:rsidRPr="002461D0">
        <w:rPr>
          <w:rFonts w:ascii="Times New Roman" w:hAnsi="Times New Roman"/>
          <w:sz w:val="24"/>
          <w:szCs w:val="24"/>
          <w:lang w:val="kk-KZ"/>
        </w:rPr>
        <w:t xml:space="preserve"> бөлімін қараңыз</w:t>
      </w:r>
      <w:r w:rsidRPr="002461D0">
        <w:rPr>
          <w:rFonts w:ascii="Times New Roman" w:hAnsi="Times New Roman"/>
          <w:sz w:val="24"/>
          <w:szCs w:val="24"/>
          <w:lang w:val="kk-KZ"/>
        </w:rPr>
        <w:t>)</w:t>
      </w:r>
      <w:r w:rsidR="00FA2BD5" w:rsidRPr="002461D0">
        <w:rPr>
          <w:rFonts w:ascii="Times New Roman" w:hAnsi="Times New Roman"/>
          <w:sz w:val="24"/>
          <w:szCs w:val="24"/>
          <w:lang w:val="kk-KZ"/>
        </w:rPr>
        <w:t>.</w:t>
      </w:r>
      <w:r w:rsidR="00AB6890" w:rsidRPr="002461D0">
        <w:rPr>
          <w:rFonts w:ascii="Times New Roman" w:hAnsi="Times New Roman"/>
          <w:sz w:val="24"/>
          <w:szCs w:val="24"/>
          <w:lang w:val="kk-KZ"/>
        </w:rPr>
        <w:t xml:space="preserve"> </w:t>
      </w:r>
    </w:p>
    <w:p w14:paraId="2ACF1112" w14:textId="77777777" w:rsidR="005444B2" w:rsidRPr="002461D0" w:rsidRDefault="00832A7E" w:rsidP="0078568D">
      <w:pPr>
        <w:tabs>
          <w:tab w:val="left" w:pos="8931"/>
        </w:tabs>
        <w:spacing w:after="0" w:line="240" w:lineRule="auto"/>
        <w:jc w:val="both"/>
        <w:rPr>
          <w:rFonts w:ascii="Times New Roman" w:hAnsi="Times New Roman"/>
          <w:sz w:val="24"/>
          <w:szCs w:val="24"/>
          <w:lang w:val="kk-KZ"/>
        </w:rPr>
      </w:pPr>
      <w:r w:rsidRPr="002461D0">
        <w:rPr>
          <w:rFonts w:ascii="Times New Roman" w:hAnsi="Times New Roman"/>
          <w:sz w:val="24"/>
          <w:szCs w:val="24"/>
          <w:lang w:val="kk-KZ"/>
        </w:rPr>
        <w:t xml:space="preserve"> </w:t>
      </w:r>
    </w:p>
    <w:p w14:paraId="64CE964F" w14:textId="77777777" w:rsidR="008F58A7" w:rsidRPr="002461D0" w:rsidRDefault="00B7231F" w:rsidP="008F58A7">
      <w:pPr>
        <w:pStyle w:val="a7"/>
        <w:spacing w:after="0"/>
        <w:ind w:left="0"/>
        <w:rPr>
          <w:b/>
          <w:bCs/>
          <w:sz w:val="24"/>
          <w:szCs w:val="24"/>
          <w:lang w:val="kk-KZ"/>
        </w:rPr>
      </w:pPr>
      <w:bookmarkStart w:id="3" w:name="2175220274"/>
      <w:r w:rsidRPr="002461D0">
        <w:rPr>
          <w:b/>
          <w:sz w:val="24"/>
          <w:szCs w:val="24"/>
          <w:lang w:val="kk-KZ"/>
        </w:rPr>
        <w:t xml:space="preserve">4.2 </w:t>
      </w:r>
      <w:bookmarkEnd w:id="3"/>
      <w:r w:rsidR="008F58A7" w:rsidRPr="002461D0">
        <w:rPr>
          <w:b/>
          <w:bCs/>
          <w:sz w:val="24"/>
          <w:szCs w:val="24"/>
          <w:lang w:val="kk-KZ"/>
        </w:rPr>
        <w:t>Дозалану режимі және қолдану тәсілі</w:t>
      </w:r>
    </w:p>
    <w:p w14:paraId="64694C6F" w14:textId="77777777" w:rsidR="008F58A7" w:rsidRPr="002461D0" w:rsidRDefault="008F58A7" w:rsidP="008F58A7">
      <w:pPr>
        <w:pStyle w:val="a7"/>
        <w:spacing w:after="0"/>
        <w:ind w:left="0"/>
        <w:rPr>
          <w:b/>
          <w:sz w:val="24"/>
          <w:szCs w:val="24"/>
          <w:lang w:val="kk-KZ"/>
        </w:rPr>
      </w:pPr>
      <w:r w:rsidRPr="002461D0">
        <w:rPr>
          <w:b/>
          <w:bCs/>
          <w:sz w:val="24"/>
          <w:szCs w:val="24"/>
          <w:lang w:val="kk-KZ"/>
        </w:rPr>
        <w:t>Дозалану режимі</w:t>
      </w:r>
    </w:p>
    <w:p w14:paraId="36A62234" w14:textId="77777777" w:rsidR="00A769D4" w:rsidRPr="002461D0" w:rsidRDefault="00A769D4" w:rsidP="00A769D4">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Емдеуді АИТВ-инфекциясын емдеуде тәжірибесі бар дәрігер бастауы тиіс.</w:t>
      </w:r>
    </w:p>
    <w:p w14:paraId="1E7B039A" w14:textId="77777777" w:rsidR="00A769D4" w:rsidRPr="002461D0" w:rsidRDefault="00A769D4" w:rsidP="00A769D4">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t>Дозалануы</w:t>
      </w:r>
    </w:p>
    <w:p w14:paraId="7045F532" w14:textId="77777777" w:rsidR="00A769D4" w:rsidRPr="002461D0" w:rsidRDefault="00A769D4" w:rsidP="00A769D4">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Препаратты 1 кестеде көрсетілгендей қолдану керек.</w:t>
      </w:r>
    </w:p>
    <w:p w14:paraId="46DC7F97" w14:textId="77777777" w:rsidR="00A769D4" w:rsidRPr="002461D0" w:rsidRDefault="00A769D4" w:rsidP="00A769D4">
      <w:pPr>
        <w:spacing w:after="0" w:line="240" w:lineRule="auto"/>
        <w:jc w:val="both"/>
        <w:rPr>
          <w:rFonts w:ascii="Times New Roman" w:eastAsia="Times New Roman" w:hAnsi="Times New Roman"/>
          <w:bCs/>
          <w:sz w:val="24"/>
          <w:szCs w:val="24"/>
          <w:lang w:val="kk-KZ" w:eastAsia="ru-RU"/>
        </w:rPr>
      </w:pPr>
      <w:r w:rsidRPr="002461D0">
        <w:rPr>
          <w:rFonts w:ascii="Times New Roman" w:eastAsia="Times New Roman" w:hAnsi="Times New Roman"/>
          <w:bCs/>
          <w:sz w:val="24"/>
          <w:szCs w:val="24"/>
          <w:lang w:val="kk-KZ" w:eastAsia="ru-RU"/>
        </w:rPr>
        <w:t>1 кесте: АИТВ емдеу кестесіндегі үшінші компонентіне байланысты дозалануы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644"/>
      </w:tblGrid>
      <w:tr w:rsidR="00A769D4" w:rsidRPr="00EE2093" w14:paraId="44E8ECD3" w14:textId="77777777" w:rsidTr="00D96216">
        <w:tc>
          <w:tcPr>
            <w:tcW w:w="4535" w:type="dxa"/>
            <w:shd w:val="clear" w:color="auto" w:fill="auto"/>
          </w:tcPr>
          <w:p w14:paraId="1417AA96" w14:textId="77777777" w:rsidR="00A769D4" w:rsidRPr="002461D0" w:rsidRDefault="00A769D4" w:rsidP="00D96216">
            <w:pPr>
              <w:spacing w:after="0" w:line="240" w:lineRule="auto"/>
              <w:rPr>
                <w:rFonts w:ascii="Times New Roman" w:eastAsia="Times New Roman" w:hAnsi="Times New Roman"/>
                <w:bCs/>
                <w:i/>
                <w:iCs/>
                <w:sz w:val="24"/>
                <w:szCs w:val="24"/>
                <w:lang w:val="kk-KZ" w:eastAsia="ru-RU"/>
              </w:rPr>
            </w:pPr>
            <w:proofErr w:type="spellStart"/>
            <w:r w:rsidRPr="002461D0">
              <w:rPr>
                <w:rFonts w:ascii="Times New Roman" w:eastAsia="Times New Roman" w:hAnsi="Times New Roman"/>
                <w:bCs/>
                <w:i/>
                <w:iCs/>
                <w:sz w:val="24"/>
                <w:szCs w:val="24"/>
                <w:lang w:eastAsia="ru-RU"/>
              </w:rPr>
              <w:t>Виротиномид</w:t>
            </w:r>
            <w:proofErr w:type="spellEnd"/>
            <w:r w:rsidRPr="002461D0">
              <w:rPr>
                <w:rFonts w:ascii="Times New Roman" w:eastAsia="Times New Roman" w:hAnsi="Times New Roman"/>
                <w:bCs/>
                <w:i/>
                <w:iCs/>
                <w:sz w:val="24"/>
                <w:szCs w:val="24"/>
                <w:lang w:eastAsia="ru-RU"/>
              </w:rPr>
              <w:t xml:space="preserve"> препарат</w:t>
            </w:r>
            <w:r w:rsidRPr="002461D0">
              <w:rPr>
                <w:rFonts w:ascii="Times New Roman" w:eastAsia="Times New Roman" w:hAnsi="Times New Roman"/>
                <w:bCs/>
                <w:i/>
                <w:iCs/>
                <w:sz w:val="24"/>
                <w:szCs w:val="24"/>
                <w:lang w:val="kk-KZ" w:eastAsia="ru-RU"/>
              </w:rPr>
              <w:t>ының д</w:t>
            </w:r>
            <w:proofErr w:type="spellStart"/>
            <w:r w:rsidRPr="002461D0">
              <w:rPr>
                <w:rFonts w:ascii="Times New Roman" w:eastAsia="Times New Roman" w:hAnsi="Times New Roman"/>
                <w:bCs/>
                <w:i/>
                <w:iCs/>
                <w:sz w:val="24"/>
                <w:szCs w:val="24"/>
                <w:lang w:eastAsia="ru-RU"/>
              </w:rPr>
              <w:t>оз</w:t>
            </w:r>
            <w:proofErr w:type="spellEnd"/>
            <w:r w:rsidRPr="002461D0">
              <w:rPr>
                <w:rFonts w:ascii="Times New Roman" w:eastAsia="Times New Roman" w:hAnsi="Times New Roman"/>
                <w:bCs/>
                <w:i/>
                <w:iCs/>
                <w:sz w:val="24"/>
                <w:szCs w:val="24"/>
                <w:lang w:val="kk-KZ" w:eastAsia="ru-RU"/>
              </w:rPr>
              <w:t>асы</w:t>
            </w:r>
          </w:p>
        </w:tc>
        <w:tc>
          <w:tcPr>
            <w:tcW w:w="4644" w:type="dxa"/>
            <w:shd w:val="clear" w:color="auto" w:fill="auto"/>
          </w:tcPr>
          <w:p w14:paraId="6AF7F117" w14:textId="77777777" w:rsidR="00A769D4" w:rsidRPr="002461D0" w:rsidRDefault="00A769D4" w:rsidP="00D96216">
            <w:pPr>
              <w:spacing w:after="0" w:line="240" w:lineRule="auto"/>
              <w:jc w:val="both"/>
              <w:rPr>
                <w:rFonts w:ascii="Times New Roman" w:eastAsia="Times New Roman" w:hAnsi="Times New Roman"/>
                <w:bCs/>
                <w:i/>
                <w:iCs/>
                <w:sz w:val="24"/>
                <w:szCs w:val="24"/>
                <w:lang w:val="kk-KZ" w:eastAsia="ru-RU"/>
              </w:rPr>
            </w:pPr>
            <w:r w:rsidRPr="002461D0">
              <w:rPr>
                <w:rFonts w:ascii="Times New Roman" w:eastAsia="Times New Roman" w:hAnsi="Times New Roman"/>
                <w:bCs/>
                <w:i/>
                <w:iCs/>
                <w:sz w:val="24"/>
                <w:szCs w:val="24"/>
                <w:lang w:val="kk-KZ" w:eastAsia="ru-RU"/>
              </w:rPr>
              <w:t>АИТВ емдеу кестесіндегі үшінші компонент</w:t>
            </w:r>
          </w:p>
        </w:tc>
      </w:tr>
      <w:tr w:rsidR="00A769D4" w:rsidRPr="002461D0" w14:paraId="19B31127" w14:textId="77777777" w:rsidTr="00D96216">
        <w:tc>
          <w:tcPr>
            <w:tcW w:w="4535" w:type="dxa"/>
            <w:shd w:val="clear" w:color="auto" w:fill="auto"/>
          </w:tcPr>
          <w:p w14:paraId="36D24307" w14:textId="77777777" w:rsidR="00A769D4" w:rsidRPr="002461D0" w:rsidRDefault="00A769D4" w:rsidP="00D96216">
            <w:pPr>
              <w:spacing w:after="0" w:line="240" w:lineRule="auto"/>
              <w:jc w:val="both"/>
              <w:rPr>
                <w:rFonts w:ascii="Times New Roman" w:eastAsia="Times New Roman" w:hAnsi="Times New Roman"/>
                <w:bCs/>
                <w:sz w:val="24"/>
                <w:szCs w:val="24"/>
                <w:lang w:val="kk-KZ" w:eastAsia="ru-RU"/>
              </w:rPr>
            </w:pPr>
            <w:r w:rsidRPr="002461D0">
              <w:rPr>
                <w:rFonts w:ascii="Times New Roman" w:eastAsia="Times New Roman" w:hAnsi="Times New Roman"/>
                <w:bCs/>
                <w:sz w:val="24"/>
                <w:szCs w:val="24"/>
                <w:lang w:val="kk-KZ" w:eastAsia="ru-RU"/>
              </w:rPr>
              <w:lastRenderedPageBreak/>
              <w:t>Эмтрицитабин/тенофовир алафенамид 200/10 мг тәулігіне бір рет</w:t>
            </w:r>
          </w:p>
        </w:tc>
        <w:tc>
          <w:tcPr>
            <w:tcW w:w="4644" w:type="dxa"/>
            <w:shd w:val="clear" w:color="auto" w:fill="auto"/>
          </w:tcPr>
          <w:p w14:paraId="3B623E5B" w14:textId="77777777" w:rsidR="00A769D4" w:rsidRPr="002461D0" w:rsidRDefault="00A769D4" w:rsidP="00D96216">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 xml:space="preserve">Ритонавир немесе кобицистат қосылған атазанавир </w:t>
            </w:r>
          </w:p>
          <w:p w14:paraId="42FF0898" w14:textId="77777777" w:rsidR="00A769D4" w:rsidRPr="002461D0" w:rsidRDefault="00A769D4" w:rsidP="00D96216">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Ритонавир немесе кобицистат қосылған дарунавир</w:t>
            </w:r>
            <w:r w:rsidRPr="002461D0">
              <w:rPr>
                <w:rFonts w:ascii="Times New Roman" w:eastAsia="Times New Roman" w:hAnsi="Times New Roman"/>
                <w:sz w:val="24"/>
                <w:szCs w:val="24"/>
                <w:vertAlign w:val="superscript"/>
                <w:lang w:val="kk-KZ" w:eastAsia="ru-RU"/>
              </w:rPr>
              <w:t>1</w:t>
            </w:r>
          </w:p>
          <w:p w14:paraId="4CF97966" w14:textId="77777777" w:rsidR="00A769D4" w:rsidRPr="002461D0" w:rsidRDefault="00A769D4" w:rsidP="00D96216">
            <w:pPr>
              <w:spacing w:after="0" w:line="240" w:lineRule="auto"/>
              <w:jc w:val="both"/>
              <w:rPr>
                <w:rFonts w:ascii="Times New Roman" w:eastAsia="Times New Roman" w:hAnsi="Times New Roman"/>
                <w:sz w:val="24"/>
                <w:szCs w:val="24"/>
                <w:lang w:val="kk-KZ" w:eastAsia="ru-RU"/>
              </w:rPr>
            </w:pPr>
            <w:proofErr w:type="spellStart"/>
            <w:r w:rsidRPr="002461D0">
              <w:rPr>
                <w:rFonts w:ascii="Times New Roman" w:eastAsia="Times New Roman" w:hAnsi="Times New Roman"/>
                <w:sz w:val="24"/>
                <w:szCs w:val="24"/>
                <w:lang w:eastAsia="ru-RU"/>
              </w:rPr>
              <w:t>Ритонавир</w:t>
            </w:r>
            <w:proofErr w:type="spellEnd"/>
            <w:r w:rsidRPr="002461D0">
              <w:rPr>
                <w:rFonts w:ascii="Times New Roman" w:eastAsia="Times New Roman" w:hAnsi="Times New Roman"/>
                <w:sz w:val="24"/>
                <w:szCs w:val="24"/>
                <w:lang w:val="kk-KZ" w:eastAsia="ru-RU"/>
              </w:rPr>
              <w:t xml:space="preserve"> қ</w:t>
            </w:r>
            <w:r w:rsidRPr="002461D0">
              <w:rPr>
                <w:rFonts w:ascii="Times New Roman" w:eastAsia="Times New Roman" w:hAnsi="Times New Roman"/>
                <w:sz w:val="24"/>
                <w:szCs w:val="24"/>
                <w:lang w:eastAsia="ru-RU"/>
              </w:rPr>
              <w:t>о</w:t>
            </w:r>
            <w:r w:rsidRPr="002461D0">
              <w:rPr>
                <w:rFonts w:ascii="Times New Roman" w:eastAsia="Times New Roman" w:hAnsi="Times New Roman"/>
                <w:sz w:val="24"/>
                <w:szCs w:val="24"/>
                <w:lang w:val="kk-KZ" w:eastAsia="ru-RU"/>
              </w:rPr>
              <w:t>сылған</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л</w:t>
            </w:r>
            <w:proofErr w:type="spellStart"/>
            <w:r w:rsidRPr="002461D0">
              <w:rPr>
                <w:rFonts w:ascii="Times New Roman" w:eastAsia="Times New Roman" w:hAnsi="Times New Roman"/>
                <w:sz w:val="24"/>
                <w:szCs w:val="24"/>
                <w:lang w:eastAsia="ru-RU"/>
              </w:rPr>
              <w:t>опинавир</w:t>
            </w:r>
            <w:proofErr w:type="spellEnd"/>
            <w:r w:rsidRPr="002461D0">
              <w:rPr>
                <w:rFonts w:ascii="Times New Roman" w:eastAsia="Times New Roman" w:hAnsi="Times New Roman"/>
                <w:sz w:val="24"/>
                <w:szCs w:val="24"/>
                <w:lang w:eastAsia="ru-RU"/>
              </w:rPr>
              <w:t xml:space="preserve"> </w:t>
            </w:r>
          </w:p>
        </w:tc>
      </w:tr>
      <w:tr w:rsidR="00A769D4" w:rsidRPr="002461D0" w14:paraId="064268D4" w14:textId="77777777" w:rsidTr="00D96216">
        <w:tc>
          <w:tcPr>
            <w:tcW w:w="4535" w:type="dxa"/>
            <w:shd w:val="clear" w:color="auto" w:fill="auto"/>
          </w:tcPr>
          <w:p w14:paraId="05A5C982" w14:textId="77777777" w:rsidR="00A769D4" w:rsidRPr="002461D0" w:rsidRDefault="00A769D4" w:rsidP="00D96216">
            <w:pPr>
              <w:spacing w:after="0" w:line="240" w:lineRule="auto"/>
              <w:jc w:val="both"/>
              <w:rPr>
                <w:rFonts w:ascii="Times New Roman" w:eastAsia="Times New Roman" w:hAnsi="Times New Roman"/>
                <w:bCs/>
                <w:sz w:val="24"/>
                <w:szCs w:val="24"/>
                <w:lang w:eastAsia="ru-RU"/>
              </w:rPr>
            </w:pPr>
            <w:proofErr w:type="spellStart"/>
            <w:r w:rsidRPr="002461D0">
              <w:rPr>
                <w:rFonts w:ascii="Times New Roman" w:eastAsia="Times New Roman" w:hAnsi="Times New Roman"/>
                <w:bCs/>
                <w:sz w:val="24"/>
                <w:szCs w:val="24"/>
                <w:lang w:eastAsia="ru-RU"/>
              </w:rPr>
              <w:t>Виротиномид</w:t>
            </w:r>
            <w:proofErr w:type="spellEnd"/>
            <w:r w:rsidRPr="002461D0">
              <w:rPr>
                <w:rFonts w:ascii="Times New Roman" w:eastAsia="Times New Roman" w:hAnsi="Times New Roman"/>
                <w:bCs/>
                <w:sz w:val="24"/>
                <w:szCs w:val="24"/>
                <w:lang w:eastAsia="ru-RU"/>
              </w:rPr>
              <w:t xml:space="preserve"> 200/25 мг </w:t>
            </w:r>
            <w:proofErr w:type="spellStart"/>
            <w:r w:rsidRPr="002461D0">
              <w:rPr>
                <w:rFonts w:ascii="Times New Roman" w:eastAsia="Times New Roman" w:hAnsi="Times New Roman"/>
                <w:bCs/>
                <w:sz w:val="24"/>
                <w:szCs w:val="24"/>
                <w:lang w:eastAsia="ru-RU"/>
              </w:rPr>
              <w:t>тәулігіне</w:t>
            </w:r>
            <w:proofErr w:type="spellEnd"/>
            <w:r w:rsidRPr="002461D0">
              <w:rPr>
                <w:rFonts w:ascii="Times New Roman" w:eastAsia="Times New Roman" w:hAnsi="Times New Roman"/>
                <w:bCs/>
                <w:sz w:val="24"/>
                <w:szCs w:val="24"/>
                <w:lang w:eastAsia="ru-RU"/>
              </w:rPr>
              <w:t xml:space="preserve"> </w:t>
            </w:r>
            <w:proofErr w:type="spellStart"/>
            <w:r w:rsidRPr="002461D0">
              <w:rPr>
                <w:rFonts w:ascii="Times New Roman" w:eastAsia="Times New Roman" w:hAnsi="Times New Roman"/>
                <w:bCs/>
                <w:sz w:val="24"/>
                <w:szCs w:val="24"/>
                <w:lang w:eastAsia="ru-RU"/>
              </w:rPr>
              <w:t>екі</w:t>
            </w:r>
            <w:proofErr w:type="spellEnd"/>
            <w:r w:rsidRPr="002461D0">
              <w:rPr>
                <w:rFonts w:ascii="Times New Roman" w:eastAsia="Times New Roman" w:hAnsi="Times New Roman"/>
                <w:bCs/>
                <w:sz w:val="24"/>
                <w:szCs w:val="24"/>
                <w:lang w:eastAsia="ru-RU"/>
              </w:rPr>
              <w:t xml:space="preserve"> </w:t>
            </w:r>
            <w:proofErr w:type="spellStart"/>
            <w:r w:rsidRPr="002461D0">
              <w:rPr>
                <w:rFonts w:ascii="Times New Roman" w:eastAsia="Times New Roman" w:hAnsi="Times New Roman"/>
                <w:bCs/>
                <w:sz w:val="24"/>
                <w:szCs w:val="24"/>
                <w:lang w:eastAsia="ru-RU"/>
              </w:rPr>
              <w:t>рет</w:t>
            </w:r>
            <w:proofErr w:type="spellEnd"/>
          </w:p>
        </w:tc>
        <w:tc>
          <w:tcPr>
            <w:tcW w:w="4644" w:type="dxa"/>
            <w:shd w:val="clear" w:color="auto" w:fill="auto"/>
          </w:tcPr>
          <w:p w14:paraId="44302684" w14:textId="77777777" w:rsidR="00A769D4" w:rsidRPr="002461D0" w:rsidRDefault="009E6627"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Долутегравир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эфавирен</w:t>
            </w:r>
            <w:proofErr w:type="spellEnd"/>
            <w:r w:rsidRPr="002461D0">
              <w:rPr>
                <w:rFonts w:ascii="Times New Roman" w:eastAsia="Times New Roman" w:hAnsi="Times New Roman"/>
                <w:sz w:val="24"/>
                <w:szCs w:val="24"/>
                <w:lang w:val="kk-KZ" w:eastAsia="ru-RU"/>
              </w:rPr>
              <w:t>з</w:t>
            </w:r>
            <w:r w:rsidR="00A769D4" w:rsidRPr="002461D0">
              <w:rPr>
                <w:rFonts w:ascii="Times New Roman" w:eastAsia="Times New Roman" w:hAnsi="Times New Roman"/>
                <w:sz w:val="24"/>
                <w:szCs w:val="24"/>
                <w:lang w:eastAsia="ru-RU"/>
              </w:rPr>
              <w:t xml:space="preserve">, </w:t>
            </w:r>
            <w:proofErr w:type="spellStart"/>
            <w:r w:rsidR="00A769D4" w:rsidRPr="002461D0">
              <w:rPr>
                <w:rFonts w:ascii="Times New Roman" w:eastAsia="Times New Roman" w:hAnsi="Times New Roman"/>
                <w:sz w:val="24"/>
                <w:szCs w:val="24"/>
                <w:lang w:eastAsia="ru-RU"/>
              </w:rPr>
              <w:t>маравирок</w:t>
            </w:r>
            <w:proofErr w:type="spellEnd"/>
            <w:r w:rsidR="00A769D4" w:rsidRPr="002461D0">
              <w:rPr>
                <w:rFonts w:ascii="Times New Roman" w:eastAsia="Times New Roman" w:hAnsi="Times New Roman"/>
                <w:sz w:val="24"/>
                <w:szCs w:val="24"/>
                <w:lang w:eastAsia="ru-RU"/>
              </w:rPr>
              <w:t xml:space="preserve">, </w:t>
            </w:r>
            <w:proofErr w:type="spellStart"/>
            <w:r w:rsidR="00A769D4" w:rsidRPr="002461D0">
              <w:rPr>
                <w:rFonts w:ascii="Times New Roman" w:eastAsia="Times New Roman" w:hAnsi="Times New Roman"/>
                <w:sz w:val="24"/>
                <w:szCs w:val="24"/>
                <w:lang w:eastAsia="ru-RU"/>
              </w:rPr>
              <w:t>невирапин</w:t>
            </w:r>
            <w:proofErr w:type="spellEnd"/>
            <w:r w:rsidR="00A769D4" w:rsidRPr="002461D0">
              <w:rPr>
                <w:rFonts w:ascii="Times New Roman" w:eastAsia="Times New Roman" w:hAnsi="Times New Roman"/>
                <w:sz w:val="24"/>
                <w:szCs w:val="24"/>
                <w:lang w:eastAsia="ru-RU"/>
              </w:rPr>
              <w:t xml:space="preserve">, </w:t>
            </w:r>
            <w:proofErr w:type="spellStart"/>
            <w:r w:rsidR="00A769D4" w:rsidRPr="002461D0">
              <w:rPr>
                <w:rFonts w:ascii="Times New Roman" w:eastAsia="Times New Roman" w:hAnsi="Times New Roman"/>
                <w:sz w:val="24"/>
                <w:szCs w:val="24"/>
                <w:lang w:eastAsia="ru-RU"/>
              </w:rPr>
              <w:t>рилпивирин</w:t>
            </w:r>
            <w:proofErr w:type="spellEnd"/>
            <w:r w:rsidR="00A769D4" w:rsidRPr="002461D0">
              <w:rPr>
                <w:rFonts w:ascii="Times New Roman" w:eastAsia="Times New Roman" w:hAnsi="Times New Roman"/>
                <w:sz w:val="24"/>
                <w:szCs w:val="24"/>
                <w:lang w:eastAsia="ru-RU"/>
              </w:rPr>
              <w:t xml:space="preserve">, </w:t>
            </w:r>
            <w:proofErr w:type="spellStart"/>
            <w:r w:rsidR="00A769D4" w:rsidRPr="002461D0">
              <w:rPr>
                <w:rFonts w:ascii="Times New Roman" w:eastAsia="Times New Roman" w:hAnsi="Times New Roman"/>
                <w:sz w:val="24"/>
                <w:szCs w:val="24"/>
                <w:lang w:eastAsia="ru-RU"/>
              </w:rPr>
              <w:t>ралтегравир</w:t>
            </w:r>
            <w:proofErr w:type="spellEnd"/>
          </w:p>
        </w:tc>
      </w:tr>
    </w:tbl>
    <w:p w14:paraId="3CBC3C72" w14:textId="77777777" w:rsidR="00982435" w:rsidRPr="002461D0" w:rsidRDefault="00A769D4" w:rsidP="00982435">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vertAlign w:val="superscript"/>
          <w:lang w:eastAsia="ru-RU"/>
        </w:rPr>
        <w:t>1</w:t>
      </w:r>
      <w:r w:rsidRPr="002461D0">
        <w:rPr>
          <w:rFonts w:ascii="Times New Roman" w:eastAsia="Times New Roman" w:hAnsi="Times New Roman"/>
          <w:sz w:val="24"/>
          <w:szCs w:val="24"/>
          <w:lang w:val="kk-KZ" w:eastAsia="ru-RU"/>
        </w:rPr>
        <w:t>дозасы бекітілген</w:t>
      </w:r>
      <w:r w:rsidRPr="002461D0">
        <w:rPr>
          <w:rFonts w:ascii="Times New Roman" w:eastAsia="Times New Roman" w:hAnsi="Times New Roman"/>
          <w:sz w:val="24"/>
          <w:szCs w:val="24"/>
          <w:vertAlign w:val="superscript"/>
          <w:lang w:val="kk-KZ" w:eastAsia="ru-RU"/>
        </w:rPr>
        <w:t xml:space="preserve"> </w:t>
      </w:r>
      <w:r w:rsidRPr="002461D0">
        <w:rPr>
          <w:rFonts w:ascii="Times New Roman" w:eastAsia="Times New Roman" w:hAnsi="Times New Roman"/>
          <w:sz w:val="24"/>
          <w:szCs w:val="24"/>
          <w:lang w:val="kk-KZ" w:eastAsia="ru-RU"/>
        </w:rPr>
        <w:t xml:space="preserve">біріктірілген </w:t>
      </w:r>
      <w:proofErr w:type="spellStart"/>
      <w:r w:rsidRPr="002461D0">
        <w:rPr>
          <w:rFonts w:ascii="Times New Roman" w:eastAsia="Times New Roman" w:hAnsi="Times New Roman"/>
          <w:sz w:val="24"/>
          <w:szCs w:val="24"/>
          <w:lang w:eastAsia="ru-RU"/>
        </w:rPr>
        <w:t>таблетк</w:t>
      </w:r>
      <w:proofErr w:type="spellEnd"/>
      <w:r w:rsidRPr="002461D0">
        <w:rPr>
          <w:rFonts w:ascii="Times New Roman" w:eastAsia="Times New Roman" w:hAnsi="Times New Roman"/>
          <w:sz w:val="24"/>
          <w:szCs w:val="24"/>
          <w:lang w:val="kk-KZ" w:eastAsia="ru-RU"/>
        </w:rPr>
        <w:t>а түрінде енгізілетін,</w:t>
      </w:r>
      <w:r w:rsidRPr="002461D0">
        <w:rPr>
          <w:rFonts w:ascii="Times New Roman" w:eastAsia="Times New Roman" w:hAnsi="Times New Roman"/>
          <w:sz w:val="24"/>
          <w:szCs w:val="24"/>
          <w:lang w:eastAsia="ru-RU"/>
        </w:rPr>
        <w:t xml:space="preserve"> 800 мг </w:t>
      </w:r>
      <w:proofErr w:type="spellStart"/>
      <w:r w:rsidRPr="002461D0">
        <w:rPr>
          <w:rFonts w:ascii="Times New Roman" w:eastAsia="Times New Roman" w:hAnsi="Times New Roman"/>
          <w:sz w:val="24"/>
          <w:szCs w:val="24"/>
          <w:lang w:eastAsia="ru-RU"/>
        </w:rPr>
        <w:t>дарунавирм</w:t>
      </w:r>
      <w:proofErr w:type="spellEnd"/>
      <w:r w:rsidRPr="002461D0">
        <w:rPr>
          <w:rFonts w:ascii="Times New Roman" w:eastAsia="Times New Roman" w:hAnsi="Times New Roman"/>
          <w:sz w:val="24"/>
          <w:szCs w:val="24"/>
          <w:lang w:val="kk-KZ" w:eastAsia="ru-RU"/>
        </w:rPr>
        <w:t>ен</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және</w:t>
      </w:r>
      <w:r w:rsidRPr="002461D0">
        <w:rPr>
          <w:rFonts w:ascii="Times New Roman" w:eastAsia="Times New Roman" w:hAnsi="Times New Roman"/>
          <w:sz w:val="24"/>
          <w:szCs w:val="24"/>
          <w:lang w:eastAsia="ru-RU"/>
        </w:rPr>
        <w:t xml:space="preserve"> 150 мг </w:t>
      </w:r>
      <w:proofErr w:type="spellStart"/>
      <w:r w:rsidRPr="002461D0">
        <w:rPr>
          <w:rFonts w:ascii="Times New Roman" w:eastAsia="Times New Roman" w:hAnsi="Times New Roman"/>
          <w:sz w:val="24"/>
          <w:szCs w:val="24"/>
          <w:lang w:eastAsia="ru-RU"/>
        </w:rPr>
        <w:t>кобицистат</w:t>
      </w:r>
      <w:proofErr w:type="spellEnd"/>
      <w:r w:rsidRPr="002461D0">
        <w:rPr>
          <w:rFonts w:ascii="Times New Roman" w:eastAsia="Times New Roman" w:hAnsi="Times New Roman"/>
          <w:sz w:val="24"/>
          <w:szCs w:val="24"/>
          <w:lang w:val="kk-KZ" w:eastAsia="ru-RU"/>
        </w:rPr>
        <w:t>пен біріктірілген</w:t>
      </w:r>
      <w:r w:rsidRPr="002461D0">
        <w:rPr>
          <w:rFonts w:ascii="Times New Roman" w:eastAsia="Times New Roman" w:hAnsi="Times New Roman"/>
          <w:sz w:val="24"/>
          <w:szCs w:val="24"/>
          <w:lang w:eastAsia="ru-RU"/>
        </w:rPr>
        <w:t xml:space="preserve"> 200/10 мг </w:t>
      </w: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і</w:t>
      </w:r>
      <w:r w:rsidRPr="002461D0">
        <w:rPr>
          <w:rFonts w:ascii="Times New Roman" w:eastAsia="Times New Roman" w:hAnsi="Times New Roman"/>
          <w:b/>
          <w:sz w:val="24"/>
          <w:szCs w:val="24"/>
          <w:lang w:eastAsia="ru-RU"/>
        </w:rPr>
        <w:t xml:space="preserve"> </w:t>
      </w:r>
      <w:r w:rsidRPr="002461D0">
        <w:rPr>
          <w:rFonts w:ascii="Times New Roman" w:eastAsia="Times New Roman" w:hAnsi="Times New Roman"/>
          <w:sz w:val="24"/>
          <w:szCs w:val="24"/>
          <w:lang w:val="kk-KZ" w:eastAsia="ru-RU"/>
        </w:rPr>
        <w:t>бұрын ем қабылдамаған</w:t>
      </w:r>
      <w:r w:rsidRPr="002461D0">
        <w:rPr>
          <w:rFonts w:ascii="Times New Roman" w:eastAsia="Times New Roman" w:hAnsi="Times New Roman"/>
          <w:sz w:val="24"/>
          <w:szCs w:val="24"/>
          <w:lang w:eastAsia="ru-RU"/>
        </w:rPr>
        <w:t xml:space="preserve"> субъект</w:t>
      </w:r>
      <w:r w:rsidRPr="002461D0">
        <w:rPr>
          <w:rFonts w:ascii="Times New Roman" w:eastAsia="Times New Roman" w:hAnsi="Times New Roman"/>
          <w:sz w:val="24"/>
          <w:szCs w:val="24"/>
          <w:lang w:val="kk-KZ" w:eastAsia="ru-RU"/>
        </w:rPr>
        <w:t>ілерде зерттелді</w:t>
      </w:r>
      <w:r w:rsidR="00A237B3" w:rsidRPr="002461D0">
        <w:rPr>
          <w:rFonts w:ascii="Times New Roman" w:eastAsia="Times New Roman" w:hAnsi="Times New Roman"/>
          <w:sz w:val="24"/>
          <w:szCs w:val="24"/>
          <w:lang w:eastAsia="ru-RU"/>
        </w:rPr>
        <w:t>.</w:t>
      </w:r>
    </w:p>
    <w:p w14:paraId="1C67BA6E" w14:textId="77777777" w:rsidR="002E2A7A" w:rsidRPr="002461D0" w:rsidRDefault="00A769D4" w:rsidP="00982435">
      <w:pPr>
        <w:spacing w:after="0" w:line="240" w:lineRule="auto"/>
        <w:jc w:val="both"/>
        <w:rPr>
          <w:rFonts w:ascii="Times New Roman" w:eastAsia="Times New Roman" w:hAnsi="Times New Roman"/>
          <w:i/>
          <w:iCs/>
          <w:sz w:val="24"/>
          <w:szCs w:val="24"/>
          <w:lang w:val="kk-KZ" w:eastAsia="ru-RU"/>
        </w:rPr>
      </w:pPr>
      <w:r w:rsidRPr="002461D0">
        <w:rPr>
          <w:rFonts w:ascii="Times New Roman" w:eastAsia="Times New Roman" w:hAnsi="Times New Roman"/>
          <w:i/>
          <w:iCs/>
          <w:sz w:val="24"/>
          <w:szCs w:val="24"/>
          <w:lang w:val="kk-KZ" w:eastAsia="ru-RU"/>
        </w:rPr>
        <w:t>Қабылдауды өткізіп алу</w:t>
      </w:r>
    </w:p>
    <w:p w14:paraId="5267DFB5" w14:textId="77777777" w:rsidR="00A769D4" w:rsidRPr="00EE2093" w:rsidRDefault="00A769D4" w:rsidP="00A769D4">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 xml:space="preserve">Дозасын өткізіп алған жағдайда, пациент әдеттегі қабылдаудан кейін 18 сағат ішінде, препаратты барынша тезірек қабылдауы және дозалануының қалыпты кестесін қайта бастауы керек. </w:t>
      </w:r>
      <w:r w:rsidRPr="00EE2093">
        <w:rPr>
          <w:rFonts w:ascii="Times New Roman" w:eastAsia="Times New Roman" w:hAnsi="Times New Roman"/>
          <w:sz w:val="24"/>
          <w:szCs w:val="24"/>
          <w:lang w:val="kk-KZ" w:eastAsia="ru-RU"/>
        </w:rPr>
        <w:t>Препарат</w:t>
      </w:r>
      <w:r w:rsidRPr="002461D0">
        <w:rPr>
          <w:rFonts w:ascii="Times New Roman" w:eastAsia="Times New Roman" w:hAnsi="Times New Roman"/>
          <w:sz w:val="24"/>
          <w:szCs w:val="24"/>
          <w:lang w:val="kk-KZ" w:eastAsia="ru-RU"/>
        </w:rPr>
        <w:t>ты қабылдау кестесі</w:t>
      </w:r>
      <w:r w:rsidRPr="00EE2093">
        <w:rPr>
          <w:rFonts w:ascii="Times New Roman" w:eastAsia="Times New Roman" w:hAnsi="Times New Roman"/>
          <w:sz w:val="24"/>
          <w:szCs w:val="24"/>
          <w:lang w:val="kk-KZ" w:eastAsia="ru-RU"/>
        </w:rPr>
        <w:t xml:space="preserve"> 18 </w:t>
      </w:r>
      <w:r w:rsidRPr="002461D0">
        <w:rPr>
          <w:rFonts w:ascii="Times New Roman" w:eastAsia="Times New Roman" w:hAnsi="Times New Roman"/>
          <w:sz w:val="24"/>
          <w:szCs w:val="24"/>
          <w:lang w:val="kk-KZ" w:eastAsia="ru-RU"/>
        </w:rPr>
        <w:t>сағаттан артық аралықпен бұзылған жағдайда</w:t>
      </w:r>
      <w:r w:rsidRPr="00EE2093">
        <w:rPr>
          <w:rFonts w:ascii="Times New Roman" w:eastAsia="Times New Roman" w:hAnsi="Times New Roman"/>
          <w:sz w:val="24"/>
          <w:szCs w:val="24"/>
          <w:lang w:val="kk-KZ" w:eastAsia="ru-RU"/>
        </w:rPr>
        <w:t>, пациент</w:t>
      </w:r>
      <w:r w:rsidRPr="002461D0">
        <w:rPr>
          <w:rFonts w:ascii="Times New Roman" w:eastAsia="Times New Roman" w:hAnsi="Times New Roman"/>
          <w:sz w:val="24"/>
          <w:szCs w:val="24"/>
          <w:lang w:val="kk-KZ" w:eastAsia="ru-RU"/>
        </w:rPr>
        <w:t xml:space="preserve"> өткізіп алған</w:t>
      </w:r>
      <w:r w:rsidRPr="00EE2093">
        <w:rPr>
          <w:rFonts w:ascii="Times New Roman" w:eastAsia="Times New Roman" w:hAnsi="Times New Roman"/>
          <w:sz w:val="24"/>
          <w:szCs w:val="24"/>
          <w:lang w:val="kk-KZ" w:eastAsia="ru-RU"/>
        </w:rPr>
        <w:t xml:space="preserve"> доз</w:t>
      </w:r>
      <w:r w:rsidRPr="002461D0">
        <w:rPr>
          <w:rFonts w:ascii="Times New Roman" w:eastAsia="Times New Roman" w:hAnsi="Times New Roman"/>
          <w:sz w:val="24"/>
          <w:szCs w:val="24"/>
          <w:lang w:val="kk-KZ" w:eastAsia="ru-RU"/>
        </w:rPr>
        <w:t>асын қабылдамауы керек</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және</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әдеттегі</w:t>
      </w:r>
      <w:r w:rsidRPr="00EE2093">
        <w:rPr>
          <w:rFonts w:ascii="Times New Roman" w:eastAsia="Times New Roman" w:hAnsi="Times New Roman"/>
          <w:sz w:val="24"/>
          <w:szCs w:val="24"/>
          <w:lang w:val="kk-KZ" w:eastAsia="ru-RU"/>
        </w:rPr>
        <w:t xml:space="preserve"> доз</w:t>
      </w:r>
      <w:r w:rsidRPr="002461D0">
        <w:rPr>
          <w:rFonts w:ascii="Times New Roman" w:eastAsia="Times New Roman" w:hAnsi="Times New Roman"/>
          <w:sz w:val="24"/>
          <w:szCs w:val="24"/>
          <w:lang w:val="kk-KZ" w:eastAsia="ru-RU"/>
        </w:rPr>
        <w:t xml:space="preserve">алану </w:t>
      </w:r>
      <w:r w:rsidRPr="00EE2093">
        <w:rPr>
          <w:rFonts w:ascii="Times New Roman" w:eastAsia="Times New Roman" w:hAnsi="Times New Roman"/>
          <w:sz w:val="24"/>
          <w:szCs w:val="24"/>
          <w:lang w:val="kk-KZ" w:eastAsia="ru-RU"/>
        </w:rPr>
        <w:t>режим</w:t>
      </w:r>
      <w:r w:rsidRPr="002461D0">
        <w:rPr>
          <w:rFonts w:ascii="Times New Roman" w:eastAsia="Times New Roman" w:hAnsi="Times New Roman"/>
          <w:sz w:val="24"/>
          <w:szCs w:val="24"/>
          <w:lang w:val="kk-KZ" w:eastAsia="ru-RU"/>
        </w:rPr>
        <w:t>ін</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қайта бастауы қажет</w:t>
      </w:r>
      <w:r w:rsidRPr="00EE2093">
        <w:rPr>
          <w:rFonts w:ascii="Times New Roman" w:eastAsia="Times New Roman" w:hAnsi="Times New Roman"/>
          <w:sz w:val="24"/>
          <w:szCs w:val="24"/>
          <w:lang w:val="kk-KZ" w:eastAsia="ru-RU"/>
        </w:rPr>
        <w:t>.</w:t>
      </w:r>
    </w:p>
    <w:p w14:paraId="75FE031C" w14:textId="77777777" w:rsidR="0048515D" w:rsidRPr="00EE2093" w:rsidRDefault="00A769D4" w:rsidP="00A769D4">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Пациент</w:t>
      </w:r>
      <w:r w:rsidRPr="002461D0">
        <w:rPr>
          <w:rFonts w:ascii="Times New Roman" w:eastAsia="Times New Roman" w:hAnsi="Times New Roman"/>
          <w:sz w:val="24"/>
          <w:szCs w:val="24"/>
          <w:lang w:val="kk-KZ" w:eastAsia="ru-RU"/>
        </w:rPr>
        <w:t>те</w:t>
      </w:r>
      <w:r w:rsidRPr="00EE2093">
        <w:rPr>
          <w:rFonts w:ascii="Times New Roman" w:eastAsia="Times New Roman" w:hAnsi="Times New Roman"/>
          <w:sz w:val="24"/>
          <w:szCs w:val="24"/>
          <w:lang w:val="kk-KZ" w:eastAsia="ru-RU"/>
        </w:rPr>
        <w:t xml:space="preserve"> препарат</w:t>
      </w:r>
      <w:r w:rsidRPr="002461D0">
        <w:rPr>
          <w:rFonts w:ascii="Times New Roman" w:eastAsia="Times New Roman" w:hAnsi="Times New Roman"/>
          <w:sz w:val="24"/>
          <w:szCs w:val="24"/>
          <w:lang w:val="kk-KZ" w:eastAsia="ru-RU"/>
        </w:rPr>
        <w:t>ты қ</w:t>
      </w:r>
      <w:r w:rsidRPr="00EE2093">
        <w:rPr>
          <w:rFonts w:ascii="Times New Roman" w:eastAsia="Times New Roman" w:hAnsi="Times New Roman"/>
          <w:sz w:val="24"/>
          <w:szCs w:val="24"/>
          <w:lang w:val="kk-KZ" w:eastAsia="ru-RU"/>
        </w:rPr>
        <w:t>а</w:t>
      </w:r>
      <w:r w:rsidRPr="002461D0">
        <w:rPr>
          <w:rFonts w:ascii="Times New Roman" w:eastAsia="Times New Roman" w:hAnsi="Times New Roman"/>
          <w:sz w:val="24"/>
          <w:szCs w:val="24"/>
          <w:lang w:val="kk-KZ" w:eastAsia="ru-RU"/>
        </w:rPr>
        <w:t xml:space="preserve">былдағаннан кейін </w:t>
      </w:r>
      <w:r w:rsidRPr="00EE2093">
        <w:rPr>
          <w:rFonts w:ascii="Times New Roman" w:eastAsia="Times New Roman" w:hAnsi="Times New Roman"/>
          <w:sz w:val="24"/>
          <w:szCs w:val="24"/>
          <w:lang w:val="kk-KZ" w:eastAsia="ru-RU"/>
        </w:rPr>
        <w:t>1 са</w:t>
      </w:r>
      <w:r w:rsidRPr="002461D0">
        <w:rPr>
          <w:rFonts w:ascii="Times New Roman" w:eastAsia="Times New Roman" w:hAnsi="Times New Roman"/>
          <w:sz w:val="24"/>
          <w:szCs w:val="24"/>
          <w:lang w:val="kk-KZ" w:eastAsia="ru-RU"/>
        </w:rPr>
        <w:t>ғат ішінде</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құс</w:t>
      </w:r>
      <w:r w:rsidRPr="00EE2093">
        <w:rPr>
          <w:rFonts w:ascii="Times New Roman" w:eastAsia="Times New Roman" w:hAnsi="Times New Roman"/>
          <w:sz w:val="24"/>
          <w:szCs w:val="24"/>
          <w:lang w:val="kk-KZ" w:eastAsia="ru-RU"/>
        </w:rPr>
        <w:t xml:space="preserve">у </w:t>
      </w:r>
      <w:r w:rsidRPr="002461D0">
        <w:rPr>
          <w:rFonts w:ascii="Times New Roman" w:eastAsia="Times New Roman" w:hAnsi="Times New Roman"/>
          <w:sz w:val="24"/>
          <w:szCs w:val="24"/>
          <w:lang w:val="kk-KZ" w:eastAsia="ru-RU"/>
        </w:rPr>
        <w:t>туындаған жағдайда, қосымша</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бір</w:t>
      </w:r>
      <w:r w:rsidRPr="00EE2093">
        <w:rPr>
          <w:rFonts w:ascii="Times New Roman" w:eastAsia="Times New Roman" w:hAnsi="Times New Roman"/>
          <w:sz w:val="24"/>
          <w:szCs w:val="24"/>
          <w:lang w:val="kk-KZ" w:eastAsia="ru-RU"/>
        </w:rPr>
        <w:t xml:space="preserve"> таблетк</w:t>
      </w:r>
      <w:r w:rsidRPr="002461D0">
        <w:rPr>
          <w:rFonts w:ascii="Times New Roman" w:eastAsia="Times New Roman" w:hAnsi="Times New Roman"/>
          <w:sz w:val="24"/>
          <w:szCs w:val="24"/>
          <w:lang w:val="kk-KZ" w:eastAsia="ru-RU"/>
        </w:rPr>
        <w:t>асын қабылда</w:t>
      </w:r>
      <w:r w:rsidRPr="00EE2093">
        <w:rPr>
          <w:rFonts w:ascii="Times New Roman" w:eastAsia="Times New Roman" w:hAnsi="Times New Roman"/>
          <w:sz w:val="24"/>
          <w:szCs w:val="24"/>
          <w:lang w:val="kk-KZ" w:eastAsia="ru-RU"/>
        </w:rPr>
        <w:t>у</w:t>
      </w:r>
      <w:r w:rsidRPr="002461D0">
        <w:rPr>
          <w:rFonts w:ascii="Times New Roman" w:eastAsia="Times New Roman" w:hAnsi="Times New Roman"/>
          <w:sz w:val="24"/>
          <w:szCs w:val="24"/>
          <w:lang w:val="kk-KZ" w:eastAsia="ru-RU"/>
        </w:rPr>
        <w:t xml:space="preserve"> қажет</w:t>
      </w:r>
      <w:r w:rsidR="0048515D" w:rsidRPr="00EE2093">
        <w:rPr>
          <w:rFonts w:ascii="Times New Roman" w:eastAsia="Times New Roman" w:hAnsi="Times New Roman"/>
          <w:sz w:val="24"/>
          <w:szCs w:val="24"/>
          <w:lang w:val="kk-KZ" w:eastAsia="ru-RU"/>
        </w:rPr>
        <w:t>.</w:t>
      </w:r>
    </w:p>
    <w:p w14:paraId="2CCA39A4" w14:textId="77777777" w:rsidR="00A769D4" w:rsidRPr="00EE2093" w:rsidRDefault="00A769D4" w:rsidP="00A769D4">
      <w:pPr>
        <w:spacing w:after="0" w:line="240" w:lineRule="auto"/>
        <w:jc w:val="both"/>
        <w:rPr>
          <w:rFonts w:ascii="Times New Roman" w:eastAsia="Times New Roman" w:hAnsi="Times New Roman"/>
          <w:b/>
          <w:bCs/>
          <w:iCs/>
          <w:sz w:val="24"/>
          <w:szCs w:val="24"/>
          <w:lang w:val="kk-KZ" w:eastAsia="ru-RU"/>
        </w:rPr>
      </w:pPr>
      <w:r w:rsidRPr="002461D0">
        <w:rPr>
          <w:rFonts w:ascii="Times New Roman" w:eastAsia="Times New Roman" w:hAnsi="Times New Roman"/>
          <w:b/>
          <w:bCs/>
          <w:iCs/>
          <w:sz w:val="24"/>
          <w:szCs w:val="24"/>
          <w:lang w:val="kk-KZ" w:eastAsia="ru-RU"/>
        </w:rPr>
        <w:t>П</w:t>
      </w:r>
      <w:r w:rsidRPr="00EE2093">
        <w:rPr>
          <w:rFonts w:ascii="Times New Roman" w:eastAsia="Times New Roman" w:hAnsi="Times New Roman"/>
          <w:b/>
          <w:bCs/>
          <w:iCs/>
          <w:sz w:val="24"/>
          <w:szCs w:val="24"/>
          <w:lang w:val="kk-KZ" w:eastAsia="ru-RU"/>
        </w:rPr>
        <w:t>ациент</w:t>
      </w:r>
      <w:r w:rsidRPr="002461D0">
        <w:rPr>
          <w:rFonts w:ascii="Times New Roman" w:eastAsia="Times New Roman" w:hAnsi="Times New Roman"/>
          <w:b/>
          <w:bCs/>
          <w:iCs/>
          <w:sz w:val="24"/>
          <w:szCs w:val="24"/>
          <w:lang w:val="kk-KZ" w:eastAsia="ru-RU"/>
        </w:rPr>
        <w:t>тердің ерекше т</w:t>
      </w:r>
      <w:r w:rsidRPr="00EE2093">
        <w:rPr>
          <w:rFonts w:ascii="Times New Roman" w:eastAsia="Times New Roman" w:hAnsi="Times New Roman"/>
          <w:b/>
          <w:bCs/>
          <w:iCs/>
          <w:sz w:val="24"/>
          <w:szCs w:val="24"/>
          <w:lang w:val="kk-KZ" w:eastAsia="ru-RU"/>
        </w:rPr>
        <w:t>о</w:t>
      </w:r>
      <w:r w:rsidRPr="002461D0">
        <w:rPr>
          <w:rFonts w:ascii="Times New Roman" w:eastAsia="Times New Roman" w:hAnsi="Times New Roman"/>
          <w:b/>
          <w:bCs/>
          <w:iCs/>
          <w:sz w:val="24"/>
          <w:szCs w:val="24"/>
          <w:lang w:val="kk-KZ" w:eastAsia="ru-RU"/>
        </w:rPr>
        <w:t>птары</w:t>
      </w:r>
    </w:p>
    <w:p w14:paraId="651214C7" w14:textId="77777777" w:rsidR="00A769D4" w:rsidRPr="00EE2093" w:rsidRDefault="00A769D4" w:rsidP="00A769D4">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t>Егде жастағы п</w:t>
      </w:r>
      <w:r w:rsidRPr="00EE2093">
        <w:rPr>
          <w:rFonts w:ascii="Times New Roman" w:eastAsia="Times New Roman" w:hAnsi="Times New Roman"/>
          <w:i/>
          <w:sz w:val="24"/>
          <w:szCs w:val="24"/>
          <w:lang w:val="kk-KZ" w:eastAsia="ru-RU"/>
        </w:rPr>
        <w:t>ациент</w:t>
      </w:r>
      <w:r w:rsidRPr="002461D0">
        <w:rPr>
          <w:rFonts w:ascii="Times New Roman" w:eastAsia="Times New Roman" w:hAnsi="Times New Roman"/>
          <w:i/>
          <w:sz w:val="24"/>
          <w:szCs w:val="24"/>
          <w:lang w:val="kk-KZ" w:eastAsia="ru-RU"/>
        </w:rPr>
        <w:t xml:space="preserve">тер </w:t>
      </w:r>
    </w:p>
    <w:p w14:paraId="01B40C16" w14:textId="77777777" w:rsidR="00A769D4" w:rsidRPr="00EE2093" w:rsidRDefault="00A769D4" w:rsidP="00A769D4">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Егде жастағы</w:t>
      </w:r>
      <w:r w:rsidRPr="00EE2093">
        <w:rPr>
          <w:rFonts w:ascii="Times New Roman" w:eastAsia="Times New Roman" w:hAnsi="Times New Roman"/>
          <w:sz w:val="24"/>
          <w:szCs w:val="24"/>
          <w:lang w:val="kk-KZ" w:eastAsia="ru-RU"/>
        </w:rPr>
        <w:t xml:space="preserve"> пациент</w:t>
      </w:r>
      <w:r w:rsidRPr="002461D0">
        <w:rPr>
          <w:rFonts w:ascii="Times New Roman" w:eastAsia="Times New Roman" w:hAnsi="Times New Roman"/>
          <w:sz w:val="24"/>
          <w:szCs w:val="24"/>
          <w:lang w:val="kk-KZ" w:eastAsia="ru-RU"/>
        </w:rPr>
        <w:t>терде</w:t>
      </w:r>
      <w:r w:rsidRPr="00EE2093">
        <w:rPr>
          <w:rFonts w:ascii="Times New Roman" w:eastAsia="Times New Roman" w:hAnsi="Times New Roman"/>
          <w:sz w:val="24"/>
          <w:szCs w:val="24"/>
          <w:lang w:val="kk-KZ" w:eastAsia="ru-RU"/>
        </w:rPr>
        <w:t xml:space="preserve"> доз</w:t>
      </w:r>
      <w:r w:rsidRPr="002461D0">
        <w:rPr>
          <w:rFonts w:ascii="Times New Roman" w:eastAsia="Times New Roman" w:hAnsi="Times New Roman"/>
          <w:sz w:val="24"/>
          <w:szCs w:val="24"/>
          <w:lang w:val="kk-KZ" w:eastAsia="ru-RU"/>
        </w:rPr>
        <w:t>ас</w:t>
      </w:r>
      <w:r w:rsidRPr="00EE2093">
        <w:rPr>
          <w:rFonts w:ascii="Times New Roman" w:eastAsia="Times New Roman" w:hAnsi="Times New Roman"/>
          <w:sz w:val="24"/>
          <w:szCs w:val="24"/>
          <w:lang w:val="kk-KZ" w:eastAsia="ru-RU"/>
        </w:rPr>
        <w:t>ы</w:t>
      </w:r>
      <w:r w:rsidRPr="002461D0">
        <w:rPr>
          <w:rFonts w:ascii="Times New Roman" w:eastAsia="Times New Roman" w:hAnsi="Times New Roman"/>
          <w:sz w:val="24"/>
          <w:szCs w:val="24"/>
          <w:lang w:val="kk-KZ" w:eastAsia="ru-RU"/>
        </w:rPr>
        <w:t>н түзету қажет емес</w:t>
      </w:r>
      <w:r w:rsidRPr="00EE2093">
        <w:rPr>
          <w:rFonts w:ascii="Times New Roman" w:eastAsia="Times New Roman" w:hAnsi="Times New Roman"/>
          <w:sz w:val="24"/>
          <w:szCs w:val="24"/>
          <w:lang w:val="kk-KZ" w:eastAsia="ru-RU"/>
        </w:rPr>
        <w:t xml:space="preserve">(5.1 </w:t>
      </w:r>
      <w:r w:rsidRPr="002461D0">
        <w:rPr>
          <w:rFonts w:ascii="Times New Roman" w:eastAsia="Times New Roman" w:hAnsi="Times New Roman"/>
          <w:sz w:val="24"/>
          <w:szCs w:val="24"/>
          <w:lang w:val="kk-KZ" w:eastAsia="ru-RU"/>
        </w:rPr>
        <w:t>және</w:t>
      </w:r>
      <w:r w:rsidRPr="00EE2093">
        <w:rPr>
          <w:rFonts w:ascii="Times New Roman" w:eastAsia="Times New Roman" w:hAnsi="Times New Roman"/>
          <w:sz w:val="24"/>
          <w:szCs w:val="24"/>
          <w:lang w:val="kk-KZ" w:eastAsia="ru-RU"/>
        </w:rPr>
        <w:t xml:space="preserve"> 5.2</w:t>
      </w:r>
      <w:r w:rsidRPr="002461D0">
        <w:rPr>
          <w:rFonts w:ascii="Times New Roman" w:eastAsia="Times New Roman" w:hAnsi="Times New Roman"/>
          <w:sz w:val="24"/>
          <w:szCs w:val="24"/>
          <w:lang w:val="kk-KZ" w:eastAsia="ru-RU"/>
        </w:rPr>
        <w:t xml:space="preserve"> бөлімін қараңыз)</w:t>
      </w:r>
      <w:r w:rsidRPr="00EE2093">
        <w:rPr>
          <w:rFonts w:ascii="Times New Roman" w:eastAsia="Times New Roman" w:hAnsi="Times New Roman"/>
          <w:sz w:val="24"/>
          <w:szCs w:val="24"/>
          <w:lang w:val="kk-KZ" w:eastAsia="ru-RU"/>
        </w:rPr>
        <w:t>.</w:t>
      </w:r>
    </w:p>
    <w:p w14:paraId="734049C8" w14:textId="77777777" w:rsidR="00A769D4" w:rsidRPr="002461D0" w:rsidRDefault="00A769D4" w:rsidP="00A769D4">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t>Бүйрек жеткіліксіздігі бар п</w:t>
      </w:r>
      <w:r w:rsidRPr="00EE2093">
        <w:rPr>
          <w:rFonts w:ascii="Times New Roman" w:eastAsia="Times New Roman" w:hAnsi="Times New Roman"/>
          <w:i/>
          <w:sz w:val="24"/>
          <w:szCs w:val="24"/>
          <w:lang w:val="kk-KZ" w:eastAsia="ru-RU"/>
        </w:rPr>
        <w:t>ациент</w:t>
      </w:r>
      <w:r w:rsidRPr="002461D0">
        <w:rPr>
          <w:rFonts w:ascii="Times New Roman" w:eastAsia="Times New Roman" w:hAnsi="Times New Roman"/>
          <w:i/>
          <w:sz w:val="24"/>
          <w:szCs w:val="24"/>
          <w:lang w:val="kk-KZ" w:eastAsia="ru-RU"/>
        </w:rPr>
        <w:t>тер</w:t>
      </w:r>
    </w:p>
    <w:p w14:paraId="045B7ACB" w14:textId="77777777" w:rsidR="00A769D4" w:rsidRPr="002461D0" w:rsidRDefault="00A769D4" w:rsidP="00A769D4">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Есептеп шығарылған креатинин клиренсі (КК) ≥ 30 мл/минут ересектер немесе жасөспірімдер (12 жастан асқан және дене салмағы 35 кг кем емес) үшін препараттың дозасын түзету қажет емес. Емделу кезінде есептеп шығарылған 30 мл/минуттан төмендей берген КК пациенттерде препаратты қабылдауды тоқтату керек (5.2 бөлімін қараңыз). Бүйрек жеткіліксіздігінің терминальді сатысы бар (есептеп шығарылған КК &lt;15 мл/мин), ұзаққа созылатын гемодиализ жүргізілетін ересектерде препараттың дозасын түзету қажет емес; дегенмен, егер тек ықтимал артықш</w:t>
      </w:r>
      <w:r w:rsidR="00A07EC5" w:rsidRPr="002461D0">
        <w:rPr>
          <w:rFonts w:ascii="Times New Roman" w:eastAsia="Times New Roman" w:hAnsi="Times New Roman"/>
          <w:sz w:val="24"/>
          <w:szCs w:val="24"/>
          <w:lang w:val="kk-KZ" w:eastAsia="ru-RU"/>
        </w:rPr>
        <w:t>ы</w:t>
      </w:r>
      <w:r w:rsidRPr="002461D0">
        <w:rPr>
          <w:rFonts w:ascii="Times New Roman" w:eastAsia="Times New Roman" w:hAnsi="Times New Roman"/>
          <w:sz w:val="24"/>
          <w:szCs w:val="24"/>
          <w:lang w:val="kk-KZ" w:eastAsia="ru-RU"/>
        </w:rPr>
        <w:t>лықтары қауіптерінен асып түспесе, препаратты қабылдамау керек (4.4 және 5.2 бөлімін қараңыз). Гемодиализ жүргізілетін күндері препаратты гемодиализбен емдеу аяқталғаннан кейін енгізу керек.</w:t>
      </w:r>
    </w:p>
    <w:p w14:paraId="44826EF9" w14:textId="77777777" w:rsidR="00A769D4" w:rsidRPr="002461D0" w:rsidRDefault="00A769D4" w:rsidP="00A769D4">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Болжамды КК ≥ 15 мл/минут және &lt;30 мл/минут немесе &lt;15 мл/минут, ұзаққа созылатын гемодиализдегі пациенттерде препаратты қабылдамау керек, өйткені, адамдардың аталған топтарында препараттың қауіпсіздігі анықталмаған.</w:t>
      </w:r>
    </w:p>
    <w:p w14:paraId="5AE82D42" w14:textId="77777777" w:rsidR="00A769D4" w:rsidRPr="002461D0" w:rsidRDefault="00A769D4" w:rsidP="00A769D4">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18 жасқа толмаған, бүйрек жеткіліксіздігінің терминальді сатысы бар балаларда дозалануы жөнінде деректер жоқ.</w:t>
      </w:r>
    </w:p>
    <w:p w14:paraId="181D1EE9" w14:textId="77777777" w:rsidR="00A769D4" w:rsidRPr="002461D0" w:rsidRDefault="00A769D4" w:rsidP="00A769D4">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t xml:space="preserve">Бауыр жеткіліксіздігі бар пациенттер </w:t>
      </w:r>
    </w:p>
    <w:p w14:paraId="303793A2" w14:textId="77777777" w:rsidR="00A769D4" w:rsidRPr="002461D0" w:rsidRDefault="00A769D4" w:rsidP="00A769D4">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Бауыр функциясы бұзылған пациенттерде препараттың дозасын түзету қажет емес.</w:t>
      </w:r>
    </w:p>
    <w:p w14:paraId="5F277029" w14:textId="77777777" w:rsidR="00A769D4" w:rsidRPr="002461D0" w:rsidRDefault="00A769D4" w:rsidP="00A769D4">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t>Балалар</w:t>
      </w:r>
    </w:p>
    <w:p w14:paraId="0706CB96" w14:textId="77777777" w:rsidR="000341CE" w:rsidRPr="002461D0" w:rsidRDefault="00A769D4" w:rsidP="00A769D4">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12 жасқа толмаған немесе дене салмағы &lt;35 кг балаларда препараттың қауіпсіздігі мен тиімділігі жөніндегі деректер анықталмаған. Деректер жоқ</w:t>
      </w:r>
      <w:r w:rsidR="002E2A7A" w:rsidRPr="002461D0">
        <w:rPr>
          <w:rFonts w:ascii="Times New Roman" w:eastAsia="Times New Roman" w:hAnsi="Times New Roman"/>
          <w:sz w:val="24"/>
          <w:szCs w:val="24"/>
          <w:lang w:val="kk-KZ" w:eastAsia="ru-RU"/>
        </w:rPr>
        <w:t>.</w:t>
      </w:r>
    </w:p>
    <w:p w14:paraId="2ABCE22E" w14:textId="77777777" w:rsidR="009F5A85" w:rsidRPr="002461D0" w:rsidRDefault="00A769D4" w:rsidP="0078568D">
      <w:pPr>
        <w:spacing w:after="0" w:line="240" w:lineRule="auto"/>
        <w:jc w:val="both"/>
        <w:rPr>
          <w:rFonts w:ascii="Times New Roman" w:hAnsi="Times New Roman"/>
          <w:b/>
          <w:sz w:val="24"/>
          <w:szCs w:val="24"/>
          <w:lang w:val="kk-KZ"/>
        </w:rPr>
      </w:pPr>
      <w:r w:rsidRPr="002461D0">
        <w:rPr>
          <w:rFonts w:ascii="Times New Roman" w:hAnsi="Times New Roman"/>
          <w:b/>
          <w:sz w:val="24"/>
          <w:szCs w:val="24"/>
          <w:lang w:val="kk-KZ" w:bidi="ru-RU"/>
        </w:rPr>
        <w:t>Қолдану тәсілі</w:t>
      </w:r>
    </w:p>
    <w:p w14:paraId="2B3DCA64" w14:textId="77777777" w:rsidR="00A769D4" w:rsidRPr="002461D0" w:rsidRDefault="00A769D4" w:rsidP="00A769D4">
      <w:pPr>
        <w:spacing w:after="0" w:line="240" w:lineRule="auto"/>
        <w:jc w:val="both"/>
        <w:rPr>
          <w:rFonts w:ascii="Times New Roman" w:eastAsia="Microsoft Sans Serif" w:hAnsi="Times New Roman"/>
          <w:sz w:val="24"/>
          <w:szCs w:val="24"/>
          <w:lang w:val="kk-KZ" w:bidi="ru-RU"/>
        </w:rPr>
      </w:pPr>
      <w:r w:rsidRPr="002461D0">
        <w:rPr>
          <w:rFonts w:ascii="Times New Roman" w:eastAsia="Microsoft Sans Serif" w:hAnsi="Times New Roman"/>
          <w:sz w:val="24"/>
          <w:szCs w:val="24"/>
          <w:lang w:val="kk-KZ" w:bidi="ru-RU"/>
        </w:rPr>
        <w:t>Препаратты тәулігіне бір рет, ас ішу кез</w:t>
      </w:r>
      <w:r w:rsidR="00E1121E" w:rsidRPr="002461D0">
        <w:rPr>
          <w:rFonts w:ascii="Times New Roman" w:eastAsia="Microsoft Sans Serif" w:hAnsi="Times New Roman"/>
          <w:sz w:val="24"/>
          <w:szCs w:val="24"/>
          <w:lang w:val="kk-KZ" w:bidi="ru-RU"/>
        </w:rPr>
        <w:t>і</w:t>
      </w:r>
      <w:r w:rsidRPr="002461D0">
        <w:rPr>
          <w:rFonts w:ascii="Times New Roman" w:eastAsia="Microsoft Sans Serif" w:hAnsi="Times New Roman"/>
          <w:sz w:val="24"/>
          <w:szCs w:val="24"/>
          <w:lang w:val="kk-KZ" w:bidi="ru-RU"/>
        </w:rPr>
        <w:t>нде немесе ас ішпей пероральді қабылдау керек (</w:t>
      </w:r>
      <w:r w:rsidR="00217D86" w:rsidRPr="002461D0">
        <w:rPr>
          <w:rFonts w:ascii="Times New Roman" w:eastAsia="Microsoft Sans Serif" w:hAnsi="Times New Roman"/>
          <w:sz w:val="24"/>
          <w:szCs w:val="24"/>
          <w:lang w:val="kk-KZ" w:bidi="ru-RU"/>
        </w:rPr>
        <w:t>5.2</w:t>
      </w:r>
      <w:r w:rsidRPr="002461D0">
        <w:rPr>
          <w:rFonts w:ascii="Times New Roman" w:eastAsia="Microsoft Sans Serif" w:hAnsi="Times New Roman"/>
          <w:sz w:val="24"/>
          <w:szCs w:val="24"/>
          <w:lang w:val="kk-KZ" w:bidi="ru-RU"/>
        </w:rPr>
        <w:t xml:space="preserve"> бөлімін қараңыз</w:t>
      </w:r>
      <w:r w:rsidR="00217D86" w:rsidRPr="002461D0">
        <w:rPr>
          <w:rFonts w:ascii="Times New Roman" w:eastAsia="Microsoft Sans Serif" w:hAnsi="Times New Roman"/>
          <w:sz w:val="24"/>
          <w:szCs w:val="24"/>
          <w:lang w:val="kk-KZ" w:bidi="ru-RU"/>
        </w:rPr>
        <w:t>)</w:t>
      </w:r>
      <w:r w:rsidR="000341CE" w:rsidRPr="002461D0">
        <w:rPr>
          <w:rFonts w:ascii="Times New Roman" w:eastAsia="Microsoft Sans Serif" w:hAnsi="Times New Roman"/>
          <w:sz w:val="24"/>
          <w:szCs w:val="24"/>
          <w:lang w:val="kk-KZ" w:bidi="ru-RU"/>
        </w:rPr>
        <w:t xml:space="preserve">. </w:t>
      </w:r>
      <w:r w:rsidRPr="002461D0">
        <w:rPr>
          <w:rFonts w:ascii="Times New Roman" w:eastAsia="Microsoft Sans Serif" w:hAnsi="Times New Roman"/>
          <w:sz w:val="24"/>
          <w:szCs w:val="24"/>
          <w:lang w:val="kk-KZ" w:bidi="ru-RU"/>
        </w:rPr>
        <w:t xml:space="preserve">Ащы дәмі бар болғандықтан, үлбірлі қабығы бар таблетканы шайнауға, ұсақтауға немесе сындыруға болмайды. </w:t>
      </w:r>
    </w:p>
    <w:p w14:paraId="7C8A2355" w14:textId="77777777" w:rsidR="00217D86" w:rsidRPr="002461D0" w:rsidRDefault="00A769D4" w:rsidP="00A769D4">
      <w:pPr>
        <w:spacing w:after="0" w:line="240" w:lineRule="auto"/>
        <w:jc w:val="both"/>
        <w:rPr>
          <w:rFonts w:ascii="Times New Roman" w:eastAsia="Microsoft Sans Serif" w:hAnsi="Times New Roman"/>
          <w:sz w:val="24"/>
          <w:szCs w:val="24"/>
          <w:lang w:val="kk-KZ" w:bidi="ru-RU"/>
        </w:rPr>
      </w:pPr>
      <w:r w:rsidRPr="002461D0">
        <w:rPr>
          <w:rFonts w:ascii="Times New Roman" w:eastAsia="Microsoft Sans Serif" w:hAnsi="Times New Roman"/>
          <w:sz w:val="24"/>
          <w:szCs w:val="24"/>
          <w:lang w:val="kk-KZ" w:bidi="ru-RU"/>
        </w:rPr>
        <w:t>Таблетканы тұтастай жұта алмайтын пациенттер үшін таблетканы теңдей бөлуге және екеуін де бірінен соң бірін қабылдауға, сол арқылы толық дозасының қабылдануын қамтамасыз етуге болады</w:t>
      </w:r>
      <w:r w:rsidR="00217D86" w:rsidRPr="002461D0">
        <w:rPr>
          <w:rFonts w:ascii="Times New Roman" w:eastAsia="Microsoft Sans Serif" w:hAnsi="Times New Roman"/>
          <w:sz w:val="24"/>
          <w:szCs w:val="24"/>
          <w:lang w:val="kk-KZ" w:bidi="ru-RU"/>
        </w:rPr>
        <w:t>.</w:t>
      </w:r>
    </w:p>
    <w:p w14:paraId="5A7A7F3F" w14:textId="77777777" w:rsidR="00667654" w:rsidRPr="002461D0" w:rsidRDefault="00667654" w:rsidP="0078568D">
      <w:pPr>
        <w:spacing w:after="0" w:line="240" w:lineRule="auto"/>
        <w:jc w:val="both"/>
        <w:rPr>
          <w:rFonts w:ascii="Times New Roman" w:eastAsia="Times New Roman" w:hAnsi="Times New Roman"/>
          <w:b/>
          <w:sz w:val="24"/>
          <w:szCs w:val="24"/>
          <w:lang w:val="kk-KZ" w:eastAsia="ru-RU"/>
        </w:rPr>
      </w:pPr>
    </w:p>
    <w:p w14:paraId="28706808" w14:textId="77777777" w:rsidR="00190483" w:rsidRPr="002461D0" w:rsidRDefault="00190483" w:rsidP="0078568D">
      <w:pPr>
        <w:spacing w:after="0" w:line="240" w:lineRule="auto"/>
        <w:jc w:val="both"/>
        <w:rPr>
          <w:rFonts w:ascii="Times New Roman" w:eastAsia="Times New Roman" w:hAnsi="Times New Roman"/>
          <w:b/>
          <w:sz w:val="24"/>
          <w:szCs w:val="24"/>
          <w:lang w:val="kk-KZ" w:eastAsia="ru-RU"/>
        </w:rPr>
      </w:pPr>
    </w:p>
    <w:p w14:paraId="7B53D411" w14:textId="77777777" w:rsidR="00190483" w:rsidRPr="002461D0" w:rsidRDefault="00190483" w:rsidP="0078568D">
      <w:pPr>
        <w:spacing w:after="0" w:line="240" w:lineRule="auto"/>
        <w:jc w:val="both"/>
        <w:rPr>
          <w:rFonts w:ascii="Times New Roman" w:eastAsia="Times New Roman" w:hAnsi="Times New Roman"/>
          <w:b/>
          <w:sz w:val="24"/>
          <w:szCs w:val="24"/>
          <w:lang w:val="kk-KZ" w:eastAsia="ru-RU"/>
        </w:rPr>
      </w:pPr>
    </w:p>
    <w:p w14:paraId="59FB9639" w14:textId="77777777" w:rsidR="00667654" w:rsidRPr="002461D0" w:rsidRDefault="00DB406A" w:rsidP="00667654">
      <w:pPr>
        <w:pStyle w:val="ab"/>
        <w:tabs>
          <w:tab w:val="left" w:pos="851"/>
        </w:tabs>
        <w:spacing w:after="0" w:line="240" w:lineRule="auto"/>
        <w:ind w:left="0"/>
        <w:jc w:val="both"/>
        <w:rPr>
          <w:rFonts w:ascii="Times New Roman" w:hAnsi="Times New Roman"/>
          <w:b/>
          <w:sz w:val="24"/>
          <w:szCs w:val="24"/>
          <w:lang w:val="kk-KZ"/>
        </w:rPr>
      </w:pPr>
      <w:r w:rsidRPr="002461D0">
        <w:rPr>
          <w:rFonts w:ascii="Times New Roman" w:eastAsia="Times New Roman" w:hAnsi="Times New Roman"/>
          <w:b/>
          <w:sz w:val="24"/>
          <w:szCs w:val="24"/>
          <w:lang w:val="kk-KZ" w:eastAsia="ru-RU"/>
        </w:rPr>
        <w:lastRenderedPageBreak/>
        <w:t>4.</w:t>
      </w:r>
      <w:r w:rsidR="00566737" w:rsidRPr="002461D0">
        <w:rPr>
          <w:rFonts w:ascii="Times New Roman" w:eastAsia="Times New Roman" w:hAnsi="Times New Roman"/>
          <w:b/>
          <w:sz w:val="24"/>
          <w:szCs w:val="24"/>
          <w:lang w:val="kk-KZ" w:eastAsia="ru-RU"/>
        </w:rPr>
        <w:t>3</w:t>
      </w:r>
      <w:r w:rsidRPr="002461D0">
        <w:rPr>
          <w:rFonts w:ascii="Times New Roman" w:eastAsia="Times New Roman" w:hAnsi="Times New Roman"/>
          <w:b/>
          <w:sz w:val="24"/>
          <w:szCs w:val="24"/>
          <w:lang w:val="kk-KZ" w:eastAsia="ru-RU"/>
        </w:rPr>
        <w:t xml:space="preserve"> </w:t>
      </w:r>
      <w:r w:rsidR="00667654" w:rsidRPr="002461D0">
        <w:rPr>
          <w:rFonts w:ascii="Times New Roman" w:hAnsi="Times New Roman"/>
          <w:b/>
          <w:bCs/>
          <w:sz w:val="24"/>
          <w:szCs w:val="24"/>
          <w:lang w:val="kk-KZ"/>
        </w:rPr>
        <w:t>Қолдануға болмайтын жағдайлар</w:t>
      </w:r>
    </w:p>
    <w:p w14:paraId="23BEE0E6" w14:textId="77777777" w:rsidR="007D0E84" w:rsidRPr="002461D0" w:rsidRDefault="00217D86" w:rsidP="0078568D">
      <w:pPr>
        <w:autoSpaceDE w:val="0"/>
        <w:autoSpaceDN w:val="0"/>
        <w:spacing w:after="0" w:line="240" w:lineRule="auto"/>
        <w:jc w:val="both"/>
        <w:rPr>
          <w:rFonts w:ascii="Times New Roman" w:hAnsi="Times New Roman"/>
          <w:sz w:val="24"/>
          <w:szCs w:val="24"/>
          <w:lang w:val="kk-KZ"/>
        </w:rPr>
      </w:pPr>
      <w:r w:rsidRPr="002461D0">
        <w:rPr>
          <w:rFonts w:ascii="Times New Roman" w:hAnsi="Times New Roman"/>
          <w:sz w:val="24"/>
          <w:szCs w:val="24"/>
          <w:lang w:val="kk-KZ"/>
        </w:rPr>
        <w:t xml:space="preserve">- </w:t>
      </w:r>
      <w:r w:rsidR="00667654" w:rsidRPr="002461D0">
        <w:rPr>
          <w:rFonts w:ascii="Times New Roman" w:hAnsi="Times New Roman"/>
          <w:sz w:val="24"/>
          <w:szCs w:val="24"/>
          <w:lang w:val="kk-KZ"/>
        </w:rPr>
        <w:t>белсенді компоненттеріне немесе 6.1 бөлімінде атап келтірілген қосымша заттарының кез келгеніне аса жоғары сезімталдық</w:t>
      </w:r>
      <w:r w:rsidRPr="002461D0">
        <w:rPr>
          <w:rFonts w:ascii="Times New Roman" w:hAnsi="Times New Roman"/>
          <w:sz w:val="24"/>
          <w:szCs w:val="24"/>
          <w:lang w:val="kk-KZ"/>
        </w:rPr>
        <w:t>.</w:t>
      </w:r>
    </w:p>
    <w:p w14:paraId="6CC6A960" w14:textId="77777777" w:rsidR="00DF1A64" w:rsidRPr="002461D0" w:rsidRDefault="00DF1A64" w:rsidP="0078568D">
      <w:pPr>
        <w:autoSpaceDE w:val="0"/>
        <w:autoSpaceDN w:val="0"/>
        <w:spacing w:after="0" w:line="240" w:lineRule="auto"/>
        <w:jc w:val="both"/>
        <w:rPr>
          <w:rFonts w:ascii="Times New Roman" w:eastAsia="Times New Roman" w:hAnsi="Times New Roman"/>
          <w:sz w:val="24"/>
          <w:szCs w:val="24"/>
          <w:lang w:val="kk-KZ" w:eastAsia="ru-RU"/>
        </w:rPr>
      </w:pPr>
    </w:p>
    <w:p w14:paraId="1C5CAF34" w14:textId="77777777" w:rsidR="00B10089" w:rsidRPr="002461D0" w:rsidRDefault="00DB406A" w:rsidP="0078568D">
      <w:pPr>
        <w:spacing w:after="0" w:line="240" w:lineRule="auto"/>
        <w:jc w:val="both"/>
        <w:rPr>
          <w:rFonts w:ascii="Times New Roman" w:eastAsia="Times New Roman" w:hAnsi="Times New Roman"/>
          <w:b/>
          <w:sz w:val="24"/>
          <w:szCs w:val="24"/>
          <w:lang w:val="kk-KZ" w:eastAsia="ru-RU"/>
        </w:rPr>
      </w:pPr>
      <w:r w:rsidRPr="002461D0">
        <w:rPr>
          <w:rFonts w:ascii="Times New Roman" w:eastAsia="Times New Roman" w:hAnsi="Times New Roman"/>
          <w:b/>
          <w:sz w:val="24"/>
          <w:szCs w:val="24"/>
          <w:lang w:val="kk-KZ" w:eastAsia="ru-RU"/>
        </w:rPr>
        <w:t>4.</w:t>
      </w:r>
      <w:r w:rsidR="009F72B0" w:rsidRPr="002461D0">
        <w:rPr>
          <w:rFonts w:ascii="Times New Roman" w:eastAsia="Times New Roman" w:hAnsi="Times New Roman"/>
          <w:b/>
          <w:sz w:val="24"/>
          <w:szCs w:val="24"/>
          <w:lang w:val="kk-KZ" w:eastAsia="ru-RU"/>
        </w:rPr>
        <w:t>4</w:t>
      </w:r>
      <w:r w:rsidRPr="002461D0">
        <w:rPr>
          <w:rFonts w:ascii="Times New Roman" w:eastAsia="Times New Roman" w:hAnsi="Times New Roman"/>
          <w:b/>
          <w:sz w:val="24"/>
          <w:szCs w:val="24"/>
          <w:lang w:val="kk-KZ" w:eastAsia="ru-RU"/>
        </w:rPr>
        <w:t xml:space="preserve"> </w:t>
      </w:r>
      <w:r w:rsidR="00667654" w:rsidRPr="002461D0">
        <w:rPr>
          <w:rFonts w:ascii="Times New Roman" w:hAnsi="Times New Roman"/>
          <w:b/>
          <w:sz w:val="24"/>
          <w:szCs w:val="24"/>
          <w:lang w:val="kk-KZ"/>
        </w:rPr>
        <w:t>Айрықша нұ</w:t>
      </w:r>
      <w:r w:rsidR="00667654" w:rsidRPr="002461D0">
        <w:rPr>
          <w:rFonts w:ascii="Times New Roman" w:hAnsi="Times New Roman" w:cs="Book Antiqua"/>
          <w:b/>
          <w:sz w:val="24"/>
          <w:szCs w:val="24"/>
          <w:lang w:val="kk-KZ"/>
        </w:rPr>
        <w:t>с</w:t>
      </w:r>
      <w:r w:rsidR="00667654" w:rsidRPr="002461D0">
        <w:rPr>
          <w:rFonts w:ascii="Times New Roman" w:hAnsi="Times New Roman"/>
          <w:b/>
          <w:sz w:val="24"/>
          <w:szCs w:val="24"/>
          <w:lang w:val="kk-KZ"/>
        </w:rPr>
        <w:t>қ</w:t>
      </w:r>
      <w:r w:rsidR="00667654" w:rsidRPr="002461D0">
        <w:rPr>
          <w:rFonts w:ascii="Times New Roman" w:hAnsi="Times New Roman" w:cs="Book Antiqua"/>
          <w:b/>
          <w:sz w:val="24"/>
          <w:szCs w:val="24"/>
          <w:lang w:val="kk-KZ"/>
        </w:rPr>
        <w:t>аулар</w:t>
      </w:r>
      <w:r w:rsidR="00667654" w:rsidRPr="002461D0">
        <w:rPr>
          <w:rFonts w:ascii="Times New Roman" w:hAnsi="Times New Roman"/>
          <w:b/>
          <w:sz w:val="24"/>
          <w:szCs w:val="24"/>
          <w:lang w:val="kk-KZ"/>
        </w:rPr>
        <w:t xml:space="preserve"> </w:t>
      </w:r>
      <w:r w:rsidR="00667654" w:rsidRPr="002461D0">
        <w:rPr>
          <w:rFonts w:ascii="Times New Roman" w:hAnsi="Times New Roman" w:cs="Book Antiqua"/>
          <w:b/>
          <w:sz w:val="24"/>
          <w:szCs w:val="24"/>
          <w:lang w:val="kk-KZ"/>
        </w:rPr>
        <w:t>ж</w:t>
      </w:r>
      <w:r w:rsidR="00667654" w:rsidRPr="002461D0">
        <w:rPr>
          <w:rFonts w:ascii="Times New Roman" w:hAnsi="Times New Roman"/>
          <w:b/>
          <w:sz w:val="24"/>
          <w:szCs w:val="24"/>
          <w:lang w:val="kk-KZ"/>
        </w:rPr>
        <w:t>ә</w:t>
      </w:r>
      <w:r w:rsidR="00667654" w:rsidRPr="002461D0">
        <w:rPr>
          <w:rFonts w:ascii="Times New Roman" w:hAnsi="Times New Roman" w:cs="Book Antiqua"/>
          <w:b/>
          <w:sz w:val="24"/>
          <w:szCs w:val="24"/>
          <w:lang w:val="kk-KZ"/>
        </w:rPr>
        <w:t>не</w:t>
      </w:r>
      <w:r w:rsidR="00667654" w:rsidRPr="002461D0">
        <w:rPr>
          <w:rFonts w:ascii="Times New Roman" w:hAnsi="Times New Roman"/>
          <w:b/>
          <w:sz w:val="24"/>
          <w:szCs w:val="24"/>
          <w:lang w:val="kk-KZ"/>
        </w:rPr>
        <w:t xml:space="preserve"> қолд</w:t>
      </w:r>
      <w:r w:rsidR="00667654" w:rsidRPr="002461D0">
        <w:rPr>
          <w:rFonts w:ascii="Times New Roman" w:hAnsi="Times New Roman" w:cs="Book Antiqua"/>
          <w:b/>
          <w:sz w:val="24"/>
          <w:szCs w:val="24"/>
          <w:lang w:val="kk-KZ"/>
        </w:rPr>
        <w:t>ану</w:t>
      </w:r>
      <w:r w:rsidR="00667654" w:rsidRPr="002461D0">
        <w:rPr>
          <w:rFonts w:ascii="Times New Roman" w:hAnsi="Times New Roman"/>
          <w:b/>
          <w:sz w:val="24"/>
          <w:szCs w:val="24"/>
          <w:lang w:val="kk-KZ"/>
        </w:rPr>
        <w:t xml:space="preserve"> </w:t>
      </w:r>
      <w:r w:rsidR="00667654" w:rsidRPr="002461D0">
        <w:rPr>
          <w:rFonts w:ascii="Times New Roman" w:hAnsi="Times New Roman" w:cs="Book Antiqua"/>
          <w:b/>
          <w:sz w:val="24"/>
          <w:szCs w:val="24"/>
          <w:lang w:val="kk-KZ"/>
        </w:rPr>
        <w:t>кезіндегі</w:t>
      </w:r>
      <w:r w:rsidR="00667654" w:rsidRPr="002461D0">
        <w:rPr>
          <w:rFonts w:ascii="Times New Roman" w:hAnsi="Times New Roman"/>
          <w:b/>
          <w:sz w:val="24"/>
          <w:szCs w:val="24"/>
          <w:lang w:val="kk-KZ"/>
        </w:rPr>
        <w:t xml:space="preserve"> </w:t>
      </w:r>
      <w:r w:rsidR="00667654" w:rsidRPr="002461D0">
        <w:rPr>
          <w:rFonts w:ascii="Times New Roman" w:hAnsi="Times New Roman" w:cs="Book Antiqua"/>
          <w:b/>
          <w:sz w:val="24"/>
          <w:szCs w:val="24"/>
          <w:lang w:val="kk-KZ"/>
        </w:rPr>
        <w:t>са</w:t>
      </w:r>
      <w:r w:rsidR="00667654" w:rsidRPr="002461D0">
        <w:rPr>
          <w:rFonts w:ascii="Times New Roman" w:hAnsi="Times New Roman"/>
          <w:b/>
          <w:sz w:val="24"/>
          <w:szCs w:val="24"/>
          <w:lang w:val="kk-KZ"/>
        </w:rPr>
        <w:t>қ</w:t>
      </w:r>
      <w:r w:rsidR="00667654" w:rsidRPr="002461D0">
        <w:rPr>
          <w:rFonts w:ascii="Times New Roman" w:hAnsi="Times New Roman" w:cs="Book Antiqua"/>
          <w:b/>
          <w:sz w:val="24"/>
          <w:szCs w:val="24"/>
          <w:lang w:val="kk-KZ"/>
        </w:rPr>
        <w:t>тандыру</w:t>
      </w:r>
      <w:r w:rsidR="00667654" w:rsidRPr="002461D0">
        <w:rPr>
          <w:rFonts w:ascii="Times New Roman" w:hAnsi="Times New Roman"/>
          <w:b/>
          <w:sz w:val="24"/>
          <w:szCs w:val="24"/>
          <w:lang w:val="kk-KZ"/>
        </w:rPr>
        <w:t xml:space="preserve"> </w:t>
      </w:r>
      <w:r w:rsidR="00667654" w:rsidRPr="002461D0">
        <w:rPr>
          <w:rFonts w:ascii="Times New Roman" w:hAnsi="Times New Roman" w:cs="Book Antiqua"/>
          <w:b/>
          <w:sz w:val="24"/>
          <w:szCs w:val="24"/>
          <w:lang w:val="kk-KZ"/>
        </w:rPr>
        <w:t>шара</w:t>
      </w:r>
      <w:r w:rsidR="00667654" w:rsidRPr="002461D0">
        <w:rPr>
          <w:rFonts w:ascii="Times New Roman" w:hAnsi="Times New Roman"/>
          <w:b/>
          <w:sz w:val="24"/>
          <w:szCs w:val="24"/>
          <w:lang w:val="kk-KZ"/>
        </w:rPr>
        <w:t>лары</w:t>
      </w:r>
    </w:p>
    <w:p w14:paraId="2ABA23F3" w14:textId="77777777" w:rsidR="005A1E73" w:rsidRPr="002461D0" w:rsidRDefault="005A1E73" w:rsidP="005A1E73">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Антиретровирустық емнің көмегімен вирустың тиімді бәсеңдетілуі жыныстық жолмен берілуі қаупін айтарлықтай төмендететініне дәлелдер бар болғанымен, қалдықтық қауіпті жоққа шығаруға болмайды. Бекітілген ережелерге сәйкес, берілуінің алдын алу шараларын қабылдау керек.</w:t>
      </w:r>
    </w:p>
    <w:p w14:paraId="4201F4BF" w14:textId="77777777" w:rsidR="005A1E73" w:rsidRPr="002461D0" w:rsidRDefault="005A1E73" w:rsidP="005A1E73">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t>АИТВ В немесе C гепатиті вирусымен коинфекциясы бар пациенттер</w:t>
      </w:r>
    </w:p>
    <w:p w14:paraId="60172A90" w14:textId="77777777" w:rsidR="005A1E73" w:rsidRPr="002461D0" w:rsidRDefault="005A1E73" w:rsidP="005A1E73">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Созылмалы В немесе C гепатиті бар, антиретровирустық ем қабылдап жүрген пациенттер, бауыр тарапынан ауыр және өлімге соқтыруы ықтимал жағымсыз реакциялар қаупінің жоғарылауына ұшырайды.</w:t>
      </w:r>
    </w:p>
    <w:p w14:paraId="73C8B4B8" w14:textId="77777777" w:rsidR="003F6BDA" w:rsidRPr="002461D0" w:rsidRDefault="005A1E73" w:rsidP="005A1E73">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АИТВ-1 және С гепатиті вирусымен коинфекцияланған пациенттерде эмтрицитабин мен тенофовир алафенамидтің қауіпсіздігі мен тиімділігі анықталмаған</w:t>
      </w:r>
      <w:r w:rsidR="003F6BDA" w:rsidRPr="002461D0">
        <w:rPr>
          <w:rFonts w:ascii="Times New Roman" w:eastAsia="Times New Roman" w:hAnsi="Times New Roman"/>
          <w:sz w:val="24"/>
          <w:szCs w:val="24"/>
          <w:lang w:val="kk-KZ" w:eastAsia="ru-RU"/>
        </w:rPr>
        <w:t>.</w:t>
      </w:r>
    </w:p>
    <w:p w14:paraId="75C9F1F3" w14:textId="77777777" w:rsidR="005A1E73" w:rsidRPr="002461D0" w:rsidRDefault="005A1E73" w:rsidP="005A1E73">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Тенофовир алафенамид В гепатиті вирусына (HBV) қарсы белсенді. АИТВ және В вирустық гепатиті коинфекциясымен пациенттерде эмтрицитабинмен және тенофовир алафенамидпен емдеудің үзілуі гепатиттің ауыр өршулеріне алып келуі мүмкін. АИТВ және В вирустық гепатитімен коинфекциясы бар пациенттер препаратты тоқтатқаннан кейін емдеу тоқтатылғаннан кейін ұзақ уақыт бойы клиникалық және зертханалық жағдайларда мұқият қадағалауда болуы тиіс.</w:t>
      </w:r>
    </w:p>
    <w:p w14:paraId="5F53E1E6" w14:textId="77777777" w:rsidR="005A1E73" w:rsidRPr="002461D0" w:rsidRDefault="005A1E73" w:rsidP="005A1E73">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t>Бауыр жеткіліксіздігі</w:t>
      </w:r>
    </w:p>
    <w:p w14:paraId="300E20AD" w14:textId="77777777" w:rsidR="003F6BDA" w:rsidRPr="002461D0" w:rsidRDefault="005A1E73" w:rsidP="005A1E73">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 xml:space="preserve">Бауырдың елеулі қатарлас аурулары бар пациенттерде эмтрицитабин мен тенофовир алафенамидтің қауіпсіздігі мен тиімділігі анықталмаған </w:t>
      </w:r>
      <w:r w:rsidR="00217D86" w:rsidRPr="002461D0">
        <w:rPr>
          <w:rFonts w:ascii="Times New Roman" w:eastAsia="Times New Roman" w:hAnsi="Times New Roman"/>
          <w:sz w:val="24"/>
          <w:szCs w:val="24"/>
          <w:lang w:val="kk-KZ" w:eastAsia="ru-RU"/>
        </w:rPr>
        <w:t xml:space="preserve">(4.2 </w:t>
      </w:r>
      <w:r w:rsidRPr="002461D0">
        <w:rPr>
          <w:rFonts w:ascii="Times New Roman" w:eastAsia="Times New Roman" w:hAnsi="Times New Roman"/>
          <w:sz w:val="24"/>
          <w:szCs w:val="24"/>
          <w:lang w:val="kk-KZ" w:eastAsia="ru-RU"/>
        </w:rPr>
        <w:t>және</w:t>
      </w:r>
      <w:r w:rsidR="00217D86" w:rsidRPr="002461D0">
        <w:rPr>
          <w:rFonts w:ascii="Times New Roman" w:eastAsia="Times New Roman" w:hAnsi="Times New Roman"/>
          <w:sz w:val="24"/>
          <w:szCs w:val="24"/>
          <w:lang w:val="kk-KZ" w:eastAsia="ru-RU"/>
        </w:rPr>
        <w:t xml:space="preserve"> 5.2</w:t>
      </w:r>
      <w:r w:rsidRPr="002461D0">
        <w:rPr>
          <w:rFonts w:ascii="Times New Roman" w:eastAsia="Times New Roman" w:hAnsi="Times New Roman"/>
          <w:sz w:val="24"/>
          <w:szCs w:val="24"/>
          <w:lang w:val="kk-KZ" w:eastAsia="ru-RU"/>
        </w:rPr>
        <w:t xml:space="preserve"> бөлімін қараңыз</w:t>
      </w:r>
      <w:r w:rsidR="00217D86" w:rsidRPr="002461D0">
        <w:rPr>
          <w:rFonts w:ascii="Times New Roman" w:eastAsia="Times New Roman" w:hAnsi="Times New Roman"/>
          <w:sz w:val="24"/>
          <w:szCs w:val="24"/>
          <w:lang w:val="kk-KZ" w:eastAsia="ru-RU"/>
        </w:rPr>
        <w:t>)</w:t>
      </w:r>
      <w:r w:rsidR="003F6BDA" w:rsidRPr="002461D0">
        <w:rPr>
          <w:rFonts w:ascii="Times New Roman" w:eastAsia="Times New Roman" w:hAnsi="Times New Roman"/>
          <w:sz w:val="24"/>
          <w:szCs w:val="24"/>
          <w:lang w:val="kk-KZ" w:eastAsia="ru-RU"/>
        </w:rPr>
        <w:t>.</w:t>
      </w:r>
    </w:p>
    <w:p w14:paraId="29086ACF" w14:textId="77777777" w:rsidR="005A1E73" w:rsidRPr="002461D0" w:rsidRDefault="005A1E73" w:rsidP="005A1E73">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Осының алдында созылмалы белсенді гепатитті қоса, бауыр дисфункциясы болған пациенттерде, біріктірілген антиретровирустық ем (БАРЕ) кезінде бауыр функциясы бұзылуларының жиілігі жоғары және стандартты тәжірибеге сәйкес қадағалауда болуы тиіс. Егер аталған субъектілерде бауыр ауруының өршу белгілері бар болса, емді үзе тұру немесе тоқтату мәселесін қарастыру керек.</w:t>
      </w:r>
    </w:p>
    <w:p w14:paraId="42F6587F" w14:textId="77777777" w:rsidR="005A1E73" w:rsidRPr="002461D0" w:rsidRDefault="005A1E73" w:rsidP="005A1E73">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t>Салмақ және метаболизм параметрлері</w:t>
      </w:r>
    </w:p>
    <w:p w14:paraId="7FADDD0B" w14:textId="77777777" w:rsidR="005A1E73" w:rsidRPr="002461D0" w:rsidRDefault="005A1E73" w:rsidP="005A1E73">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Антиретровирустық ем кезеңінде салмақ, липидтер деңгейі мен қандағы глюкозаның артқаны байқалуы мүмкін. Мұндай өзгерістер ішінара, аурудың емімен және өмір салтымен байланысты болуы мүмкін. Липидтер үшін кей жағдайларда емдік әсерінің дәлелдері бар, ал салмақ жоғарылауы үшін қандай-да бір нақты еммен байланысты сенімді дәлелдер жоқ. Липидтер мен қандағы глюкозаны мониторингілеу үшін АИТВ-инфекциясының емі жөніндегі бекітілген нұсқауларды басшылыққа алу керек. Липидтер деңгейінің бұзылуы кезінде емдеуді клиникалық тәжірибеге сәйкес жүргізу қажет.</w:t>
      </w:r>
    </w:p>
    <w:p w14:paraId="4C05F830" w14:textId="77777777" w:rsidR="005A1E73" w:rsidRPr="002461D0" w:rsidRDefault="005A1E73" w:rsidP="005A1E73">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t xml:space="preserve">Ана құрсағында жатқандағы әсерінен кейінгі митохондрия дисфункциясы </w:t>
      </w:r>
    </w:p>
    <w:p w14:paraId="1C0F39C2" w14:textId="77777777" w:rsidR="005A1E73" w:rsidRPr="00EE2093" w:rsidRDefault="005A1E73" w:rsidP="005A1E73">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Нуклеоз(т)идтер аналогтары митохондриялар функциясына түрлі дәрежеде ықпал етуі мүмкін, ол ставудинді, диданозинді және зидовудинді қолданғанд</w:t>
      </w:r>
      <w:r w:rsidR="00A07EC5" w:rsidRPr="002461D0">
        <w:rPr>
          <w:rFonts w:ascii="Times New Roman" w:eastAsia="Times New Roman" w:hAnsi="Times New Roman"/>
          <w:sz w:val="24"/>
          <w:szCs w:val="24"/>
          <w:lang w:val="kk-KZ" w:eastAsia="ru-RU"/>
        </w:rPr>
        <w:t>а</w:t>
      </w:r>
      <w:r w:rsidRPr="002461D0">
        <w:rPr>
          <w:rFonts w:ascii="Times New Roman" w:eastAsia="Times New Roman" w:hAnsi="Times New Roman"/>
          <w:sz w:val="24"/>
          <w:szCs w:val="24"/>
          <w:lang w:val="kk-KZ" w:eastAsia="ru-RU"/>
        </w:rPr>
        <w:t xml:space="preserve"> анағұрлым айқын. </w:t>
      </w:r>
      <w:r w:rsidRPr="00EE2093">
        <w:rPr>
          <w:rFonts w:ascii="Times New Roman" w:eastAsia="Times New Roman" w:hAnsi="Times New Roman"/>
          <w:sz w:val="24"/>
          <w:szCs w:val="24"/>
          <w:lang w:val="kk-KZ" w:eastAsia="ru-RU"/>
        </w:rPr>
        <w:t>АИТВ-</w:t>
      </w:r>
      <w:r w:rsidRPr="002461D0">
        <w:rPr>
          <w:rFonts w:ascii="Times New Roman" w:eastAsia="Times New Roman" w:hAnsi="Times New Roman"/>
          <w:sz w:val="24"/>
          <w:szCs w:val="24"/>
          <w:lang w:val="kk-KZ" w:eastAsia="ru-RU"/>
        </w:rPr>
        <w:t>теріс</w:t>
      </w:r>
      <w:r w:rsidRPr="00EE2093">
        <w:rPr>
          <w:rFonts w:ascii="Times New Roman" w:eastAsia="Times New Roman" w:hAnsi="Times New Roman"/>
          <w:sz w:val="24"/>
          <w:szCs w:val="24"/>
          <w:lang w:val="kk-KZ" w:eastAsia="ru-RU"/>
        </w:rPr>
        <w:t>, нуклеозид</w:t>
      </w:r>
      <w:r w:rsidRPr="002461D0">
        <w:rPr>
          <w:rFonts w:ascii="Times New Roman" w:eastAsia="Times New Roman" w:hAnsi="Times New Roman"/>
          <w:sz w:val="24"/>
          <w:szCs w:val="24"/>
          <w:lang w:val="kk-KZ" w:eastAsia="ru-RU"/>
        </w:rPr>
        <w:t>тер</w:t>
      </w:r>
      <w:r w:rsidRPr="00EE2093">
        <w:rPr>
          <w:rFonts w:ascii="Times New Roman" w:eastAsia="Times New Roman" w:hAnsi="Times New Roman"/>
          <w:sz w:val="24"/>
          <w:szCs w:val="24"/>
          <w:lang w:val="kk-KZ" w:eastAsia="ru-RU"/>
        </w:rPr>
        <w:t xml:space="preserve"> аналог</w:t>
      </w:r>
      <w:r w:rsidRPr="002461D0">
        <w:rPr>
          <w:rFonts w:ascii="Times New Roman" w:eastAsia="Times New Roman" w:hAnsi="Times New Roman"/>
          <w:sz w:val="24"/>
          <w:szCs w:val="24"/>
          <w:lang w:val="kk-KZ" w:eastAsia="ru-RU"/>
        </w:rPr>
        <w:t>тарының</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құрсақішілік</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және/немесе</w:t>
      </w:r>
      <w:r w:rsidRPr="00EE2093">
        <w:rPr>
          <w:rFonts w:ascii="Times New Roman" w:eastAsia="Times New Roman" w:hAnsi="Times New Roman"/>
          <w:sz w:val="24"/>
          <w:szCs w:val="24"/>
          <w:lang w:val="kk-KZ" w:eastAsia="ru-RU"/>
        </w:rPr>
        <w:t xml:space="preserve"> постнаталь</w:t>
      </w:r>
      <w:r w:rsidRPr="002461D0">
        <w:rPr>
          <w:rFonts w:ascii="Times New Roman" w:eastAsia="Times New Roman" w:hAnsi="Times New Roman"/>
          <w:sz w:val="24"/>
          <w:szCs w:val="24"/>
          <w:lang w:val="kk-KZ" w:eastAsia="ru-RU"/>
        </w:rPr>
        <w:t xml:space="preserve">ді әсеріне ұшыраған сәбилерде </w:t>
      </w:r>
      <w:r w:rsidRPr="00EE2093">
        <w:rPr>
          <w:rFonts w:ascii="Times New Roman" w:eastAsia="Times New Roman" w:hAnsi="Times New Roman"/>
          <w:sz w:val="24"/>
          <w:szCs w:val="24"/>
          <w:lang w:val="kk-KZ" w:eastAsia="ru-RU"/>
        </w:rPr>
        <w:t>митохондри</w:t>
      </w:r>
      <w:r w:rsidRPr="002461D0">
        <w:rPr>
          <w:rFonts w:ascii="Times New Roman" w:eastAsia="Times New Roman" w:hAnsi="Times New Roman"/>
          <w:sz w:val="24"/>
          <w:szCs w:val="24"/>
          <w:lang w:val="kk-KZ" w:eastAsia="ru-RU"/>
        </w:rPr>
        <w:t>ялар</w:t>
      </w:r>
      <w:r w:rsidRPr="00EE2093">
        <w:rPr>
          <w:rFonts w:ascii="Times New Roman" w:eastAsia="Times New Roman" w:hAnsi="Times New Roman"/>
          <w:sz w:val="24"/>
          <w:szCs w:val="24"/>
          <w:lang w:val="kk-KZ" w:eastAsia="ru-RU"/>
        </w:rPr>
        <w:t xml:space="preserve"> дисфункци</w:t>
      </w:r>
      <w:r w:rsidRPr="002461D0">
        <w:rPr>
          <w:rFonts w:ascii="Times New Roman" w:eastAsia="Times New Roman" w:hAnsi="Times New Roman"/>
          <w:sz w:val="24"/>
          <w:szCs w:val="24"/>
          <w:lang w:val="kk-KZ" w:eastAsia="ru-RU"/>
        </w:rPr>
        <w:t>ясы</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т</w:t>
      </w:r>
      <w:r w:rsidRPr="00EE2093">
        <w:rPr>
          <w:rFonts w:ascii="Times New Roman" w:eastAsia="Times New Roman" w:hAnsi="Times New Roman"/>
          <w:sz w:val="24"/>
          <w:szCs w:val="24"/>
          <w:lang w:val="kk-KZ" w:eastAsia="ru-RU"/>
        </w:rPr>
        <w:t>у</w:t>
      </w:r>
      <w:r w:rsidRPr="002461D0">
        <w:rPr>
          <w:rFonts w:ascii="Times New Roman" w:eastAsia="Times New Roman" w:hAnsi="Times New Roman"/>
          <w:sz w:val="24"/>
          <w:szCs w:val="24"/>
          <w:lang w:val="kk-KZ" w:eastAsia="ru-RU"/>
        </w:rPr>
        <w:t>ралы хабарланды</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негізінен олар,</w:t>
      </w:r>
      <w:r w:rsidRPr="00EE2093">
        <w:rPr>
          <w:rFonts w:ascii="Times New Roman" w:eastAsia="Times New Roman" w:hAnsi="Times New Roman"/>
          <w:sz w:val="24"/>
          <w:szCs w:val="24"/>
          <w:lang w:val="kk-KZ" w:eastAsia="ru-RU"/>
        </w:rPr>
        <w:t xml:space="preserve"> зидовудин</w:t>
      </w:r>
      <w:r w:rsidRPr="002461D0">
        <w:rPr>
          <w:rFonts w:ascii="Times New Roman" w:eastAsia="Times New Roman" w:hAnsi="Times New Roman"/>
          <w:sz w:val="24"/>
          <w:szCs w:val="24"/>
          <w:lang w:val="kk-KZ" w:eastAsia="ru-RU"/>
        </w:rPr>
        <w:t>ді қамтитын кестелермен емдеуге қатысты болды</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Негізгі жағымсыз</w:t>
      </w:r>
      <w:r w:rsidRPr="00EE2093">
        <w:rPr>
          <w:rFonts w:ascii="Times New Roman" w:eastAsia="Times New Roman" w:hAnsi="Times New Roman"/>
          <w:sz w:val="24"/>
          <w:szCs w:val="24"/>
          <w:lang w:val="kk-KZ" w:eastAsia="ru-RU"/>
        </w:rPr>
        <w:t xml:space="preserve"> реакция</w:t>
      </w:r>
      <w:r w:rsidRPr="002461D0">
        <w:rPr>
          <w:rFonts w:ascii="Times New Roman" w:eastAsia="Times New Roman" w:hAnsi="Times New Roman"/>
          <w:sz w:val="24"/>
          <w:szCs w:val="24"/>
          <w:lang w:val="kk-KZ" w:eastAsia="ru-RU"/>
        </w:rPr>
        <w:t xml:space="preserve">лар </w:t>
      </w:r>
      <w:r w:rsidRPr="00EE2093">
        <w:rPr>
          <w:rFonts w:ascii="Times New Roman" w:eastAsia="Times New Roman" w:hAnsi="Times New Roman"/>
          <w:sz w:val="24"/>
          <w:szCs w:val="24"/>
          <w:lang w:val="kk-KZ" w:eastAsia="ru-RU"/>
        </w:rPr>
        <w:t>гематологи</w:t>
      </w:r>
      <w:r w:rsidRPr="002461D0">
        <w:rPr>
          <w:rFonts w:ascii="Times New Roman" w:eastAsia="Times New Roman" w:hAnsi="Times New Roman"/>
          <w:sz w:val="24"/>
          <w:szCs w:val="24"/>
          <w:lang w:val="kk-KZ" w:eastAsia="ru-RU"/>
        </w:rPr>
        <w:t xml:space="preserve">ялық бұзылулар </w:t>
      </w:r>
      <w:r w:rsidRPr="00EE2093">
        <w:rPr>
          <w:rFonts w:ascii="Times New Roman" w:eastAsia="Times New Roman" w:hAnsi="Times New Roman"/>
          <w:sz w:val="24"/>
          <w:szCs w:val="24"/>
          <w:lang w:val="kk-KZ" w:eastAsia="ru-RU"/>
        </w:rPr>
        <w:t xml:space="preserve">(анемия, нейтропения) </w:t>
      </w:r>
      <w:r w:rsidRPr="002461D0">
        <w:rPr>
          <w:rFonts w:ascii="Times New Roman" w:eastAsia="Times New Roman" w:hAnsi="Times New Roman"/>
          <w:sz w:val="24"/>
          <w:szCs w:val="24"/>
          <w:lang w:val="kk-KZ" w:eastAsia="ru-RU"/>
        </w:rPr>
        <w:t>және</w:t>
      </w:r>
      <w:r w:rsidRPr="00EE2093">
        <w:rPr>
          <w:rFonts w:ascii="Times New Roman" w:eastAsia="Times New Roman" w:hAnsi="Times New Roman"/>
          <w:sz w:val="24"/>
          <w:szCs w:val="24"/>
          <w:lang w:val="kk-KZ" w:eastAsia="ru-RU"/>
        </w:rPr>
        <w:t xml:space="preserve"> метаболи</w:t>
      </w:r>
      <w:r w:rsidRPr="002461D0">
        <w:rPr>
          <w:rFonts w:ascii="Times New Roman" w:eastAsia="Times New Roman" w:hAnsi="Times New Roman"/>
          <w:sz w:val="24"/>
          <w:szCs w:val="24"/>
          <w:lang w:val="kk-KZ" w:eastAsia="ru-RU"/>
        </w:rPr>
        <w:t xml:space="preserve">зм бұзылулары </w:t>
      </w:r>
      <w:r w:rsidRPr="00EE2093">
        <w:rPr>
          <w:rFonts w:ascii="Times New Roman" w:eastAsia="Times New Roman" w:hAnsi="Times New Roman"/>
          <w:sz w:val="24"/>
          <w:szCs w:val="24"/>
          <w:lang w:val="kk-KZ" w:eastAsia="ru-RU"/>
        </w:rPr>
        <w:t>(гиперлактатемия, гиперлипаземия)</w:t>
      </w:r>
      <w:r w:rsidRPr="002461D0">
        <w:rPr>
          <w:rFonts w:ascii="Times New Roman" w:eastAsia="Times New Roman" w:hAnsi="Times New Roman"/>
          <w:sz w:val="24"/>
          <w:szCs w:val="24"/>
          <w:lang w:val="kk-KZ" w:eastAsia="ru-RU"/>
        </w:rPr>
        <w:t xml:space="preserve"> болып табылады</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Ол оқиғалар көбінесе қайтымды сипатта болды</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Сирек жағдайларда,</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кейіннен білінген</w:t>
      </w:r>
      <w:r w:rsidRPr="00EE2093">
        <w:rPr>
          <w:rFonts w:ascii="Times New Roman" w:eastAsia="Times New Roman" w:hAnsi="Times New Roman"/>
          <w:sz w:val="24"/>
          <w:szCs w:val="24"/>
          <w:lang w:val="kk-KZ" w:eastAsia="ru-RU"/>
        </w:rPr>
        <w:t xml:space="preserve"> неврологи</w:t>
      </w:r>
      <w:r w:rsidRPr="002461D0">
        <w:rPr>
          <w:rFonts w:ascii="Times New Roman" w:eastAsia="Times New Roman" w:hAnsi="Times New Roman"/>
          <w:sz w:val="24"/>
          <w:szCs w:val="24"/>
          <w:lang w:val="kk-KZ" w:eastAsia="ru-RU"/>
        </w:rPr>
        <w:t>ялық бұзылыстар</w:t>
      </w:r>
      <w:r w:rsidRPr="00EE2093">
        <w:rPr>
          <w:rFonts w:ascii="Times New Roman" w:eastAsia="Times New Roman" w:hAnsi="Times New Roman"/>
          <w:sz w:val="24"/>
          <w:szCs w:val="24"/>
          <w:lang w:val="kk-KZ" w:eastAsia="ru-RU"/>
        </w:rPr>
        <w:t xml:space="preserve"> (гипертония, </w:t>
      </w:r>
      <w:r w:rsidRPr="002461D0">
        <w:rPr>
          <w:rFonts w:ascii="Times New Roman" w:eastAsia="Times New Roman" w:hAnsi="Times New Roman"/>
          <w:sz w:val="24"/>
          <w:szCs w:val="24"/>
          <w:lang w:val="kk-KZ" w:eastAsia="ru-RU"/>
        </w:rPr>
        <w:t>құрысулар</w:t>
      </w:r>
      <w:r w:rsidRPr="00EE2093">
        <w:rPr>
          <w:rFonts w:ascii="Times New Roman" w:eastAsia="Times New Roman" w:hAnsi="Times New Roman"/>
          <w:sz w:val="24"/>
          <w:szCs w:val="24"/>
          <w:lang w:val="kk-KZ" w:eastAsia="ru-RU"/>
        </w:rPr>
        <w:t>, аномаль</w:t>
      </w:r>
      <w:r w:rsidRPr="002461D0">
        <w:rPr>
          <w:rFonts w:ascii="Times New Roman" w:eastAsia="Times New Roman" w:hAnsi="Times New Roman"/>
          <w:sz w:val="24"/>
          <w:szCs w:val="24"/>
          <w:lang w:val="kk-KZ" w:eastAsia="ru-RU"/>
        </w:rPr>
        <w:t>ді мінез-құлық</w:t>
      </w:r>
      <w:r w:rsidRPr="00EE2093">
        <w:rPr>
          <w:rFonts w:ascii="Times New Roman" w:eastAsia="Times New Roman" w:hAnsi="Times New Roman"/>
          <w:sz w:val="24"/>
          <w:szCs w:val="24"/>
          <w:lang w:val="kk-KZ" w:eastAsia="ru-RU"/>
        </w:rPr>
        <w:t>)</w:t>
      </w:r>
      <w:r w:rsidRPr="002461D0">
        <w:rPr>
          <w:rFonts w:ascii="Times New Roman" w:eastAsia="Times New Roman" w:hAnsi="Times New Roman"/>
          <w:sz w:val="24"/>
          <w:szCs w:val="24"/>
          <w:lang w:val="kk-KZ" w:eastAsia="ru-RU"/>
        </w:rPr>
        <w:t xml:space="preserve"> туралы хабарланды</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Қазіргі кезде</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 xml:space="preserve">ондай </w:t>
      </w:r>
      <w:r w:rsidRPr="00EE2093">
        <w:rPr>
          <w:rFonts w:ascii="Times New Roman" w:eastAsia="Times New Roman" w:hAnsi="Times New Roman"/>
          <w:sz w:val="24"/>
          <w:szCs w:val="24"/>
          <w:lang w:val="kk-KZ" w:eastAsia="ru-RU"/>
        </w:rPr>
        <w:t>неврологи</w:t>
      </w:r>
      <w:r w:rsidRPr="002461D0">
        <w:rPr>
          <w:rFonts w:ascii="Times New Roman" w:eastAsia="Times New Roman" w:hAnsi="Times New Roman"/>
          <w:sz w:val="24"/>
          <w:szCs w:val="24"/>
          <w:lang w:val="kk-KZ" w:eastAsia="ru-RU"/>
        </w:rPr>
        <w:t>ялық бұзылыстар уақытша немесе тұрақты сипатқа ие екендігі</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белгісіз</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 xml:space="preserve">Бұл деректерді </w:t>
      </w:r>
      <w:r w:rsidRPr="00EE2093">
        <w:rPr>
          <w:rFonts w:ascii="Times New Roman" w:eastAsia="Times New Roman" w:hAnsi="Times New Roman"/>
          <w:sz w:val="24"/>
          <w:szCs w:val="24"/>
          <w:lang w:val="kk-KZ" w:eastAsia="ru-RU"/>
        </w:rPr>
        <w:t>нуклеоз(т)ид</w:t>
      </w:r>
      <w:r w:rsidRPr="002461D0">
        <w:rPr>
          <w:rFonts w:ascii="Times New Roman" w:eastAsia="Times New Roman" w:hAnsi="Times New Roman"/>
          <w:sz w:val="24"/>
          <w:szCs w:val="24"/>
          <w:lang w:val="kk-KZ" w:eastAsia="ru-RU"/>
        </w:rPr>
        <w:t>тер</w:t>
      </w:r>
      <w:r w:rsidRPr="00EE2093">
        <w:rPr>
          <w:rFonts w:ascii="Times New Roman" w:eastAsia="Times New Roman" w:hAnsi="Times New Roman"/>
          <w:sz w:val="24"/>
          <w:szCs w:val="24"/>
          <w:lang w:val="kk-KZ" w:eastAsia="ru-RU"/>
        </w:rPr>
        <w:t xml:space="preserve"> аналог</w:t>
      </w:r>
      <w:r w:rsidRPr="002461D0">
        <w:rPr>
          <w:rFonts w:ascii="Times New Roman" w:eastAsia="Times New Roman" w:hAnsi="Times New Roman"/>
          <w:sz w:val="24"/>
          <w:szCs w:val="24"/>
          <w:lang w:val="kk-KZ" w:eastAsia="ru-RU"/>
        </w:rPr>
        <w:t>тарының</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 xml:space="preserve">құрсақішілік әсеріне ұшыраған, шығу тегі белгісіз ауыр, әсіресе, </w:t>
      </w:r>
      <w:r w:rsidRPr="00EE2093">
        <w:rPr>
          <w:rFonts w:ascii="Times New Roman" w:eastAsia="Times New Roman" w:hAnsi="Times New Roman"/>
          <w:sz w:val="24"/>
          <w:szCs w:val="24"/>
          <w:lang w:val="kk-KZ" w:eastAsia="ru-RU"/>
        </w:rPr>
        <w:t>неврологи</w:t>
      </w:r>
      <w:r w:rsidRPr="002461D0">
        <w:rPr>
          <w:rFonts w:ascii="Times New Roman" w:eastAsia="Times New Roman" w:hAnsi="Times New Roman"/>
          <w:sz w:val="24"/>
          <w:szCs w:val="24"/>
          <w:lang w:val="kk-KZ" w:eastAsia="ru-RU"/>
        </w:rPr>
        <w:t>ялық клиникалық көріністері болған кез келген бала үшін ескеру керек</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Аталған нәтижелер</w:t>
      </w:r>
      <w:r w:rsidRPr="00EE2093">
        <w:rPr>
          <w:rFonts w:ascii="Times New Roman" w:eastAsia="Times New Roman" w:hAnsi="Times New Roman"/>
          <w:sz w:val="24"/>
          <w:szCs w:val="24"/>
          <w:lang w:val="kk-KZ" w:eastAsia="ru-RU"/>
        </w:rPr>
        <w:t xml:space="preserve"> </w:t>
      </w:r>
      <w:r w:rsidRPr="00EE2093">
        <w:rPr>
          <w:rFonts w:ascii="Times New Roman" w:eastAsia="Times New Roman" w:hAnsi="Times New Roman"/>
          <w:sz w:val="24"/>
          <w:szCs w:val="24"/>
          <w:lang w:val="kk-KZ" w:eastAsia="ru-RU"/>
        </w:rPr>
        <w:lastRenderedPageBreak/>
        <w:t>антиретровирус</w:t>
      </w:r>
      <w:r w:rsidRPr="002461D0">
        <w:rPr>
          <w:rFonts w:ascii="Times New Roman" w:eastAsia="Times New Roman" w:hAnsi="Times New Roman"/>
          <w:sz w:val="24"/>
          <w:szCs w:val="24"/>
          <w:lang w:val="kk-KZ" w:eastAsia="ru-RU"/>
        </w:rPr>
        <w:t xml:space="preserve">тық емнің жүкті әйелдерде </w:t>
      </w:r>
      <w:r w:rsidRPr="00EE2093">
        <w:rPr>
          <w:rFonts w:ascii="Times New Roman" w:eastAsia="Times New Roman" w:hAnsi="Times New Roman"/>
          <w:sz w:val="24"/>
          <w:szCs w:val="24"/>
          <w:lang w:val="kk-KZ" w:eastAsia="ru-RU"/>
        </w:rPr>
        <w:t>АИТВ</w:t>
      </w:r>
      <w:r w:rsidRPr="002461D0">
        <w:rPr>
          <w:rFonts w:ascii="Times New Roman" w:eastAsia="Times New Roman" w:hAnsi="Times New Roman"/>
          <w:sz w:val="24"/>
          <w:szCs w:val="24"/>
          <w:lang w:val="kk-KZ" w:eastAsia="ru-RU"/>
        </w:rPr>
        <w:t xml:space="preserve"> тікелей берілуінің алдын алу үшін пайдаланылуы жөніндегі</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ағымдағы ұлттық ұсынымдарға ықпалын тигізбейді</w:t>
      </w:r>
      <w:r w:rsidRPr="00EE2093">
        <w:rPr>
          <w:rFonts w:ascii="Times New Roman" w:eastAsia="Times New Roman" w:hAnsi="Times New Roman"/>
          <w:sz w:val="24"/>
          <w:szCs w:val="24"/>
          <w:lang w:val="kk-KZ" w:eastAsia="ru-RU"/>
        </w:rPr>
        <w:t>.</w:t>
      </w:r>
    </w:p>
    <w:p w14:paraId="0F2785AC" w14:textId="77777777" w:rsidR="005A1E73" w:rsidRPr="00EE2093" w:rsidRDefault="005A1E73" w:rsidP="005A1E73">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t>И</w:t>
      </w:r>
      <w:r w:rsidRPr="00EE2093">
        <w:rPr>
          <w:rFonts w:ascii="Times New Roman" w:eastAsia="Times New Roman" w:hAnsi="Times New Roman"/>
          <w:i/>
          <w:sz w:val="24"/>
          <w:szCs w:val="24"/>
          <w:lang w:val="kk-KZ" w:eastAsia="ru-RU"/>
        </w:rPr>
        <w:t>ммун</w:t>
      </w:r>
      <w:r w:rsidRPr="002461D0">
        <w:rPr>
          <w:rFonts w:ascii="Times New Roman" w:eastAsia="Times New Roman" w:hAnsi="Times New Roman"/>
          <w:i/>
          <w:sz w:val="24"/>
          <w:szCs w:val="24"/>
          <w:lang w:val="kk-KZ" w:eastAsia="ru-RU"/>
        </w:rPr>
        <w:t xml:space="preserve">дық </w:t>
      </w:r>
      <w:r w:rsidRPr="00EE2093">
        <w:rPr>
          <w:rFonts w:ascii="Times New Roman" w:eastAsia="Times New Roman" w:hAnsi="Times New Roman"/>
          <w:i/>
          <w:sz w:val="24"/>
          <w:szCs w:val="24"/>
          <w:lang w:val="kk-KZ" w:eastAsia="ru-RU"/>
        </w:rPr>
        <w:t>реактиваци</w:t>
      </w:r>
      <w:r w:rsidRPr="002461D0">
        <w:rPr>
          <w:rFonts w:ascii="Times New Roman" w:eastAsia="Times New Roman" w:hAnsi="Times New Roman"/>
          <w:i/>
          <w:sz w:val="24"/>
          <w:szCs w:val="24"/>
          <w:lang w:val="kk-KZ" w:eastAsia="ru-RU"/>
        </w:rPr>
        <w:t>я с</w:t>
      </w:r>
      <w:r w:rsidRPr="00EE2093">
        <w:rPr>
          <w:rFonts w:ascii="Times New Roman" w:eastAsia="Times New Roman" w:hAnsi="Times New Roman"/>
          <w:i/>
          <w:sz w:val="24"/>
          <w:szCs w:val="24"/>
          <w:lang w:val="kk-KZ" w:eastAsia="ru-RU"/>
        </w:rPr>
        <w:t>индром</w:t>
      </w:r>
      <w:r w:rsidRPr="002461D0">
        <w:rPr>
          <w:rFonts w:ascii="Times New Roman" w:eastAsia="Times New Roman" w:hAnsi="Times New Roman"/>
          <w:i/>
          <w:sz w:val="24"/>
          <w:szCs w:val="24"/>
          <w:lang w:val="kk-KZ" w:eastAsia="ru-RU"/>
        </w:rPr>
        <w:t>ы</w:t>
      </w:r>
      <w:r w:rsidRPr="00EE2093">
        <w:rPr>
          <w:rFonts w:ascii="Times New Roman" w:eastAsia="Times New Roman" w:hAnsi="Times New Roman"/>
          <w:i/>
          <w:sz w:val="24"/>
          <w:szCs w:val="24"/>
          <w:lang w:val="kk-KZ" w:eastAsia="ru-RU"/>
        </w:rPr>
        <w:t xml:space="preserve"> </w:t>
      </w:r>
    </w:p>
    <w:p w14:paraId="7A3FC1D1" w14:textId="77777777" w:rsidR="005A1E73" w:rsidRPr="00EE2093" w:rsidRDefault="005A1E73" w:rsidP="005A1E73">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БАРЕ жүргізіліп жатқан сәтте</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 xml:space="preserve">ауыр </w:t>
      </w:r>
      <w:r w:rsidRPr="00EE2093">
        <w:rPr>
          <w:rFonts w:ascii="Times New Roman" w:eastAsia="Times New Roman" w:hAnsi="Times New Roman"/>
          <w:sz w:val="24"/>
          <w:szCs w:val="24"/>
          <w:lang w:val="kk-KZ" w:eastAsia="ru-RU"/>
        </w:rPr>
        <w:t>иммун</w:t>
      </w:r>
      <w:r w:rsidRPr="002461D0">
        <w:rPr>
          <w:rFonts w:ascii="Times New Roman" w:eastAsia="Times New Roman" w:hAnsi="Times New Roman"/>
          <w:sz w:val="24"/>
          <w:szCs w:val="24"/>
          <w:lang w:val="kk-KZ" w:eastAsia="ru-RU"/>
        </w:rPr>
        <w:t xml:space="preserve">тапшылығымен </w:t>
      </w:r>
      <w:r w:rsidRPr="00EE2093">
        <w:rPr>
          <w:rFonts w:ascii="Times New Roman" w:eastAsia="Times New Roman" w:hAnsi="Times New Roman"/>
          <w:sz w:val="24"/>
          <w:szCs w:val="24"/>
          <w:lang w:val="kk-KZ" w:eastAsia="ru-RU"/>
        </w:rPr>
        <w:t>АИТВ</w:t>
      </w:r>
      <w:r w:rsidRPr="002461D0">
        <w:rPr>
          <w:rFonts w:ascii="Times New Roman" w:eastAsia="Times New Roman" w:hAnsi="Times New Roman"/>
          <w:sz w:val="24"/>
          <w:szCs w:val="24"/>
          <w:lang w:val="kk-KZ" w:eastAsia="ru-RU"/>
        </w:rPr>
        <w:t xml:space="preserve"> </w:t>
      </w:r>
      <w:r w:rsidRPr="00EE2093">
        <w:rPr>
          <w:rFonts w:ascii="Times New Roman" w:eastAsia="Times New Roman" w:hAnsi="Times New Roman"/>
          <w:sz w:val="24"/>
          <w:szCs w:val="24"/>
          <w:lang w:val="kk-KZ" w:eastAsia="ru-RU"/>
        </w:rPr>
        <w:t>инф</w:t>
      </w:r>
      <w:r w:rsidRPr="002461D0">
        <w:rPr>
          <w:rFonts w:ascii="Times New Roman" w:eastAsia="Times New Roman" w:hAnsi="Times New Roman"/>
          <w:sz w:val="24"/>
          <w:szCs w:val="24"/>
          <w:lang w:val="kk-KZ" w:eastAsia="ru-RU"/>
        </w:rPr>
        <w:t>ек</w:t>
      </w:r>
      <w:r w:rsidRPr="00EE2093">
        <w:rPr>
          <w:rFonts w:ascii="Times New Roman" w:eastAsia="Times New Roman" w:hAnsi="Times New Roman"/>
          <w:sz w:val="24"/>
          <w:szCs w:val="24"/>
          <w:lang w:val="kk-KZ" w:eastAsia="ru-RU"/>
        </w:rPr>
        <w:t>ци</w:t>
      </w:r>
      <w:r w:rsidRPr="002461D0">
        <w:rPr>
          <w:rFonts w:ascii="Times New Roman" w:eastAsia="Times New Roman" w:hAnsi="Times New Roman"/>
          <w:sz w:val="24"/>
          <w:szCs w:val="24"/>
          <w:lang w:val="kk-KZ" w:eastAsia="ru-RU"/>
        </w:rPr>
        <w:t xml:space="preserve">ясы бар </w:t>
      </w:r>
      <w:r w:rsidRPr="00EE2093">
        <w:rPr>
          <w:rFonts w:ascii="Times New Roman" w:eastAsia="Times New Roman" w:hAnsi="Times New Roman"/>
          <w:sz w:val="24"/>
          <w:szCs w:val="24"/>
          <w:lang w:val="kk-KZ" w:eastAsia="ru-RU"/>
        </w:rPr>
        <w:t>пациент</w:t>
      </w:r>
      <w:r w:rsidRPr="002461D0">
        <w:rPr>
          <w:rFonts w:ascii="Times New Roman" w:eastAsia="Times New Roman" w:hAnsi="Times New Roman"/>
          <w:sz w:val="24"/>
          <w:szCs w:val="24"/>
          <w:lang w:val="kk-KZ" w:eastAsia="ru-RU"/>
        </w:rPr>
        <w:t xml:space="preserve">терде </w:t>
      </w:r>
      <w:r w:rsidRPr="00EE2093">
        <w:rPr>
          <w:rFonts w:ascii="Times New Roman" w:eastAsia="Times New Roman" w:hAnsi="Times New Roman"/>
          <w:sz w:val="24"/>
          <w:szCs w:val="24"/>
          <w:lang w:val="kk-KZ" w:eastAsia="ru-RU"/>
        </w:rPr>
        <w:t>симптом</w:t>
      </w:r>
      <w:r w:rsidRPr="002461D0">
        <w:rPr>
          <w:rFonts w:ascii="Times New Roman" w:eastAsia="Times New Roman" w:hAnsi="Times New Roman"/>
          <w:sz w:val="24"/>
          <w:szCs w:val="24"/>
          <w:lang w:val="kk-KZ" w:eastAsia="ru-RU"/>
        </w:rPr>
        <w:t>сыз немесе қалдықтық шартты</w:t>
      </w:r>
      <w:r w:rsidRPr="00EE2093">
        <w:rPr>
          <w:rFonts w:ascii="Times New Roman" w:eastAsia="Times New Roman" w:hAnsi="Times New Roman"/>
          <w:sz w:val="24"/>
          <w:szCs w:val="24"/>
          <w:lang w:val="kk-KZ" w:eastAsia="ru-RU"/>
        </w:rPr>
        <w:t>-патоген</w:t>
      </w:r>
      <w:r w:rsidRPr="002461D0">
        <w:rPr>
          <w:rFonts w:ascii="Times New Roman" w:eastAsia="Times New Roman" w:hAnsi="Times New Roman"/>
          <w:sz w:val="24"/>
          <w:szCs w:val="24"/>
          <w:lang w:val="kk-KZ" w:eastAsia="ru-RU"/>
        </w:rPr>
        <w:t>ді</w:t>
      </w:r>
      <w:r w:rsidRPr="00EE2093">
        <w:rPr>
          <w:rFonts w:ascii="Times New Roman" w:eastAsia="Times New Roman" w:hAnsi="Times New Roman"/>
          <w:sz w:val="24"/>
          <w:szCs w:val="24"/>
          <w:lang w:val="kk-KZ" w:eastAsia="ru-RU"/>
        </w:rPr>
        <w:t xml:space="preserve"> микроорганизм</w:t>
      </w:r>
      <w:r w:rsidRPr="002461D0">
        <w:rPr>
          <w:rFonts w:ascii="Times New Roman" w:eastAsia="Times New Roman" w:hAnsi="Times New Roman"/>
          <w:sz w:val="24"/>
          <w:szCs w:val="24"/>
          <w:lang w:val="kk-KZ" w:eastAsia="ru-RU"/>
        </w:rPr>
        <w:t>дерге қабыну</w:t>
      </w:r>
      <w:r w:rsidRPr="00EE2093">
        <w:rPr>
          <w:rFonts w:ascii="Times New Roman" w:eastAsia="Times New Roman" w:hAnsi="Times New Roman"/>
          <w:sz w:val="24"/>
          <w:szCs w:val="24"/>
          <w:lang w:val="kk-KZ" w:eastAsia="ru-RU"/>
        </w:rPr>
        <w:t xml:space="preserve"> реакция</w:t>
      </w:r>
      <w:r w:rsidRPr="002461D0">
        <w:rPr>
          <w:rFonts w:ascii="Times New Roman" w:eastAsia="Times New Roman" w:hAnsi="Times New Roman"/>
          <w:sz w:val="24"/>
          <w:szCs w:val="24"/>
          <w:lang w:val="kk-KZ" w:eastAsia="ru-RU"/>
        </w:rPr>
        <w:t>сы туындауы мүмкін</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олар ауыр</w:t>
      </w:r>
      <w:r w:rsidRPr="00EE2093">
        <w:rPr>
          <w:rFonts w:ascii="Times New Roman" w:eastAsia="Times New Roman" w:hAnsi="Times New Roman"/>
          <w:sz w:val="24"/>
          <w:szCs w:val="24"/>
          <w:lang w:val="kk-KZ" w:eastAsia="ru-RU"/>
        </w:rPr>
        <w:t xml:space="preserve"> клини</w:t>
      </w:r>
      <w:r w:rsidRPr="002461D0">
        <w:rPr>
          <w:rFonts w:ascii="Times New Roman" w:eastAsia="Times New Roman" w:hAnsi="Times New Roman"/>
          <w:sz w:val="24"/>
          <w:szCs w:val="24"/>
          <w:lang w:val="kk-KZ" w:eastAsia="ru-RU"/>
        </w:rPr>
        <w:t xml:space="preserve">калық жағдайларды немесе </w:t>
      </w:r>
      <w:r w:rsidRPr="00EE2093">
        <w:rPr>
          <w:rFonts w:ascii="Times New Roman" w:eastAsia="Times New Roman" w:hAnsi="Times New Roman"/>
          <w:sz w:val="24"/>
          <w:szCs w:val="24"/>
          <w:lang w:val="kk-KZ" w:eastAsia="ru-RU"/>
        </w:rPr>
        <w:t>симптом</w:t>
      </w:r>
      <w:r w:rsidRPr="002461D0">
        <w:rPr>
          <w:rFonts w:ascii="Times New Roman" w:eastAsia="Times New Roman" w:hAnsi="Times New Roman"/>
          <w:sz w:val="24"/>
          <w:szCs w:val="24"/>
          <w:lang w:val="kk-KZ" w:eastAsia="ru-RU"/>
        </w:rPr>
        <w:t>дарының өршуін туындатуы мүмкін</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Әдетте, ондай</w:t>
      </w:r>
      <w:r w:rsidRPr="00EE2093">
        <w:rPr>
          <w:rFonts w:ascii="Times New Roman" w:eastAsia="Times New Roman" w:hAnsi="Times New Roman"/>
          <w:sz w:val="24"/>
          <w:szCs w:val="24"/>
          <w:lang w:val="kk-KZ" w:eastAsia="ru-RU"/>
        </w:rPr>
        <w:t xml:space="preserve"> реакци</w:t>
      </w:r>
      <w:r w:rsidRPr="002461D0">
        <w:rPr>
          <w:rFonts w:ascii="Times New Roman" w:eastAsia="Times New Roman" w:hAnsi="Times New Roman"/>
          <w:sz w:val="24"/>
          <w:szCs w:val="24"/>
          <w:lang w:val="kk-KZ" w:eastAsia="ru-RU"/>
        </w:rPr>
        <w:t>ялар</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БАРЕ басталғаннан кейінгі алғашқы бірнеше апта немесе ай ішінде байқалды</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Тиісінше мысалдары</w:t>
      </w:r>
      <w:r w:rsidRPr="00EE2093">
        <w:rPr>
          <w:rFonts w:ascii="Times New Roman" w:eastAsia="Times New Roman" w:hAnsi="Times New Roman"/>
          <w:sz w:val="24"/>
          <w:szCs w:val="24"/>
          <w:lang w:val="kk-KZ" w:eastAsia="ru-RU"/>
        </w:rPr>
        <w:t xml:space="preserve"> цитомегаловирус</w:t>
      </w:r>
      <w:r w:rsidRPr="002461D0">
        <w:rPr>
          <w:rFonts w:ascii="Times New Roman" w:eastAsia="Times New Roman" w:hAnsi="Times New Roman"/>
          <w:sz w:val="24"/>
          <w:szCs w:val="24"/>
          <w:lang w:val="kk-KZ" w:eastAsia="ru-RU"/>
        </w:rPr>
        <w:t>тық</w:t>
      </w:r>
      <w:r w:rsidRPr="00EE2093">
        <w:rPr>
          <w:rFonts w:ascii="Times New Roman" w:eastAsia="Times New Roman" w:hAnsi="Times New Roman"/>
          <w:sz w:val="24"/>
          <w:szCs w:val="24"/>
          <w:lang w:val="kk-KZ" w:eastAsia="ru-RU"/>
        </w:rPr>
        <w:t xml:space="preserve"> ретинит</w:t>
      </w:r>
      <w:r w:rsidRPr="002461D0">
        <w:rPr>
          <w:rFonts w:ascii="Times New Roman" w:eastAsia="Times New Roman" w:hAnsi="Times New Roman"/>
          <w:sz w:val="24"/>
          <w:szCs w:val="24"/>
          <w:lang w:val="kk-KZ" w:eastAsia="ru-RU"/>
        </w:rPr>
        <w:t>ті</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жайылған</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және/немесе ошақтық</w:t>
      </w:r>
      <w:r w:rsidRPr="00EE2093">
        <w:rPr>
          <w:rFonts w:ascii="Times New Roman" w:eastAsia="Times New Roman" w:hAnsi="Times New Roman"/>
          <w:sz w:val="24"/>
          <w:szCs w:val="24"/>
          <w:lang w:val="kk-KZ" w:eastAsia="ru-RU"/>
        </w:rPr>
        <w:t xml:space="preserve"> микобактери</w:t>
      </w:r>
      <w:r w:rsidRPr="002461D0">
        <w:rPr>
          <w:rFonts w:ascii="Times New Roman" w:eastAsia="Times New Roman" w:hAnsi="Times New Roman"/>
          <w:sz w:val="24"/>
          <w:szCs w:val="24"/>
          <w:lang w:val="kk-KZ" w:eastAsia="ru-RU"/>
        </w:rPr>
        <w:t>ялқ</w:t>
      </w:r>
      <w:r w:rsidRPr="00EE2093">
        <w:rPr>
          <w:rFonts w:ascii="Times New Roman" w:eastAsia="Times New Roman" w:hAnsi="Times New Roman"/>
          <w:sz w:val="24"/>
          <w:szCs w:val="24"/>
          <w:lang w:val="kk-KZ" w:eastAsia="ru-RU"/>
        </w:rPr>
        <w:t xml:space="preserve"> инфекци</w:t>
      </w:r>
      <w:r w:rsidRPr="002461D0">
        <w:rPr>
          <w:rFonts w:ascii="Times New Roman" w:eastAsia="Times New Roman" w:hAnsi="Times New Roman"/>
          <w:sz w:val="24"/>
          <w:szCs w:val="24"/>
          <w:lang w:val="kk-KZ" w:eastAsia="ru-RU"/>
        </w:rPr>
        <w:t>яларды және</w:t>
      </w:r>
      <w:r w:rsidRPr="00EE2093">
        <w:rPr>
          <w:rFonts w:ascii="Times New Roman" w:eastAsia="Times New Roman" w:hAnsi="Times New Roman"/>
          <w:sz w:val="24"/>
          <w:szCs w:val="24"/>
          <w:lang w:val="kk-KZ" w:eastAsia="ru-RU"/>
        </w:rPr>
        <w:t xml:space="preserve"> </w:t>
      </w:r>
      <w:r w:rsidRPr="00EE2093">
        <w:rPr>
          <w:rFonts w:ascii="Times New Roman" w:eastAsia="Times New Roman" w:hAnsi="Times New Roman"/>
          <w:i/>
          <w:sz w:val="24"/>
          <w:szCs w:val="24"/>
          <w:lang w:val="kk-KZ" w:eastAsia="ru-RU"/>
        </w:rPr>
        <w:t>Pneumocystis jirovecii</w:t>
      </w:r>
      <w:r w:rsidRPr="002461D0">
        <w:rPr>
          <w:rFonts w:ascii="Times New Roman" w:eastAsia="Times New Roman" w:hAnsi="Times New Roman"/>
          <w:sz w:val="24"/>
          <w:szCs w:val="24"/>
          <w:lang w:val="kk-KZ" w:eastAsia="ru-RU"/>
        </w:rPr>
        <w:t xml:space="preserve"> туғызған</w:t>
      </w:r>
      <w:r w:rsidRPr="00EE2093">
        <w:rPr>
          <w:rFonts w:ascii="Times New Roman" w:eastAsia="Times New Roman" w:hAnsi="Times New Roman"/>
          <w:sz w:val="24"/>
          <w:szCs w:val="24"/>
          <w:lang w:val="kk-KZ" w:eastAsia="ru-RU"/>
        </w:rPr>
        <w:t xml:space="preserve"> пневмони</w:t>
      </w:r>
      <w:r w:rsidRPr="002461D0">
        <w:rPr>
          <w:rFonts w:ascii="Times New Roman" w:eastAsia="Times New Roman" w:hAnsi="Times New Roman"/>
          <w:sz w:val="24"/>
          <w:szCs w:val="24"/>
          <w:lang w:val="kk-KZ" w:eastAsia="ru-RU"/>
        </w:rPr>
        <w:t>яны қамтиды</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Кез келген қабыну</w:t>
      </w:r>
      <w:r w:rsidRPr="00EE2093">
        <w:rPr>
          <w:rFonts w:ascii="Times New Roman" w:eastAsia="Times New Roman" w:hAnsi="Times New Roman"/>
          <w:sz w:val="24"/>
          <w:szCs w:val="24"/>
          <w:lang w:val="kk-KZ" w:eastAsia="ru-RU"/>
        </w:rPr>
        <w:t xml:space="preserve"> симптом</w:t>
      </w:r>
      <w:r w:rsidRPr="002461D0">
        <w:rPr>
          <w:rFonts w:ascii="Times New Roman" w:eastAsia="Times New Roman" w:hAnsi="Times New Roman"/>
          <w:sz w:val="24"/>
          <w:szCs w:val="24"/>
          <w:lang w:val="kk-KZ" w:eastAsia="ru-RU"/>
        </w:rPr>
        <w:t>дарын бағалап отыру және қажет болған жағдайда,</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ем тағайындау керек</w:t>
      </w:r>
      <w:r w:rsidRPr="00EE2093">
        <w:rPr>
          <w:rFonts w:ascii="Times New Roman" w:eastAsia="Times New Roman" w:hAnsi="Times New Roman"/>
          <w:sz w:val="24"/>
          <w:szCs w:val="24"/>
          <w:lang w:val="kk-KZ" w:eastAsia="ru-RU"/>
        </w:rPr>
        <w:t>.</w:t>
      </w:r>
    </w:p>
    <w:p w14:paraId="7AFB60D0" w14:textId="77777777" w:rsidR="005A1E73" w:rsidRPr="002461D0" w:rsidRDefault="005A1E73" w:rsidP="005A1E73">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Со</w:t>
      </w:r>
      <w:r w:rsidRPr="002461D0">
        <w:rPr>
          <w:rFonts w:ascii="Times New Roman" w:eastAsia="Times New Roman" w:hAnsi="Times New Roman"/>
          <w:sz w:val="24"/>
          <w:szCs w:val="24"/>
          <w:lang w:val="kk-KZ" w:eastAsia="ru-RU"/>
        </w:rPr>
        <w:t xml:space="preserve">нымен қатар, </w:t>
      </w:r>
      <w:proofErr w:type="spellStart"/>
      <w:r w:rsidRPr="002461D0">
        <w:rPr>
          <w:rFonts w:ascii="Times New Roman" w:eastAsia="Times New Roman" w:hAnsi="Times New Roman"/>
          <w:sz w:val="24"/>
          <w:szCs w:val="24"/>
          <w:lang w:eastAsia="ru-RU"/>
        </w:rPr>
        <w:t>иммун</w:t>
      </w:r>
      <w:proofErr w:type="spellEnd"/>
      <w:r w:rsidRPr="002461D0">
        <w:rPr>
          <w:rFonts w:ascii="Times New Roman" w:eastAsia="Times New Roman" w:hAnsi="Times New Roman"/>
          <w:sz w:val="24"/>
          <w:szCs w:val="24"/>
          <w:lang w:val="kk-KZ" w:eastAsia="ru-RU"/>
        </w:rPr>
        <w:t>дық</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реактиваци</w:t>
      </w:r>
      <w:proofErr w:type="spellEnd"/>
      <w:r w:rsidRPr="002461D0">
        <w:rPr>
          <w:rFonts w:ascii="Times New Roman" w:eastAsia="Times New Roman" w:hAnsi="Times New Roman"/>
          <w:sz w:val="24"/>
          <w:szCs w:val="24"/>
          <w:lang w:val="kk-KZ" w:eastAsia="ru-RU"/>
        </w:rPr>
        <w:t>я жағдайларында туындайтын</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аутоиммун</w:t>
      </w:r>
      <w:proofErr w:type="spellEnd"/>
      <w:r w:rsidRPr="002461D0">
        <w:rPr>
          <w:rFonts w:ascii="Times New Roman" w:eastAsia="Times New Roman" w:hAnsi="Times New Roman"/>
          <w:sz w:val="24"/>
          <w:szCs w:val="24"/>
          <w:lang w:val="kk-KZ" w:eastAsia="ru-RU"/>
        </w:rPr>
        <w:t>дық бұзылыстар</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Грейвс</w:t>
      </w:r>
      <w:proofErr w:type="spellEnd"/>
      <w:r w:rsidRPr="002461D0">
        <w:rPr>
          <w:rFonts w:ascii="Times New Roman" w:eastAsia="Times New Roman" w:hAnsi="Times New Roman"/>
          <w:sz w:val="24"/>
          <w:szCs w:val="24"/>
          <w:lang w:val="kk-KZ" w:eastAsia="ru-RU"/>
        </w:rPr>
        <w:t xml:space="preserve"> ауруы және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аутоиммун</w:t>
      </w:r>
      <w:proofErr w:type="spellEnd"/>
      <w:r w:rsidRPr="002461D0">
        <w:rPr>
          <w:rFonts w:ascii="Times New Roman" w:eastAsia="Times New Roman" w:hAnsi="Times New Roman"/>
          <w:sz w:val="24"/>
          <w:szCs w:val="24"/>
          <w:lang w:val="kk-KZ" w:eastAsia="ru-RU"/>
        </w:rPr>
        <w:t>дық</w:t>
      </w:r>
      <w:r w:rsidRPr="002461D0">
        <w:rPr>
          <w:rFonts w:ascii="Times New Roman" w:eastAsia="Times New Roman" w:hAnsi="Times New Roman"/>
          <w:sz w:val="24"/>
          <w:szCs w:val="24"/>
          <w:lang w:eastAsia="ru-RU"/>
        </w:rPr>
        <w:t xml:space="preserve"> гепатит</w:t>
      </w:r>
      <w:r w:rsidRPr="002461D0">
        <w:rPr>
          <w:rFonts w:ascii="Times New Roman" w:eastAsia="Times New Roman" w:hAnsi="Times New Roman"/>
          <w:sz w:val="24"/>
          <w:szCs w:val="24"/>
          <w:lang w:val="kk-KZ" w:eastAsia="ru-RU"/>
        </w:rPr>
        <w:t xml:space="preserve"> сияқты</w:t>
      </w:r>
      <w:r w:rsidRPr="002461D0">
        <w:rPr>
          <w:rFonts w:ascii="Times New Roman" w:eastAsia="Times New Roman" w:hAnsi="Times New Roman"/>
          <w:sz w:val="24"/>
          <w:szCs w:val="24"/>
          <w:lang w:eastAsia="ru-RU"/>
        </w:rPr>
        <w:t>)</w:t>
      </w:r>
      <w:r w:rsidRPr="002461D0">
        <w:rPr>
          <w:rFonts w:ascii="Times New Roman" w:eastAsia="Times New Roman" w:hAnsi="Times New Roman"/>
          <w:sz w:val="24"/>
          <w:szCs w:val="24"/>
          <w:lang w:val="kk-KZ" w:eastAsia="ru-RU"/>
        </w:rPr>
        <w:t xml:space="preserve"> туралы да хабарланды</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алайда,</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емдеу басталғанға дейінгі хабарланған уақыт</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едәуір ауытқымалы</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және аталған оқиғалар емдеу басталғаннан кейін біраз уақыттан соң орын алуы мүмкін</w:t>
      </w:r>
      <w:r w:rsidRPr="002461D0">
        <w:rPr>
          <w:rFonts w:ascii="Times New Roman" w:eastAsia="Times New Roman" w:hAnsi="Times New Roman"/>
          <w:sz w:val="24"/>
          <w:szCs w:val="24"/>
          <w:lang w:eastAsia="ru-RU"/>
        </w:rPr>
        <w:t>.</w:t>
      </w:r>
    </w:p>
    <w:p w14:paraId="18BE0F5D" w14:textId="77777777" w:rsidR="005A1E73" w:rsidRPr="002461D0" w:rsidRDefault="005A1E73" w:rsidP="005A1E73">
      <w:pPr>
        <w:spacing w:after="0" w:line="240" w:lineRule="auto"/>
        <w:jc w:val="both"/>
        <w:rPr>
          <w:rFonts w:ascii="Times New Roman" w:eastAsia="Times New Roman" w:hAnsi="Times New Roman"/>
          <w:i/>
          <w:sz w:val="24"/>
          <w:szCs w:val="24"/>
          <w:lang w:eastAsia="ru-RU"/>
        </w:rPr>
      </w:pPr>
      <w:r w:rsidRPr="002461D0">
        <w:rPr>
          <w:rFonts w:ascii="Times New Roman" w:eastAsia="Times New Roman" w:hAnsi="Times New Roman"/>
          <w:i/>
          <w:sz w:val="24"/>
          <w:szCs w:val="24"/>
          <w:lang w:eastAsia="ru-RU"/>
        </w:rPr>
        <w:t>АИТВ-1 мутация</w:t>
      </w:r>
      <w:r w:rsidRPr="002461D0">
        <w:rPr>
          <w:rFonts w:ascii="Times New Roman" w:eastAsia="Times New Roman" w:hAnsi="Times New Roman"/>
          <w:i/>
          <w:sz w:val="24"/>
          <w:szCs w:val="24"/>
          <w:lang w:val="kk-KZ" w:eastAsia="ru-RU"/>
        </w:rPr>
        <w:t>лары бар</w:t>
      </w:r>
      <w:r w:rsidRPr="002461D0">
        <w:rPr>
          <w:rFonts w:ascii="Times New Roman" w:eastAsia="Times New Roman" w:hAnsi="Times New Roman"/>
          <w:i/>
          <w:sz w:val="24"/>
          <w:szCs w:val="24"/>
          <w:lang w:eastAsia="ru-RU"/>
        </w:rPr>
        <w:t xml:space="preserve"> </w:t>
      </w:r>
      <w:r w:rsidRPr="002461D0">
        <w:rPr>
          <w:rFonts w:ascii="Times New Roman" w:eastAsia="Times New Roman" w:hAnsi="Times New Roman"/>
          <w:i/>
          <w:sz w:val="24"/>
          <w:szCs w:val="24"/>
          <w:lang w:val="kk-KZ" w:eastAsia="ru-RU"/>
        </w:rPr>
        <w:t>п</w:t>
      </w:r>
      <w:proofErr w:type="spellStart"/>
      <w:r w:rsidRPr="002461D0">
        <w:rPr>
          <w:rFonts w:ascii="Times New Roman" w:eastAsia="Times New Roman" w:hAnsi="Times New Roman"/>
          <w:i/>
          <w:sz w:val="24"/>
          <w:szCs w:val="24"/>
          <w:lang w:eastAsia="ru-RU"/>
        </w:rPr>
        <w:t>ациент</w:t>
      </w:r>
      <w:proofErr w:type="spellEnd"/>
      <w:r w:rsidRPr="002461D0">
        <w:rPr>
          <w:rFonts w:ascii="Times New Roman" w:eastAsia="Times New Roman" w:hAnsi="Times New Roman"/>
          <w:i/>
          <w:sz w:val="24"/>
          <w:szCs w:val="24"/>
          <w:lang w:val="kk-KZ" w:eastAsia="ru-RU"/>
        </w:rPr>
        <w:t>тер</w:t>
      </w:r>
    </w:p>
    <w:p w14:paraId="4E6029BE" w14:textId="77777777" w:rsidR="00D13675" w:rsidRPr="002461D0" w:rsidRDefault="005A1E73" w:rsidP="005A1E73">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val="kk-KZ" w:eastAsia="ru-RU"/>
        </w:rPr>
        <w:t>П</w:t>
      </w:r>
      <w:proofErr w:type="spellStart"/>
      <w:r w:rsidRPr="002461D0">
        <w:rPr>
          <w:rFonts w:ascii="Times New Roman" w:eastAsia="Times New Roman" w:hAnsi="Times New Roman"/>
          <w:sz w:val="24"/>
          <w:szCs w:val="24"/>
          <w:lang w:eastAsia="ru-RU"/>
        </w:rPr>
        <w:t>репарат</w:t>
      </w:r>
      <w:proofErr w:type="spellEnd"/>
      <w:r w:rsidRPr="002461D0">
        <w:rPr>
          <w:rFonts w:ascii="Times New Roman" w:eastAsia="Times New Roman" w:hAnsi="Times New Roman"/>
          <w:sz w:val="24"/>
          <w:szCs w:val="24"/>
          <w:lang w:val="kk-KZ" w:eastAsia="ru-RU"/>
        </w:rPr>
        <w:t>ты</w:t>
      </w:r>
      <w:r w:rsidRPr="002461D0">
        <w:rPr>
          <w:rFonts w:ascii="Times New Roman" w:eastAsia="Times New Roman" w:hAnsi="Times New Roman"/>
          <w:sz w:val="24"/>
          <w:szCs w:val="24"/>
          <w:lang w:eastAsia="ru-RU"/>
        </w:rPr>
        <w:t xml:space="preserve"> АИТВ-1</w:t>
      </w:r>
      <w:r w:rsidRPr="002461D0">
        <w:rPr>
          <w:rFonts w:ascii="Times New Roman" w:eastAsia="Times New Roman" w:hAnsi="Times New Roman"/>
          <w:sz w:val="24"/>
          <w:szCs w:val="24"/>
          <w:lang w:val="kk-KZ" w:eastAsia="ru-RU"/>
        </w:rPr>
        <w:t xml:space="preserve"> бар</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антиретровирус</w:t>
      </w:r>
      <w:proofErr w:type="spellEnd"/>
      <w:r w:rsidRPr="002461D0">
        <w:rPr>
          <w:rFonts w:ascii="Times New Roman" w:eastAsia="Times New Roman" w:hAnsi="Times New Roman"/>
          <w:sz w:val="24"/>
          <w:szCs w:val="24"/>
          <w:lang w:val="kk-KZ" w:eastAsia="ru-RU"/>
        </w:rPr>
        <w:t>тық ем қабылдауда тәжірибесі бар</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және</w:t>
      </w:r>
      <w:r w:rsidRPr="002461D0">
        <w:rPr>
          <w:rFonts w:ascii="Times New Roman" w:eastAsia="Times New Roman" w:hAnsi="Times New Roman"/>
          <w:sz w:val="24"/>
          <w:szCs w:val="24"/>
          <w:lang w:eastAsia="ru-RU"/>
        </w:rPr>
        <w:t xml:space="preserve"> K65R </w:t>
      </w:r>
      <w:proofErr w:type="spellStart"/>
      <w:r w:rsidRPr="002461D0">
        <w:rPr>
          <w:rFonts w:ascii="Times New Roman" w:eastAsia="Times New Roman" w:hAnsi="Times New Roman"/>
          <w:sz w:val="24"/>
          <w:szCs w:val="24"/>
          <w:lang w:eastAsia="ru-RU"/>
        </w:rPr>
        <w:t>мутаци</w:t>
      </w:r>
      <w:proofErr w:type="spellEnd"/>
      <w:r w:rsidRPr="002461D0">
        <w:rPr>
          <w:rFonts w:ascii="Times New Roman" w:eastAsia="Times New Roman" w:hAnsi="Times New Roman"/>
          <w:sz w:val="24"/>
          <w:szCs w:val="24"/>
          <w:lang w:val="kk-KZ" w:eastAsia="ru-RU"/>
        </w:rPr>
        <w:t>ясы бар</w:t>
      </w:r>
      <w:r w:rsidRPr="002461D0">
        <w:rPr>
          <w:rFonts w:ascii="Times New Roman" w:eastAsia="Times New Roman" w:hAnsi="Times New Roman"/>
          <w:sz w:val="24"/>
          <w:szCs w:val="24"/>
          <w:lang w:eastAsia="ru-RU"/>
        </w:rPr>
        <w:t xml:space="preserve"> пациент</w:t>
      </w:r>
      <w:r w:rsidRPr="002461D0">
        <w:rPr>
          <w:rFonts w:ascii="Times New Roman" w:eastAsia="Times New Roman" w:hAnsi="Times New Roman"/>
          <w:sz w:val="24"/>
          <w:szCs w:val="24"/>
          <w:lang w:val="kk-KZ" w:eastAsia="ru-RU"/>
        </w:rPr>
        <w:t>терге тағайындамау керек</w:t>
      </w:r>
      <w:r w:rsidRPr="002461D0">
        <w:rPr>
          <w:rFonts w:ascii="Times New Roman" w:eastAsia="Times New Roman" w:hAnsi="Times New Roman"/>
          <w:sz w:val="24"/>
          <w:szCs w:val="24"/>
          <w:lang w:eastAsia="ru-RU"/>
        </w:rPr>
        <w:t xml:space="preserve"> </w:t>
      </w:r>
      <w:r w:rsidR="0045658F" w:rsidRPr="002461D0">
        <w:rPr>
          <w:rFonts w:ascii="Times New Roman" w:eastAsia="Times New Roman" w:hAnsi="Times New Roman"/>
          <w:sz w:val="24"/>
          <w:szCs w:val="24"/>
          <w:lang w:eastAsia="ru-RU"/>
        </w:rPr>
        <w:t>(5.1</w:t>
      </w:r>
      <w:r w:rsidRPr="002461D0">
        <w:rPr>
          <w:rFonts w:ascii="Times New Roman" w:eastAsia="Times New Roman" w:hAnsi="Times New Roman"/>
          <w:sz w:val="24"/>
          <w:szCs w:val="24"/>
          <w:lang w:val="kk-KZ" w:eastAsia="ru-RU"/>
        </w:rPr>
        <w:t xml:space="preserve"> бөлімін қараңыз</w:t>
      </w:r>
      <w:r w:rsidR="0045658F" w:rsidRPr="002461D0">
        <w:rPr>
          <w:rFonts w:ascii="Times New Roman" w:eastAsia="Times New Roman" w:hAnsi="Times New Roman"/>
          <w:sz w:val="24"/>
          <w:szCs w:val="24"/>
          <w:lang w:eastAsia="ru-RU"/>
        </w:rPr>
        <w:t>)</w:t>
      </w:r>
      <w:r w:rsidR="00D13675" w:rsidRPr="002461D0">
        <w:rPr>
          <w:rFonts w:ascii="Times New Roman" w:eastAsia="Times New Roman" w:hAnsi="Times New Roman"/>
          <w:sz w:val="24"/>
          <w:szCs w:val="24"/>
          <w:lang w:eastAsia="ru-RU"/>
        </w:rPr>
        <w:t>.</w:t>
      </w:r>
    </w:p>
    <w:p w14:paraId="5A2E3863" w14:textId="77777777" w:rsidR="00C5740F" w:rsidRPr="002461D0" w:rsidRDefault="00C5740F" w:rsidP="00C5740F">
      <w:pPr>
        <w:spacing w:after="0" w:line="240" w:lineRule="auto"/>
        <w:jc w:val="both"/>
        <w:rPr>
          <w:rFonts w:ascii="Times New Roman" w:eastAsia="Times New Roman" w:hAnsi="Times New Roman"/>
          <w:i/>
          <w:sz w:val="24"/>
          <w:szCs w:val="24"/>
          <w:lang w:eastAsia="ru-RU"/>
        </w:rPr>
      </w:pPr>
      <w:r w:rsidRPr="002461D0">
        <w:rPr>
          <w:rFonts w:ascii="Times New Roman" w:eastAsia="Times New Roman" w:hAnsi="Times New Roman"/>
          <w:i/>
          <w:sz w:val="24"/>
          <w:szCs w:val="24"/>
          <w:lang w:val="kk-KZ" w:eastAsia="ru-RU"/>
        </w:rPr>
        <w:t>Үштік</w:t>
      </w:r>
      <w:r w:rsidRPr="002461D0">
        <w:rPr>
          <w:rFonts w:ascii="Times New Roman" w:eastAsia="Times New Roman" w:hAnsi="Times New Roman"/>
          <w:i/>
          <w:sz w:val="24"/>
          <w:szCs w:val="24"/>
          <w:lang w:eastAsia="ru-RU"/>
        </w:rPr>
        <w:t xml:space="preserve"> нуклеозид</w:t>
      </w:r>
      <w:r w:rsidRPr="002461D0">
        <w:rPr>
          <w:rFonts w:ascii="Times New Roman" w:eastAsia="Times New Roman" w:hAnsi="Times New Roman"/>
          <w:i/>
          <w:sz w:val="24"/>
          <w:szCs w:val="24"/>
          <w:lang w:val="kk-KZ" w:eastAsia="ru-RU"/>
        </w:rPr>
        <w:t>тік ем</w:t>
      </w:r>
    </w:p>
    <w:p w14:paraId="3A360A0D" w14:textId="77777777" w:rsidR="00C5740F" w:rsidRPr="002461D0" w:rsidRDefault="00C5740F" w:rsidP="00C5740F">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val="kk-KZ" w:eastAsia="ru-RU"/>
        </w:rPr>
        <w:t>Т</w:t>
      </w:r>
      <w:proofErr w:type="spellStart"/>
      <w:r w:rsidRPr="002461D0">
        <w:rPr>
          <w:rFonts w:ascii="Times New Roman" w:eastAsia="Times New Roman" w:hAnsi="Times New Roman"/>
          <w:sz w:val="24"/>
          <w:szCs w:val="24"/>
          <w:lang w:eastAsia="ru-RU"/>
        </w:rPr>
        <w:t>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дизопроксил</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ламивудинм</w:t>
      </w:r>
      <w:proofErr w:type="spellEnd"/>
      <w:r w:rsidRPr="002461D0">
        <w:rPr>
          <w:rFonts w:ascii="Times New Roman" w:eastAsia="Times New Roman" w:hAnsi="Times New Roman"/>
          <w:sz w:val="24"/>
          <w:szCs w:val="24"/>
          <w:lang w:val="kk-KZ" w:eastAsia="ru-RU"/>
        </w:rPr>
        <w:t>ен</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және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абакавирм</w:t>
      </w:r>
      <w:proofErr w:type="spellEnd"/>
      <w:r w:rsidRPr="002461D0">
        <w:rPr>
          <w:rFonts w:ascii="Times New Roman" w:eastAsia="Times New Roman" w:hAnsi="Times New Roman"/>
          <w:sz w:val="24"/>
          <w:szCs w:val="24"/>
          <w:lang w:val="kk-KZ" w:eastAsia="ru-RU"/>
        </w:rPr>
        <w:t>ен</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 xml:space="preserve">сондай-ақ, </w:t>
      </w:r>
      <w:proofErr w:type="spellStart"/>
      <w:r w:rsidRPr="002461D0">
        <w:rPr>
          <w:rFonts w:ascii="Times New Roman" w:eastAsia="Times New Roman" w:hAnsi="Times New Roman"/>
          <w:sz w:val="24"/>
          <w:szCs w:val="24"/>
          <w:lang w:eastAsia="ru-RU"/>
        </w:rPr>
        <w:t>ламивудинм</w:t>
      </w:r>
      <w:proofErr w:type="spellEnd"/>
      <w:r w:rsidRPr="002461D0">
        <w:rPr>
          <w:rFonts w:ascii="Times New Roman" w:eastAsia="Times New Roman" w:hAnsi="Times New Roman"/>
          <w:sz w:val="24"/>
          <w:szCs w:val="24"/>
          <w:lang w:val="kk-KZ" w:eastAsia="ru-RU"/>
        </w:rPr>
        <w:t>ен және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диданозинм</w:t>
      </w:r>
      <w:proofErr w:type="spellEnd"/>
      <w:r w:rsidRPr="002461D0">
        <w:rPr>
          <w:rFonts w:ascii="Times New Roman" w:eastAsia="Times New Roman" w:hAnsi="Times New Roman"/>
          <w:sz w:val="24"/>
          <w:szCs w:val="24"/>
          <w:lang w:val="kk-KZ" w:eastAsia="ru-RU"/>
        </w:rPr>
        <w:t>ен</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 xml:space="preserve">күніне бір реттік кесте бойынша біріктірілген кезде, </w:t>
      </w:r>
      <w:r w:rsidRPr="002461D0">
        <w:rPr>
          <w:rFonts w:ascii="Times New Roman" w:eastAsia="Times New Roman" w:hAnsi="Times New Roman"/>
          <w:sz w:val="24"/>
          <w:szCs w:val="24"/>
          <w:lang w:eastAsia="ru-RU"/>
        </w:rPr>
        <w:t>вирусологи</w:t>
      </w:r>
      <w:r w:rsidRPr="002461D0">
        <w:rPr>
          <w:rFonts w:ascii="Times New Roman" w:eastAsia="Times New Roman" w:hAnsi="Times New Roman"/>
          <w:sz w:val="24"/>
          <w:szCs w:val="24"/>
          <w:lang w:val="kk-KZ" w:eastAsia="ru-RU"/>
        </w:rPr>
        <w:t xml:space="preserve">ялық сәтсіздік жиілігінің жоғарылағаны және бастапқы сатыда </w:t>
      </w:r>
      <w:proofErr w:type="spellStart"/>
      <w:r w:rsidRPr="002461D0">
        <w:rPr>
          <w:rFonts w:ascii="Times New Roman" w:eastAsia="Times New Roman" w:hAnsi="Times New Roman"/>
          <w:sz w:val="24"/>
          <w:szCs w:val="24"/>
          <w:lang w:eastAsia="ru-RU"/>
        </w:rPr>
        <w:t>резистент</w:t>
      </w:r>
      <w:proofErr w:type="spellEnd"/>
      <w:r w:rsidRPr="002461D0">
        <w:rPr>
          <w:rFonts w:ascii="Times New Roman" w:eastAsia="Times New Roman" w:hAnsi="Times New Roman"/>
          <w:sz w:val="24"/>
          <w:szCs w:val="24"/>
          <w:lang w:val="kk-KZ" w:eastAsia="ru-RU"/>
        </w:rPr>
        <w:t>тіліктің пайда болғаны</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туралы хабарланды</w:t>
      </w:r>
      <w:r w:rsidRPr="002461D0">
        <w:rPr>
          <w:rFonts w:ascii="Times New Roman" w:eastAsia="Times New Roman" w:hAnsi="Times New Roman"/>
          <w:sz w:val="24"/>
          <w:szCs w:val="24"/>
          <w:lang w:eastAsia="ru-RU"/>
        </w:rPr>
        <w:t>. С</w:t>
      </w:r>
      <w:r w:rsidRPr="002461D0">
        <w:rPr>
          <w:rFonts w:ascii="Times New Roman" w:eastAsia="Times New Roman" w:hAnsi="Times New Roman"/>
          <w:sz w:val="24"/>
          <w:szCs w:val="24"/>
          <w:lang w:val="kk-KZ" w:eastAsia="ru-RU"/>
        </w:rPr>
        <w:t>әйкесінше</w:t>
      </w:r>
      <w:r w:rsidRPr="002461D0">
        <w:rPr>
          <w:rFonts w:ascii="Times New Roman" w:eastAsia="Times New Roman" w:hAnsi="Times New Roman"/>
          <w:sz w:val="24"/>
          <w:szCs w:val="24"/>
          <w:lang w:eastAsia="ru-RU"/>
        </w:rPr>
        <w:t>, е</w:t>
      </w:r>
      <w:r w:rsidRPr="002461D0">
        <w:rPr>
          <w:rFonts w:ascii="Times New Roman" w:eastAsia="Times New Roman" w:hAnsi="Times New Roman"/>
          <w:sz w:val="24"/>
          <w:szCs w:val="24"/>
          <w:lang w:val="kk-KZ" w:eastAsia="ru-RU"/>
        </w:rPr>
        <w:t>гер</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Виротиномид</w:t>
      </w:r>
      <w:proofErr w:type="spellEnd"/>
      <w:r w:rsidRPr="002461D0">
        <w:rPr>
          <w:rFonts w:ascii="Times New Roman" w:eastAsia="Times New Roman" w:hAnsi="Times New Roman"/>
          <w:sz w:val="24"/>
          <w:szCs w:val="24"/>
          <w:lang w:eastAsia="ru-RU"/>
        </w:rPr>
        <w:t xml:space="preserve"> препарат</w:t>
      </w:r>
      <w:r w:rsidRPr="002461D0">
        <w:rPr>
          <w:rFonts w:ascii="Times New Roman" w:eastAsia="Times New Roman" w:hAnsi="Times New Roman"/>
          <w:sz w:val="24"/>
          <w:szCs w:val="24"/>
          <w:lang w:val="kk-KZ" w:eastAsia="ru-RU"/>
        </w:rPr>
        <w:t>ы</w:t>
      </w:r>
      <w:r w:rsidRPr="002461D0">
        <w:rPr>
          <w:rFonts w:ascii="Times New Roman" w:eastAsia="Times New Roman" w:hAnsi="Times New Roman"/>
          <w:sz w:val="24"/>
          <w:szCs w:val="24"/>
          <w:lang w:eastAsia="ru-RU"/>
        </w:rPr>
        <w:t xml:space="preserve"> нуклеозид</w:t>
      </w:r>
      <w:r w:rsidRPr="002461D0">
        <w:rPr>
          <w:rFonts w:ascii="Times New Roman" w:eastAsia="Times New Roman" w:hAnsi="Times New Roman"/>
          <w:sz w:val="24"/>
          <w:szCs w:val="24"/>
          <w:lang w:val="kk-KZ" w:eastAsia="ru-RU"/>
        </w:rPr>
        <w:t>тің үшінші</w:t>
      </w:r>
      <w:r w:rsidRPr="002461D0">
        <w:rPr>
          <w:rFonts w:ascii="Times New Roman" w:eastAsia="Times New Roman" w:hAnsi="Times New Roman"/>
          <w:sz w:val="24"/>
          <w:szCs w:val="24"/>
          <w:lang w:eastAsia="ru-RU"/>
        </w:rPr>
        <w:t xml:space="preserve"> аналог</w:t>
      </w:r>
      <w:r w:rsidRPr="002461D0">
        <w:rPr>
          <w:rFonts w:ascii="Times New Roman" w:eastAsia="Times New Roman" w:hAnsi="Times New Roman"/>
          <w:sz w:val="24"/>
          <w:szCs w:val="24"/>
          <w:lang w:val="kk-KZ" w:eastAsia="ru-RU"/>
        </w:rPr>
        <w:t>ы</w:t>
      </w:r>
      <w:r w:rsidRPr="002461D0">
        <w:rPr>
          <w:rFonts w:ascii="Times New Roman" w:eastAsia="Times New Roman" w:hAnsi="Times New Roman"/>
          <w:sz w:val="24"/>
          <w:szCs w:val="24"/>
          <w:lang w:eastAsia="ru-RU"/>
        </w:rPr>
        <w:t>м</w:t>
      </w:r>
      <w:r w:rsidRPr="002461D0">
        <w:rPr>
          <w:rFonts w:ascii="Times New Roman" w:eastAsia="Times New Roman" w:hAnsi="Times New Roman"/>
          <w:sz w:val="24"/>
          <w:szCs w:val="24"/>
          <w:lang w:val="kk-KZ" w:eastAsia="ru-RU"/>
        </w:rPr>
        <w:t>ен енгізілсе, осыған ұқсас</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қиындықтар туындауы мүмкін</w:t>
      </w:r>
      <w:r w:rsidRPr="002461D0">
        <w:rPr>
          <w:rFonts w:ascii="Times New Roman" w:eastAsia="Times New Roman" w:hAnsi="Times New Roman"/>
          <w:sz w:val="24"/>
          <w:szCs w:val="24"/>
          <w:lang w:eastAsia="ru-RU"/>
        </w:rPr>
        <w:t>.</w:t>
      </w:r>
    </w:p>
    <w:p w14:paraId="462C77A1" w14:textId="77777777" w:rsidR="00C5740F" w:rsidRPr="002461D0" w:rsidRDefault="00C5740F" w:rsidP="00C5740F">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eastAsia="ru-RU"/>
        </w:rPr>
        <w:t>Оппортунист</w:t>
      </w:r>
      <w:r w:rsidRPr="002461D0">
        <w:rPr>
          <w:rFonts w:ascii="Times New Roman" w:eastAsia="Times New Roman" w:hAnsi="Times New Roman"/>
          <w:i/>
          <w:sz w:val="24"/>
          <w:szCs w:val="24"/>
          <w:lang w:val="kk-KZ" w:eastAsia="ru-RU"/>
        </w:rPr>
        <w:t xml:space="preserve">ік </w:t>
      </w:r>
      <w:proofErr w:type="spellStart"/>
      <w:r w:rsidRPr="002461D0">
        <w:rPr>
          <w:rFonts w:ascii="Times New Roman" w:eastAsia="Times New Roman" w:hAnsi="Times New Roman"/>
          <w:i/>
          <w:sz w:val="24"/>
          <w:szCs w:val="24"/>
          <w:lang w:eastAsia="ru-RU"/>
        </w:rPr>
        <w:t>инфекци</w:t>
      </w:r>
      <w:proofErr w:type="spellEnd"/>
      <w:r w:rsidRPr="002461D0">
        <w:rPr>
          <w:rFonts w:ascii="Times New Roman" w:eastAsia="Times New Roman" w:hAnsi="Times New Roman"/>
          <w:i/>
          <w:sz w:val="24"/>
          <w:szCs w:val="24"/>
          <w:lang w:val="kk-KZ" w:eastAsia="ru-RU"/>
        </w:rPr>
        <w:t>ялар</w:t>
      </w:r>
    </w:p>
    <w:p w14:paraId="32F62C56" w14:textId="77777777" w:rsidR="00C5740F" w:rsidRPr="002461D0" w:rsidRDefault="00C5740F" w:rsidP="00C5740F">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Эмтрицитабин/тенофовир алафенамидті немесе кез келген басқа антиретровирустық емді қабылдап жүрген пациенттерде, оппортунистік инфекциялар және АИТВ-инфекциясының басқа асқынулары дамуын жалғастыра беруі мүмкін, және сәйкесінше, АИТВ-мен астасқан аурулары бар пациенттерді емдеуде тәжірибесі бар дәрігерлердің мұқият клиникалық қадағалауында қалуы тиіс.</w:t>
      </w:r>
    </w:p>
    <w:p w14:paraId="290FB8B5" w14:textId="77777777" w:rsidR="00C5740F" w:rsidRPr="002461D0" w:rsidRDefault="00C5740F" w:rsidP="00C5740F">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t>Остеонекроз</w:t>
      </w:r>
    </w:p>
    <w:p w14:paraId="5B2DCCF2" w14:textId="77777777" w:rsidR="00C5740F" w:rsidRPr="002461D0" w:rsidRDefault="00C5740F" w:rsidP="00C5740F">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Этиологиясы көп факторлы (кортикостероидтардың пайдаланылуын, алкоголь қолдануды, ауыр иммуносупрессияны, дене салмағы индексінің жоғарырақ болуын қоса) болып есептлгенімен, остеонекроз жағдайлары, әсіресе, АИТВ өршу сатысындағы және/немесе БАРЕ ұзақ әсер еткен пациентт</w:t>
      </w:r>
      <w:r w:rsidR="00A07EC5" w:rsidRPr="002461D0">
        <w:rPr>
          <w:rFonts w:ascii="Times New Roman" w:eastAsia="Times New Roman" w:hAnsi="Times New Roman"/>
          <w:sz w:val="24"/>
          <w:szCs w:val="24"/>
          <w:lang w:val="kk-KZ" w:eastAsia="ru-RU"/>
        </w:rPr>
        <w:t>ер</w:t>
      </w:r>
      <w:r w:rsidRPr="002461D0">
        <w:rPr>
          <w:rFonts w:ascii="Times New Roman" w:eastAsia="Times New Roman" w:hAnsi="Times New Roman"/>
          <w:sz w:val="24"/>
          <w:szCs w:val="24"/>
          <w:lang w:val="kk-KZ" w:eastAsia="ru-RU"/>
        </w:rPr>
        <w:t>де тіркелді. Буындары ауырса, буындарында қатаю немесе қимыл-қозғалыс кезінде қиындықтар болса, пациенттер дәрігерге жүгінуі қажет.</w:t>
      </w:r>
    </w:p>
    <w:p w14:paraId="071C4DEA" w14:textId="77777777" w:rsidR="00C5740F" w:rsidRPr="002461D0" w:rsidRDefault="00C5740F" w:rsidP="00C5740F">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t xml:space="preserve">Нефроуыттылық </w:t>
      </w:r>
    </w:p>
    <w:p w14:paraId="63E5AFFF" w14:textId="77777777" w:rsidR="006F5F8A" w:rsidRPr="002461D0" w:rsidRDefault="00C5740F" w:rsidP="00C5740F">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 xml:space="preserve">Тенофовир алафенамидінің дозасына байланысты, тенофовирдің төмен деңгейлерінің ұзаққа созылған әсерінің нәтижесіндегі нефроуыттылық қаупінің ықтималдылығын жоққа шығаруға болмайды </w:t>
      </w:r>
      <w:r w:rsidR="0045658F" w:rsidRPr="002461D0">
        <w:rPr>
          <w:rFonts w:ascii="Times New Roman" w:eastAsia="Times New Roman" w:hAnsi="Times New Roman"/>
          <w:sz w:val="24"/>
          <w:szCs w:val="24"/>
          <w:lang w:val="kk-KZ" w:eastAsia="ru-RU"/>
        </w:rPr>
        <w:t>(5.3</w:t>
      </w:r>
      <w:r w:rsidRPr="002461D0">
        <w:rPr>
          <w:rFonts w:ascii="Times New Roman" w:eastAsia="Times New Roman" w:hAnsi="Times New Roman"/>
          <w:sz w:val="24"/>
          <w:szCs w:val="24"/>
          <w:lang w:val="kk-KZ" w:eastAsia="ru-RU"/>
        </w:rPr>
        <w:t xml:space="preserve"> бөлімін қараңыз</w:t>
      </w:r>
      <w:r w:rsidR="0045658F" w:rsidRPr="002461D0">
        <w:rPr>
          <w:rFonts w:ascii="Times New Roman" w:eastAsia="Times New Roman" w:hAnsi="Times New Roman"/>
          <w:sz w:val="24"/>
          <w:szCs w:val="24"/>
          <w:lang w:val="kk-KZ" w:eastAsia="ru-RU"/>
        </w:rPr>
        <w:t>)</w:t>
      </w:r>
      <w:r w:rsidR="006F5F8A" w:rsidRPr="002461D0">
        <w:rPr>
          <w:rFonts w:ascii="Times New Roman" w:eastAsia="Times New Roman" w:hAnsi="Times New Roman"/>
          <w:sz w:val="24"/>
          <w:szCs w:val="24"/>
          <w:lang w:val="kk-KZ" w:eastAsia="ru-RU"/>
        </w:rPr>
        <w:t>.</w:t>
      </w:r>
    </w:p>
    <w:p w14:paraId="7D9DA6FE" w14:textId="77777777" w:rsidR="00C5740F" w:rsidRPr="002461D0" w:rsidRDefault="00C5740F" w:rsidP="00C5740F">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t xml:space="preserve">Бүйрек жеткіліксіздігінің терминальді сатысы бар, ұзаққа созылатын  гемодиализдегі пациенттер </w:t>
      </w:r>
    </w:p>
    <w:p w14:paraId="241C6AEA" w14:textId="77777777" w:rsidR="0057228D" w:rsidRPr="002461D0" w:rsidRDefault="00C5740F" w:rsidP="00C5740F">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 xml:space="preserve">Виротиномид препаратын қабылдамаған дұрыс, алайда, егер артықшылықтары ықтимал қауіптерінен асып түсетін болса, оны бүйрек жеткіліксіздігінің терминальді сатысы бар (есептеп шығарылған КК &lt;15 мл/мин) ұзаққа созылатын гемодиализдегі ересектерде қолдануға болады (4.2 бөлімін қараңыз). </w:t>
      </w:r>
      <w:r w:rsidR="00CB71F2" w:rsidRPr="002461D0">
        <w:rPr>
          <w:rFonts w:ascii="Times New Roman" w:eastAsia="Times New Roman" w:hAnsi="Times New Roman"/>
          <w:sz w:val="24"/>
          <w:szCs w:val="24"/>
          <w:lang w:val="kk-KZ" w:eastAsia="ru-RU"/>
        </w:rPr>
        <w:t>Элвитегравирмен + кобицистатпен біріктірілген, бекітілген дозалы біріктірілген таблетка түріндегі (E/C/F/TAF) эмтрицитабин + тенофовир алафенамидін зерттеуде</w:t>
      </w:r>
      <w:r w:rsidRPr="002461D0">
        <w:rPr>
          <w:rFonts w:ascii="Times New Roman" w:eastAsia="Times New Roman" w:hAnsi="Times New Roman"/>
          <w:sz w:val="24"/>
          <w:szCs w:val="24"/>
          <w:lang w:val="kk-KZ" w:eastAsia="ru-RU"/>
        </w:rPr>
        <w:t xml:space="preserve"> </w:t>
      </w:r>
      <w:r w:rsidR="00D96216" w:rsidRPr="002461D0">
        <w:rPr>
          <w:rFonts w:ascii="Times New Roman" w:eastAsia="Times New Roman" w:hAnsi="Times New Roman"/>
          <w:sz w:val="24"/>
          <w:szCs w:val="24"/>
          <w:lang w:val="kk-KZ" w:eastAsia="ru-RU"/>
        </w:rPr>
        <w:t>АИТВ</w:t>
      </w:r>
      <w:r w:rsidRPr="002461D0">
        <w:rPr>
          <w:rFonts w:ascii="Times New Roman" w:eastAsia="Times New Roman" w:hAnsi="Times New Roman"/>
          <w:sz w:val="24"/>
          <w:szCs w:val="24"/>
          <w:lang w:val="kk-KZ" w:eastAsia="ru-RU"/>
        </w:rPr>
        <w:t>-1-инф</w:t>
      </w:r>
      <w:r w:rsidR="00CB71F2" w:rsidRPr="002461D0">
        <w:rPr>
          <w:rFonts w:ascii="Times New Roman" w:eastAsia="Times New Roman" w:hAnsi="Times New Roman"/>
          <w:sz w:val="24"/>
          <w:szCs w:val="24"/>
          <w:lang w:val="kk-KZ" w:eastAsia="ru-RU"/>
        </w:rPr>
        <w:t>ек</w:t>
      </w:r>
      <w:r w:rsidRPr="002461D0">
        <w:rPr>
          <w:rFonts w:ascii="Times New Roman" w:eastAsia="Times New Roman" w:hAnsi="Times New Roman"/>
          <w:sz w:val="24"/>
          <w:szCs w:val="24"/>
          <w:lang w:val="kk-KZ" w:eastAsia="ru-RU"/>
        </w:rPr>
        <w:t>ци</w:t>
      </w:r>
      <w:r w:rsidR="00CB71F2" w:rsidRPr="002461D0">
        <w:rPr>
          <w:rFonts w:ascii="Times New Roman" w:eastAsia="Times New Roman" w:hAnsi="Times New Roman"/>
          <w:sz w:val="24"/>
          <w:szCs w:val="24"/>
          <w:lang w:val="kk-KZ" w:eastAsia="ru-RU"/>
        </w:rPr>
        <w:t xml:space="preserve">ясын жұқтырған, бүйрек жеткіліксіздігінің терминальді сатысы бар (есептеп шығарылған КК </w:t>
      </w:r>
      <w:r w:rsidR="00CB71F2" w:rsidRPr="002461D0">
        <w:rPr>
          <w:rFonts w:ascii="Times New Roman" w:eastAsia="Times New Roman" w:hAnsi="Times New Roman"/>
          <w:sz w:val="24"/>
          <w:szCs w:val="24"/>
          <w:lang w:val="kk-KZ" w:eastAsia="ru-RU"/>
        </w:rPr>
        <w:lastRenderedPageBreak/>
        <w:t>&lt;15 мл/мин), ұзаққа созылатын</w:t>
      </w:r>
      <w:r w:rsidRPr="002461D0">
        <w:rPr>
          <w:rFonts w:ascii="Times New Roman" w:eastAsia="Times New Roman" w:hAnsi="Times New Roman"/>
          <w:sz w:val="24"/>
          <w:szCs w:val="24"/>
          <w:lang w:val="kk-KZ" w:eastAsia="ru-RU"/>
        </w:rPr>
        <w:t xml:space="preserve"> гемодиализ</w:t>
      </w:r>
      <w:r w:rsidR="00CB71F2" w:rsidRPr="002461D0">
        <w:rPr>
          <w:rFonts w:ascii="Times New Roman" w:eastAsia="Times New Roman" w:hAnsi="Times New Roman"/>
          <w:sz w:val="24"/>
          <w:szCs w:val="24"/>
          <w:lang w:val="kk-KZ" w:eastAsia="ru-RU"/>
        </w:rPr>
        <w:t>дегі</w:t>
      </w:r>
      <w:r w:rsidRPr="002461D0">
        <w:rPr>
          <w:rFonts w:ascii="Times New Roman" w:eastAsia="Times New Roman" w:hAnsi="Times New Roman"/>
          <w:sz w:val="24"/>
          <w:szCs w:val="24"/>
          <w:lang w:val="kk-KZ" w:eastAsia="ru-RU"/>
        </w:rPr>
        <w:t xml:space="preserve"> </w:t>
      </w:r>
      <w:r w:rsidR="00CB71F2" w:rsidRPr="002461D0">
        <w:rPr>
          <w:rFonts w:ascii="Times New Roman" w:eastAsia="Times New Roman" w:hAnsi="Times New Roman"/>
          <w:sz w:val="24"/>
          <w:szCs w:val="24"/>
          <w:lang w:val="kk-KZ" w:eastAsia="ru-RU"/>
        </w:rPr>
        <w:t>ересектерде тиімділігі</w:t>
      </w:r>
      <w:r w:rsidRPr="002461D0">
        <w:rPr>
          <w:rFonts w:ascii="Times New Roman" w:eastAsia="Times New Roman" w:hAnsi="Times New Roman"/>
          <w:sz w:val="24"/>
          <w:szCs w:val="24"/>
          <w:lang w:val="kk-KZ" w:eastAsia="ru-RU"/>
        </w:rPr>
        <w:t xml:space="preserve"> 48 </w:t>
      </w:r>
      <w:r w:rsidR="00CB71F2" w:rsidRPr="002461D0">
        <w:rPr>
          <w:rFonts w:ascii="Times New Roman" w:eastAsia="Times New Roman" w:hAnsi="Times New Roman"/>
          <w:sz w:val="24"/>
          <w:szCs w:val="24"/>
          <w:lang w:val="kk-KZ" w:eastAsia="ru-RU"/>
        </w:rPr>
        <w:t>апта бойы сақталды</w:t>
      </w:r>
      <w:r w:rsidRPr="002461D0">
        <w:rPr>
          <w:rFonts w:ascii="Times New Roman" w:eastAsia="Times New Roman" w:hAnsi="Times New Roman"/>
          <w:sz w:val="24"/>
          <w:szCs w:val="24"/>
          <w:lang w:val="kk-KZ" w:eastAsia="ru-RU"/>
        </w:rPr>
        <w:t xml:space="preserve">, </w:t>
      </w:r>
      <w:r w:rsidR="00CB71F2" w:rsidRPr="002461D0">
        <w:rPr>
          <w:rFonts w:ascii="Times New Roman" w:eastAsia="Times New Roman" w:hAnsi="Times New Roman"/>
          <w:sz w:val="24"/>
          <w:szCs w:val="24"/>
          <w:lang w:val="kk-KZ" w:eastAsia="ru-RU"/>
        </w:rPr>
        <w:t>бірақ</w:t>
      </w:r>
      <w:r w:rsidRPr="002461D0">
        <w:rPr>
          <w:rFonts w:ascii="Times New Roman" w:eastAsia="Times New Roman" w:hAnsi="Times New Roman"/>
          <w:sz w:val="24"/>
          <w:szCs w:val="24"/>
          <w:lang w:val="kk-KZ" w:eastAsia="ru-RU"/>
        </w:rPr>
        <w:t xml:space="preserve"> </w:t>
      </w:r>
      <w:r w:rsidR="00CB71F2" w:rsidRPr="002461D0">
        <w:rPr>
          <w:rFonts w:ascii="Times New Roman" w:eastAsia="Times New Roman" w:hAnsi="Times New Roman"/>
          <w:sz w:val="24"/>
          <w:szCs w:val="24"/>
          <w:lang w:val="kk-KZ" w:eastAsia="ru-RU"/>
        </w:rPr>
        <w:t xml:space="preserve">эмтрицитабиннің </w:t>
      </w:r>
      <w:r w:rsidRPr="002461D0">
        <w:rPr>
          <w:rFonts w:ascii="Times New Roman" w:eastAsia="Times New Roman" w:hAnsi="Times New Roman"/>
          <w:sz w:val="24"/>
          <w:szCs w:val="24"/>
          <w:lang w:val="kk-KZ" w:eastAsia="ru-RU"/>
        </w:rPr>
        <w:t>экспозиция</w:t>
      </w:r>
      <w:r w:rsidR="00CB71F2" w:rsidRPr="002461D0">
        <w:rPr>
          <w:rFonts w:ascii="Times New Roman" w:eastAsia="Times New Roman" w:hAnsi="Times New Roman"/>
          <w:sz w:val="24"/>
          <w:szCs w:val="24"/>
          <w:lang w:val="kk-KZ" w:eastAsia="ru-RU"/>
        </w:rPr>
        <w:t>сы</w:t>
      </w:r>
      <w:r w:rsidRPr="002461D0">
        <w:rPr>
          <w:rFonts w:ascii="Times New Roman" w:eastAsia="Times New Roman" w:hAnsi="Times New Roman"/>
          <w:sz w:val="24"/>
          <w:szCs w:val="24"/>
          <w:lang w:val="kk-KZ" w:eastAsia="ru-RU"/>
        </w:rPr>
        <w:t xml:space="preserve"> </w:t>
      </w:r>
      <w:r w:rsidR="00CB71F2" w:rsidRPr="002461D0">
        <w:rPr>
          <w:rFonts w:ascii="Times New Roman" w:eastAsia="Times New Roman" w:hAnsi="Times New Roman"/>
          <w:sz w:val="24"/>
          <w:szCs w:val="24"/>
          <w:lang w:val="kk-KZ" w:eastAsia="ru-RU"/>
        </w:rPr>
        <w:t>бүйрек функциясы қалыпты пациенттердегіге қарағанда едәуір жоғары болды</w:t>
      </w:r>
      <w:r w:rsidRPr="002461D0">
        <w:rPr>
          <w:rFonts w:ascii="Times New Roman" w:eastAsia="Times New Roman" w:hAnsi="Times New Roman"/>
          <w:sz w:val="24"/>
          <w:szCs w:val="24"/>
          <w:lang w:val="kk-KZ" w:eastAsia="ru-RU"/>
        </w:rPr>
        <w:t xml:space="preserve">. Қауіпсіздігіне ықпал еткен жаңа жағдайлар анықталмаса да, </w:t>
      </w:r>
      <w:r w:rsidRPr="00EE2093">
        <w:rPr>
          <w:rFonts w:ascii="Times New Roman" w:eastAsia="Times New Roman" w:hAnsi="Times New Roman"/>
          <w:sz w:val="24"/>
          <w:szCs w:val="24"/>
          <w:lang w:val="kk-KZ" w:eastAsia="ru-RU"/>
        </w:rPr>
        <w:t>эмтрицитабин</w:t>
      </w:r>
      <w:r w:rsidRPr="002461D0">
        <w:rPr>
          <w:rFonts w:ascii="Times New Roman" w:eastAsia="Times New Roman" w:hAnsi="Times New Roman"/>
          <w:sz w:val="24"/>
          <w:szCs w:val="24"/>
          <w:lang w:val="kk-KZ" w:eastAsia="ru-RU"/>
        </w:rPr>
        <w:t>нің әсері жоғарылауының салдарлары</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белгісіз күйінде қалып отыр</w:t>
      </w:r>
      <w:r w:rsidRPr="00EE2093">
        <w:rPr>
          <w:rFonts w:ascii="Times New Roman" w:eastAsia="Times New Roman" w:hAnsi="Times New Roman"/>
          <w:sz w:val="24"/>
          <w:szCs w:val="24"/>
          <w:lang w:val="kk-KZ" w:eastAsia="ru-RU"/>
        </w:rPr>
        <w:t xml:space="preserve"> (</w:t>
      </w:r>
      <w:r w:rsidR="0045658F" w:rsidRPr="00EE2093">
        <w:rPr>
          <w:rFonts w:ascii="Times New Roman" w:eastAsia="Times New Roman" w:hAnsi="Times New Roman"/>
          <w:sz w:val="24"/>
          <w:szCs w:val="24"/>
          <w:lang w:val="kk-KZ" w:eastAsia="ru-RU"/>
        </w:rPr>
        <w:t xml:space="preserve">4.8 </w:t>
      </w:r>
      <w:r w:rsidRPr="002461D0">
        <w:rPr>
          <w:rFonts w:ascii="Times New Roman" w:eastAsia="Times New Roman" w:hAnsi="Times New Roman"/>
          <w:sz w:val="24"/>
          <w:szCs w:val="24"/>
          <w:lang w:val="kk-KZ" w:eastAsia="ru-RU"/>
        </w:rPr>
        <w:t>және</w:t>
      </w:r>
      <w:r w:rsidR="0045658F" w:rsidRPr="00EE2093">
        <w:rPr>
          <w:rFonts w:ascii="Times New Roman" w:eastAsia="Times New Roman" w:hAnsi="Times New Roman"/>
          <w:sz w:val="24"/>
          <w:szCs w:val="24"/>
          <w:lang w:val="kk-KZ" w:eastAsia="ru-RU"/>
        </w:rPr>
        <w:t xml:space="preserve"> 5.2</w:t>
      </w:r>
      <w:r w:rsidRPr="002461D0">
        <w:rPr>
          <w:rFonts w:ascii="Times New Roman" w:eastAsia="Times New Roman" w:hAnsi="Times New Roman"/>
          <w:sz w:val="24"/>
          <w:szCs w:val="24"/>
          <w:lang w:val="kk-KZ" w:eastAsia="ru-RU"/>
        </w:rPr>
        <w:t xml:space="preserve"> бөлімін қараңыз</w:t>
      </w:r>
      <w:r w:rsidR="0045658F" w:rsidRPr="00EE2093">
        <w:rPr>
          <w:rFonts w:ascii="Times New Roman" w:eastAsia="Times New Roman" w:hAnsi="Times New Roman"/>
          <w:sz w:val="24"/>
          <w:szCs w:val="24"/>
          <w:lang w:val="kk-KZ" w:eastAsia="ru-RU"/>
        </w:rPr>
        <w:t>)</w:t>
      </w:r>
      <w:r w:rsidR="00B629C1" w:rsidRPr="00EE2093">
        <w:rPr>
          <w:rFonts w:ascii="Times New Roman" w:eastAsia="Times New Roman" w:hAnsi="Times New Roman"/>
          <w:sz w:val="24"/>
          <w:szCs w:val="24"/>
          <w:lang w:val="kk-KZ" w:eastAsia="ru-RU"/>
        </w:rPr>
        <w:t>.</w:t>
      </w:r>
    </w:p>
    <w:p w14:paraId="713E6A99" w14:textId="77777777" w:rsidR="00C5740F" w:rsidRPr="002461D0" w:rsidRDefault="00C5740F" w:rsidP="00C5740F">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t>Басқа дәрілік заттармен бірге қолдану</w:t>
      </w:r>
    </w:p>
    <w:p w14:paraId="028C5663" w14:textId="77777777" w:rsidR="009465B8" w:rsidRPr="002461D0" w:rsidRDefault="00C5740F" w:rsidP="00C5740F">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 xml:space="preserve">Тенофовир алафенамид пен эмтрицитабинді құрысуға қарсы кейбір </w:t>
      </w:r>
      <w:r w:rsidR="005E6415" w:rsidRPr="002461D0">
        <w:rPr>
          <w:rFonts w:ascii="Times New Roman" w:hAnsi="Times New Roman"/>
          <w:sz w:val="24"/>
          <w:szCs w:val="24"/>
          <w:lang w:val="kk-KZ"/>
        </w:rPr>
        <w:t>препаратта</w:t>
      </w:r>
      <w:r w:rsidRPr="002461D0">
        <w:rPr>
          <w:rFonts w:ascii="Times New Roman" w:eastAsia="Times New Roman" w:hAnsi="Times New Roman"/>
          <w:sz w:val="24"/>
          <w:szCs w:val="24"/>
          <w:lang w:val="kk-KZ" w:eastAsia="ru-RU"/>
        </w:rPr>
        <w:t xml:space="preserve">рмен (мысалы, карбамазепинмен, окскарбазепинмен, фенобарбиталмен және фенитоинмен), микобактерияға қарсы дәрілермен (мысалы, рифампицинмен, рифабутинмен, рифапентинмен), шайқураймен және атазанавир, лопинавир және дарунавирден басқа АИТВ протеазасы тежегіштерімен (ПТ) бір мезгілде қолдану ұсынылмайды </w:t>
      </w:r>
      <w:r w:rsidR="0045658F" w:rsidRPr="002461D0">
        <w:rPr>
          <w:rFonts w:ascii="Times New Roman" w:eastAsia="Times New Roman" w:hAnsi="Times New Roman"/>
          <w:sz w:val="24"/>
          <w:szCs w:val="24"/>
          <w:lang w:val="kk-KZ" w:eastAsia="ru-RU"/>
        </w:rPr>
        <w:t>(4.5</w:t>
      </w:r>
      <w:r w:rsidRPr="002461D0">
        <w:rPr>
          <w:rFonts w:ascii="Times New Roman" w:eastAsia="Times New Roman" w:hAnsi="Times New Roman"/>
          <w:sz w:val="24"/>
          <w:szCs w:val="24"/>
          <w:lang w:val="kk-KZ" w:eastAsia="ru-RU"/>
        </w:rPr>
        <w:t xml:space="preserve"> бөлімін қараңыз</w:t>
      </w:r>
      <w:r w:rsidR="0045658F" w:rsidRPr="002461D0">
        <w:rPr>
          <w:rFonts w:ascii="Times New Roman" w:eastAsia="Times New Roman" w:hAnsi="Times New Roman"/>
          <w:sz w:val="24"/>
          <w:szCs w:val="24"/>
          <w:lang w:val="kk-KZ" w:eastAsia="ru-RU"/>
        </w:rPr>
        <w:t>)</w:t>
      </w:r>
      <w:r w:rsidR="009465B8" w:rsidRPr="002461D0">
        <w:rPr>
          <w:rFonts w:ascii="Times New Roman" w:eastAsia="Times New Roman" w:hAnsi="Times New Roman"/>
          <w:sz w:val="24"/>
          <w:szCs w:val="24"/>
          <w:lang w:val="kk-KZ" w:eastAsia="ru-RU"/>
        </w:rPr>
        <w:t>.</w:t>
      </w:r>
    </w:p>
    <w:p w14:paraId="5CDACF88" w14:textId="77777777" w:rsidR="00C5740F" w:rsidRPr="002461D0" w:rsidRDefault="00C5740F" w:rsidP="00C5740F">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Виротиномид препаратын құрамында тенофовир алафенамид, тенофовир дизопроксил, эмтрицитабин, ламивудин немесе адефовир дипивоксил бар дәрілік заттармен бір мезгілде тағайындамау керек.</w:t>
      </w:r>
    </w:p>
    <w:p w14:paraId="51587DC2" w14:textId="77777777" w:rsidR="00C5740F" w:rsidRPr="002461D0" w:rsidRDefault="00C5740F" w:rsidP="00C5740F">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t>Қосымша заттар</w:t>
      </w:r>
    </w:p>
    <w:p w14:paraId="4ADD54CA" w14:textId="77777777" w:rsidR="00E72AB7" w:rsidRPr="00EE2093" w:rsidRDefault="00C5740F" w:rsidP="00C5740F">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Бұл препараттың құрамында бір таблеткасында 28 мг натрий бар. Бұл мөлшері өте аз болғандықтан</w:t>
      </w:r>
      <w:r w:rsidRPr="00EE2093">
        <w:rPr>
          <w:rFonts w:ascii="Times New Roman" w:eastAsia="Times New Roman" w:hAnsi="Times New Roman"/>
          <w:sz w:val="24"/>
          <w:szCs w:val="24"/>
          <w:lang w:val="kk-KZ" w:eastAsia="ru-RU"/>
        </w:rPr>
        <w:t>, препарат</w:t>
      </w:r>
      <w:r w:rsidRPr="002461D0">
        <w:rPr>
          <w:rFonts w:ascii="Times New Roman" w:eastAsia="Times New Roman" w:hAnsi="Times New Roman"/>
          <w:sz w:val="24"/>
          <w:szCs w:val="24"/>
          <w:lang w:val="kk-KZ" w:eastAsia="ru-RU"/>
        </w:rPr>
        <w:t>ты</w:t>
      </w:r>
      <w:r w:rsidRPr="00EE2093">
        <w:rPr>
          <w:rFonts w:ascii="Times New Roman" w:eastAsia="Times New Roman" w:hAnsi="Times New Roman"/>
          <w:sz w:val="24"/>
          <w:szCs w:val="24"/>
          <w:lang w:val="kk-KZ" w:eastAsia="ru-RU"/>
        </w:rPr>
        <w:t xml:space="preserve"> «нат</w:t>
      </w:r>
      <w:r w:rsidRPr="002461D0">
        <w:rPr>
          <w:rFonts w:ascii="Times New Roman" w:eastAsia="Times New Roman" w:hAnsi="Times New Roman"/>
          <w:sz w:val="24"/>
          <w:szCs w:val="24"/>
          <w:lang w:val="kk-KZ" w:eastAsia="ru-RU"/>
        </w:rPr>
        <w:t>р</w:t>
      </w:r>
      <w:r w:rsidRPr="00EE2093">
        <w:rPr>
          <w:rFonts w:ascii="Times New Roman" w:eastAsia="Times New Roman" w:hAnsi="Times New Roman"/>
          <w:sz w:val="24"/>
          <w:szCs w:val="24"/>
          <w:lang w:val="kk-KZ" w:eastAsia="ru-RU"/>
        </w:rPr>
        <w:t>и</w:t>
      </w:r>
      <w:r w:rsidRPr="002461D0">
        <w:rPr>
          <w:rFonts w:ascii="Times New Roman" w:eastAsia="Times New Roman" w:hAnsi="Times New Roman"/>
          <w:sz w:val="24"/>
          <w:szCs w:val="24"/>
          <w:lang w:val="kk-KZ" w:eastAsia="ru-RU"/>
        </w:rPr>
        <w:t>йсіз</w:t>
      </w:r>
      <w:r w:rsidRPr="00EE2093">
        <w:rPr>
          <w:rFonts w:ascii="Times New Roman" w:eastAsia="Times New Roman" w:hAnsi="Times New Roman"/>
          <w:sz w:val="24"/>
          <w:szCs w:val="24"/>
          <w:lang w:val="kk-KZ" w:eastAsia="ru-RU"/>
        </w:rPr>
        <w:t>»</w:t>
      </w:r>
      <w:r w:rsidRPr="002461D0">
        <w:rPr>
          <w:rFonts w:ascii="Times New Roman" w:eastAsia="Times New Roman" w:hAnsi="Times New Roman"/>
          <w:sz w:val="24"/>
          <w:szCs w:val="24"/>
          <w:lang w:val="kk-KZ" w:eastAsia="ru-RU"/>
        </w:rPr>
        <w:t xml:space="preserve"> деп есептеуге болады.</w:t>
      </w:r>
    </w:p>
    <w:p w14:paraId="280AB701" w14:textId="77777777" w:rsidR="00715867" w:rsidRPr="00EE2093" w:rsidRDefault="00715867" w:rsidP="0078568D">
      <w:pPr>
        <w:spacing w:after="0" w:line="240" w:lineRule="auto"/>
        <w:jc w:val="both"/>
        <w:rPr>
          <w:rFonts w:ascii="Times New Roman" w:eastAsia="Times New Roman" w:hAnsi="Times New Roman"/>
          <w:sz w:val="24"/>
          <w:szCs w:val="24"/>
          <w:lang w:val="kk-KZ" w:eastAsia="ru-RU"/>
        </w:rPr>
      </w:pPr>
    </w:p>
    <w:p w14:paraId="3E1B713D" w14:textId="77777777" w:rsidR="007D0E84" w:rsidRPr="002461D0" w:rsidRDefault="00DB406A" w:rsidP="0078568D">
      <w:pPr>
        <w:spacing w:after="0" w:line="240" w:lineRule="auto"/>
        <w:jc w:val="both"/>
        <w:rPr>
          <w:rFonts w:ascii="Times New Roman" w:eastAsia="Times New Roman" w:hAnsi="Times New Roman"/>
          <w:b/>
          <w:sz w:val="24"/>
          <w:szCs w:val="24"/>
          <w:lang w:eastAsia="ru-RU"/>
        </w:rPr>
      </w:pPr>
      <w:r w:rsidRPr="002461D0">
        <w:rPr>
          <w:rFonts w:ascii="Times New Roman" w:eastAsia="Times New Roman" w:hAnsi="Times New Roman"/>
          <w:b/>
          <w:sz w:val="24"/>
          <w:szCs w:val="24"/>
          <w:lang w:eastAsia="ru-RU"/>
        </w:rPr>
        <w:t>4.</w:t>
      </w:r>
      <w:r w:rsidR="00B05BD1" w:rsidRPr="002461D0">
        <w:rPr>
          <w:rFonts w:ascii="Times New Roman" w:eastAsia="Times New Roman" w:hAnsi="Times New Roman"/>
          <w:b/>
          <w:sz w:val="24"/>
          <w:szCs w:val="24"/>
          <w:lang w:eastAsia="ru-RU"/>
        </w:rPr>
        <w:t>5</w:t>
      </w:r>
      <w:r w:rsidRPr="002461D0">
        <w:rPr>
          <w:rFonts w:ascii="Times New Roman" w:eastAsia="Times New Roman" w:hAnsi="Times New Roman"/>
          <w:b/>
          <w:sz w:val="24"/>
          <w:szCs w:val="24"/>
          <w:lang w:eastAsia="ru-RU"/>
        </w:rPr>
        <w:t xml:space="preserve"> </w:t>
      </w:r>
      <w:r w:rsidR="00C5740F" w:rsidRPr="002461D0">
        <w:rPr>
          <w:rFonts w:ascii="Times New Roman" w:hAnsi="Times New Roman"/>
          <w:b/>
          <w:bCs/>
          <w:sz w:val="24"/>
          <w:szCs w:val="24"/>
          <w:lang w:val="kk-KZ"/>
        </w:rPr>
        <w:t>Басқа дәрілік заттармен өзара әрекеттесуі және өзара әрекеттесудің басқа түрлері</w:t>
      </w:r>
    </w:p>
    <w:p w14:paraId="3DD3FCC3" w14:textId="77777777" w:rsidR="00C5740F" w:rsidRPr="002461D0" w:rsidRDefault="00C5740F" w:rsidP="00C5740F">
      <w:pPr>
        <w:spacing w:after="0" w:line="240" w:lineRule="auto"/>
        <w:jc w:val="both"/>
        <w:rPr>
          <w:rFonts w:ascii="Times New Roman" w:hAnsi="Times New Roman"/>
          <w:color w:val="000000"/>
          <w:sz w:val="24"/>
          <w:szCs w:val="24"/>
          <w:lang w:val="kk-KZ"/>
        </w:rPr>
      </w:pPr>
      <w:r w:rsidRPr="002461D0">
        <w:rPr>
          <w:rFonts w:ascii="Times New Roman" w:hAnsi="Times New Roman"/>
          <w:color w:val="000000"/>
          <w:sz w:val="24"/>
          <w:szCs w:val="24"/>
          <w:lang w:val="kk-KZ"/>
        </w:rPr>
        <w:t>Өзара әрекеттесулерін зерттеулер тек ересек пациенттерде жүргізілді.</w:t>
      </w:r>
    </w:p>
    <w:p w14:paraId="0894A93F" w14:textId="77777777" w:rsidR="00C5740F" w:rsidRPr="002461D0" w:rsidRDefault="00C5740F" w:rsidP="00C5740F">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Препаратты құрамында тенофовир алафенамид, тенофовир дизопроксил, эмтрицитабин, ламивудин немесе адефовир дипивоксил бар дәрілік заттармен бір мезгілде тағайындамау керек.</w:t>
      </w:r>
    </w:p>
    <w:p w14:paraId="4A2D98A6" w14:textId="77777777" w:rsidR="00C5740F" w:rsidRPr="002461D0" w:rsidRDefault="00C5740F" w:rsidP="00C5740F">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t>Эмтрицитабин</w:t>
      </w:r>
    </w:p>
    <w:p w14:paraId="5245EC13" w14:textId="77777777" w:rsidR="00C5740F" w:rsidRPr="002461D0" w:rsidRDefault="00C5740F" w:rsidP="00C5740F">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i/>
          <w:sz w:val="24"/>
          <w:szCs w:val="24"/>
          <w:lang w:val="kk-KZ" w:eastAsia="ru-RU"/>
        </w:rPr>
        <w:t>in vitro</w:t>
      </w:r>
      <w:r w:rsidRPr="002461D0">
        <w:rPr>
          <w:rFonts w:ascii="Times New Roman" w:eastAsia="Times New Roman" w:hAnsi="Times New Roman"/>
          <w:sz w:val="24"/>
          <w:szCs w:val="24"/>
          <w:lang w:val="kk-KZ" w:eastAsia="ru-RU"/>
        </w:rPr>
        <w:t xml:space="preserve"> зерттеулер және дәрілер арасындағы өзара әрекеттесулерді клиникалық фармакокинетикалық зерттеулер, эмтрицитабиннің басқа дәрілік заттармен CYP түрткі болатын өзара әрекеттесу ықтималдылығы жоғары емес екендігін көрсетті. Эмтрицитабинді белсенді өзекшелік секрециясына байланысты шығарылатын дәрілік заттармен бірге қолдану, эмтрицитабиннің және/немесе параллель енгізілетін дәрілік заттың концентрациясын арттыруы мүмкін. Бүйрек функциясын төмендететін препараттар эмтрицитабиннің концентрациясын арттыруы мүмкін.</w:t>
      </w:r>
    </w:p>
    <w:p w14:paraId="5F7E7196" w14:textId="77777777" w:rsidR="00C5740F" w:rsidRPr="002461D0" w:rsidRDefault="00C5740F" w:rsidP="00C5740F">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t>Тенофовир алафенамид</w:t>
      </w:r>
    </w:p>
    <w:p w14:paraId="10D87BC9" w14:textId="77777777" w:rsidR="00C5740F" w:rsidRPr="002461D0" w:rsidRDefault="00C5740F" w:rsidP="00C5740F">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 xml:space="preserve">Тенофовир алафенамид Р-гликопротеин (P-gp) және </w:t>
      </w:r>
      <w:r w:rsidR="00A07EC5" w:rsidRPr="002461D0">
        <w:rPr>
          <w:rFonts w:ascii="Times New Roman" w:eastAsia="Times New Roman" w:hAnsi="Times New Roman"/>
          <w:sz w:val="24"/>
          <w:szCs w:val="24"/>
          <w:lang w:val="kk-KZ" w:eastAsia="ru-RU"/>
        </w:rPr>
        <w:t>кеуде</w:t>
      </w:r>
      <w:r w:rsidRPr="002461D0">
        <w:rPr>
          <w:rFonts w:ascii="Times New Roman" w:eastAsia="Times New Roman" w:hAnsi="Times New Roman"/>
          <w:sz w:val="24"/>
          <w:szCs w:val="24"/>
          <w:lang w:val="kk-KZ" w:eastAsia="ru-RU"/>
        </w:rPr>
        <w:t xml:space="preserve"> обырына төзімділік ақуызы (BCRP) арқылы тасымалданады. P-gp мен BCRP белсенділігіне ықпалы зор дәрілік препараттар, тенофовир алафенамидтің сіңірілуінің өзгеруіне алып келуі мүмкін. P-gp белсенділігін индукциялайтын дәрілік препараттар (мысалы, рифампицин, рифабутин, карбамазепин, фено</w:t>
      </w:r>
      <w:r w:rsidR="00C12B18" w:rsidRPr="002461D0">
        <w:rPr>
          <w:rFonts w:ascii="Times New Roman" w:eastAsia="Times New Roman" w:hAnsi="Times New Roman"/>
          <w:sz w:val="24"/>
          <w:szCs w:val="24"/>
          <w:lang w:val="kk-KZ" w:eastAsia="ru-RU"/>
        </w:rPr>
        <w:t>барбитал), тенофовир алафенамидтің</w:t>
      </w:r>
      <w:r w:rsidRPr="002461D0">
        <w:rPr>
          <w:rFonts w:ascii="Times New Roman" w:eastAsia="Times New Roman" w:hAnsi="Times New Roman"/>
          <w:sz w:val="24"/>
          <w:szCs w:val="24"/>
          <w:lang w:val="kk-KZ" w:eastAsia="ru-RU"/>
        </w:rPr>
        <w:t xml:space="preserve"> сіңуін азайтады, бұл оның плазмадағы концентрациясының төмендеуіне және препараттың емдік әсерінің жоғалтылуына, сондай-ақ, резистенттіліктің дамуына алып келеді деп шамаланады. Виротиномид препаратын, P-gp пен BCRP белсенділігін тежейтін басқа дәрілік заттармен (мысалы, кобицистат, ритонавир, циклоспорин) бірге қолдану, тенофовир алафенамидтің сіңуі мен плазмадағы концентрациясын арттырады деп шамаланады. </w:t>
      </w:r>
      <w:r w:rsidRPr="002461D0">
        <w:rPr>
          <w:rFonts w:ascii="Times New Roman" w:eastAsia="Times New Roman" w:hAnsi="Times New Roman"/>
          <w:i/>
          <w:sz w:val="24"/>
          <w:szCs w:val="24"/>
          <w:lang w:val="kk-KZ" w:eastAsia="ru-RU"/>
        </w:rPr>
        <w:t>in vitro</w:t>
      </w:r>
      <w:r w:rsidRPr="002461D0">
        <w:rPr>
          <w:rFonts w:ascii="Times New Roman" w:eastAsia="Times New Roman" w:hAnsi="Times New Roman"/>
          <w:sz w:val="24"/>
          <w:szCs w:val="24"/>
          <w:lang w:val="kk-KZ" w:eastAsia="ru-RU"/>
        </w:rPr>
        <w:t xml:space="preserve"> зерттеулердің деректері негізінде, тенофовир алафенамид пен  ксантиноксидаза тежегіштерін (мысалы, фебуксостатты) бірге қолдану тенофовирдің жүйелі әсерінің </w:t>
      </w:r>
      <w:r w:rsidRPr="002461D0">
        <w:rPr>
          <w:rFonts w:ascii="Times New Roman" w:eastAsia="Times New Roman" w:hAnsi="Times New Roman"/>
          <w:i/>
          <w:sz w:val="24"/>
          <w:szCs w:val="24"/>
          <w:lang w:val="kk-KZ" w:eastAsia="ru-RU"/>
        </w:rPr>
        <w:t>in vivo</w:t>
      </w:r>
      <w:r w:rsidRPr="002461D0">
        <w:rPr>
          <w:rFonts w:ascii="Times New Roman" w:eastAsia="Times New Roman" w:hAnsi="Times New Roman"/>
          <w:sz w:val="24"/>
          <w:szCs w:val="24"/>
          <w:lang w:val="kk-KZ" w:eastAsia="ru-RU"/>
        </w:rPr>
        <w:t xml:space="preserve"> артуына ал</w:t>
      </w:r>
      <w:r w:rsidR="00493DCC" w:rsidRPr="002461D0">
        <w:rPr>
          <w:rFonts w:ascii="Times New Roman" w:eastAsia="Times New Roman" w:hAnsi="Times New Roman"/>
          <w:sz w:val="24"/>
          <w:szCs w:val="24"/>
          <w:lang w:val="kk-KZ" w:eastAsia="ru-RU"/>
        </w:rPr>
        <w:t>ып кел</w:t>
      </w:r>
      <w:r w:rsidRPr="002461D0">
        <w:rPr>
          <w:rFonts w:ascii="Times New Roman" w:eastAsia="Times New Roman" w:hAnsi="Times New Roman"/>
          <w:sz w:val="24"/>
          <w:szCs w:val="24"/>
          <w:lang w:val="kk-KZ" w:eastAsia="ru-RU"/>
        </w:rPr>
        <w:t>етіні күтілмейді.</w:t>
      </w:r>
    </w:p>
    <w:p w14:paraId="5C117DE6" w14:textId="77777777" w:rsidR="00C5740F" w:rsidRPr="002461D0" w:rsidRDefault="00C5740F" w:rsidP="00C5740F">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 xml:space="preserve">Тенофовир алафенамид CYP1A2, CYP2B6, CYP2C8, CYP2C9, CYP2C19 немесе CYP2D6 </w:t>
      </w:r>
      <w:r w:rsidRPr="002461D0">
        <w:rPr>
          <w:rFonts w:ascii="Times New Roman" w:eastAsia="Times New Roman" w:hAnsi="Times New Roman"/>
          <w:i/>
          <w:sz w:val="24"/>
          <w:szCs w:val="24"/>
          <w:lang w:val="kk-KZ" w:eastAsia="ru-RU"/>
        </w:rPr>
        <w:t>in vitro</w:t>
      </w:r>
      <w:r w:rsidRPr="002461D0">
        <w:rPr>
          <w:rFonts w:ascii="Times New Roman" w:eastAsia="Times New Roman" w:hAnsi="Times New Roman"/>
          <w:sz w:val="24"/>
          <w:szCs w:val="24"/>
          <w:lang w:val="kk-KZ" w:eastAsia="ru-RU"/>
        </w:rPr>
        <w:t xml:space="preserve"> тежегіші емес. Сонымен қатар ол CYP3A </w:t>
      </w:r>
      <w:r w:rsidRPr="002461D0">
        <w:rPr>
          <w:rFonts w:ascii="Times New Roman" w:eastAsia="Times New Roman" w:hAnsi="Times New Roman"/>
          <w:i/>
          <w:sz w:val="24"/>
          <w:szCs w:val="24"/>
          <w:lang w:val="kk-KZ" w:eastAsia="ru-RU"/>
        </w:rPr>
        <w:t>in vivo</w:t>
      </w:r>
      <w:r w:rsidRPr="002461D0">
        <w:rPr>
          <w:rFonts w:ascii="Times New Roman" w:eastAsia="Times New Roman" w:hAnsi="Times New Roman"/>
          <w:sz w:val="24"/>
          <w:szCs w:val="24"/>
          <w:lang w:val="kk-KZ" w:eastAsia="ru-RU"/>
        </w:rPr>
        <w:t xml:space="preserve"> тежегіші немесе индукторы болып табылмайды. Тенофовир алафенамид OATP1B1 мен OATP1B3 </w:t>
      </w:r>
      <w:r w:rsidRPr="002461D0">
        <w:rPr>
          <w:rFonts w:ascii="Times New Roman" w:eastAsia="Times New Roman" w:hAnsi="Times New Roman"/>
          <w:i/>
          <w:sz w:val="24"/>
          <w:szCs w:val="24"/>
          <w:lang w:val="kk-KZ" w:eastAsia="ru-RU"/>
        </w:rPr>
        <w:t>in vitro</w:t>
      </w:r>
      <w:r w:rsidRPr="002461D0">
        <w:rPr>
          <w:rFonts w:ascii="Times New Roman" w:eastAsia="Times New Roman" w:hAnsi="Times New Roman"/>
          <w:sz w:val="24"/>
          <w:szCs w:val="24"/>
          <w:lang w:val="kk-KZ" w:eastAsia="ru-RU"/>
        </w:rPr>
        <w:t xml:space="preserve"> субстраты болып табылады. Тенофовир алафенамидтің организмде таралуына OATP1B1 мен OATP1B3 белсенділігі ықпал етуі мүмкін.</w:t>
      </w:r>
    </w:p>
    <w:p w14:paraId="2617BD05" w14:textId="77777777" w:rsidR="00C5740F" w:rsidRPr="002461D0" w:rsidRDefault="00C5740F" w:rsidP="00C5740F">
      <w:pPr>
        <w:spacing w:after="0" w:line="240" w:lineRule="auto"/>
        <w:jc w:val="both"/>
        <w:rPr>
          <w:rFonts w:ascii="Times New Roman" w:eastAsia="Times New Roman" w:hAnsi="Times New Roman"/>
          <w:i/>
          <w:sz w:val="24"/>
          <w:szCs w:val="24"/>
          <w:lang w:val="kk-KZ" w:eastAsia="ru-RU"/>
        </w:rPr>
      </w:pPr>
      <w:r w:rsidRPr="002461D0">
        <w:rPr>
          <w:rFonts w:ascii="Times New Roman" w:eastAsia="Times New Roman" w:hAnsi="Times New Roman"/>
          <w:i/>
          <w:sz w:val="24"/>
          <w:szCs w:val="24"/>
          <w:lang w:val="kk-KZ" w:eastAsia="ru-RU"/>
        </w:rPr>
        <w:lastRenderedPageBreak/>
        <w:t>Басқа өзара әрекеттесулері</w:t>
      </w:r>
    </w:p>
    <w:p w14:paraId="77BB21D5" w14:textId="77777777" w:rsidR="00C5740F" w:rsidRPr="002461D0" w:rsidRDefault="00C5740F" w:rsidP="00C5740F">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 xml:space="preserve">Тенофовир алафенамид уридиндифосфатглюкуронозилтрансферазаның (UGT) 1A1 </w:t>
      </w:r>
      <w:r w:rsidRPr="002461D0">
        <w:rPr>
          <w:rFonts w:ascii="Times New Roman" w:eastAsia="Times New Roman" w:hAnsi="Times New Roman"/>
          <w:i/>
          <w:sz w:val="24"/>
          <w:szCs w:val="24"/>
          <w:lang w:val="kk-KZ" w:eastAsia="ru-RU"/>
        </w:rPr>
        <w:t>in vitro</w:t>
      </w:r>
      <w:r w:rsidRPr="002461D0">
        <w:rPr>
          <w:rFonts w:ascii="Times New Roman" w:eastAsia="Times New Roman" w:hAnsi="Times New Roman"/>
          <w:sz w:val="24"/>
          <w:szCs w:val="24"/>
          <w:lang w:val="kk-KZ" w:eastAsia="ru-RU"/>
        </w:rPr>
        <w:t xml:space="preserve"> тежегіші емес. Тенофовир алафенамид UGT басқа ферменттерінің тежегіші болып табылатын-табылмайтындығы белгісіз. Эмтрицитабин UGT спецификалық емес субстратының </w:t>
      </w:r>
      <w:r w:rsidRPr="002461D0">
        <w:rPr>
          <w:rFonts w:ascii="Times New Roman" w:eastAsia="Times New Roman" w:hAnsi="Times New Roman"/>
          <w:i/>
          <w:sz w:val="24"/>
          <w:szCs w:val="24"/>
          <w:lang w:val="kk-KZ" w:eastAsia="ru-RU"/>
        </w:rPr>
        <w:t>in vitro</w:t>
      </w:r>
      <w:r w:rsidRPr="002461D0">
        <w:rPr>
          <w:rFonts w:ascii="Times New Roman" w:eastAsia="Times New Roman" w:hAnsi="Times New Roman"/>
          <w:sz w:val="24"/>
          <w:szCs w:val="24"/>
          <w:lang w:val="kk-KZ" w:eastAsia="ru-RU"/>
        </w:rPr>
        <w:t xml:space="preserve"> глюкурондану реакциясын тежемеген.</w:t>
      </w:r>
    </w:p>
    <w:p w14:paraId="610DF159" w14:textId="77777777" w:rsidR="00C5740F" w:rsidRPr="002461D0" w:rsidRDefault="00C5740F" w:rsidP="00C5740F">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Препарат компоненттері мен бірге енгізілуі ықтимал дәрілік заттар арасындағы өзара әрекеттесулер 2 кестеде атап келтірілген (жоғарылауы «↑», азаюы «↓», өзгерістерсіз болса «</w:t>
      </w:r>
      <w:r w:rsidR="009E6627" w:rsidRPr="002461D0">
        <w:rPr>
          <w:rFonts w:ascii="Times New Roman" w:eastAsia="Times New Roman" w:hAnsi="Times New Roman"/>
          <w:sz w:val="24"/>
          <w:szCs w:val="24"/>
          <w:lang w:val="kk-KZ" w:eastAsia="ru-RU"/>
        </w:rPr>
        <w:t>↔</w:t>
      </w:r>
      <w:r w:rsidRPr="002461D0">
        <w:rPr>
          <w:rFonts w:ascii="Times New Roman" w:eastAsia="Times New Roman" w:hAnsi="Times New Roman"/>
          <w:sz w:val="24"/>
          <w:szCs w:val="24"/>
          <w:lang w:val="kk-KZ" w:eastAsia="ru-RU"/>
        </w:rPr>
        <w:t>» деп белгіленеді). Сипатталған өзара әрекеттестіктер эмтрицитабинмен/тенофовир алафенамидпен немесе препараттың жекелеген агенттер  және/немесе  біріктірілімдері түріндегі компоненттерімен жүргізілген зерттеулерге негізделген, немесе препаратпен туындауы ықтимал өзара дәрілік әрекеттесулер болып табылады.</w:t>
      </w:r>
    </w:p>
    <w:p w14:paraId="6EF0BEAB" w14:textId="77777777" w:rsidR="00C5740F" w:rsidRPr="002461D0" w:rsidRDefault="00C5740F" w:rsidP="00C5740F">
      <w:pPr>
        <w:spacing w:after="0" w:line="240" w:lineRule="auto"/>
        <w:jc w:val="both"/>
        <w:rPr>
          <w:rFonts w:ascii="Times New Roman" w:eastAsia="Times New Roman" w:hAnsi="Times New Roman"/>
          <w:bCs/>
          <w:sz w:val="24"/>
          <w:szCs w:val="24"/>
          <w:lang w:val="kk-KZ" w:eastAsia="ru-RU"/>
        </w:rPr>
      </w:pPr>
      <w:r w:rsidRPr="002461D0">
        <w:rPr>
          <w:rFonts w:ascii="Times New Roman" w:eastAsia="Times New Roman" w:hAnsi="Times New Roman"/>
          <w:bCs/>
          <w:sz w:val="24"/>
          <w:szCs w:val="24"/>
          <w:lang w:val="kk-KZ" w:eastAsia="ru-RU"/>
        </w:rPr>
        <w:t>2 кесте: Жекелеген тенофовир алафенамид және эмтрицитабин компоненттері мен басқа дәрілік заттар арасындағы өзар</w:t>
      </w:r>
      <w:r w:rsidR="00A07EC5" w:rsidRPr="002461D0">
        <w:rPr>
          <w:rFonts w:ascii="Times New Roman" w:eastAsia="Times New Roman" w:hAnsi="Times New Roman"/>
          <w:bCs/>
          <w:sz w:val="24"/>
          <w:szCs w:val="24"/>
          <w:lang w:val="kk-KZ" w:eastAsia="ru-RU"/>
        </w:rPr>
        <w:t>а әрекеттесу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3006"/>
        <w:gridCol w:w="3303"/>
      </w:tblGrid>
      <w:tr w:rsidR="00C5740F" w:rsidRPr="00EE2093" w14:paraId="4BA54146" w14:textId="77777777" w:rsidTr="00D96216">
        <w:tc>
          <w:tcPr>
            <w:tcW w:w="2870" w:type="dxa"/>
            <w:shd w:val="clear" w:color="auto" w:fill="auto"/>
          </w:tcPr>
          <w:p w14:paraId="24CF9012" w14:textId="77777777" w:rsidR="00C5740F" w:rsidRPr="002461D0" w:rsidRDefault="00C5740F" w:rsidP="00D96216">
            <w:pPr>
              <w:spacing w:after="0" w:line="240" w:lineRule="auto"/>
              <w:jc w:val="both"/>
              <w:rPr>
                <w:rFonts w:ascii="Times New Roman" w:eastAsia="Times New Roman" w:hAnsi="Times New Roman"/>
                <w:bCs/>
                <w:i/>
                <w:iCs/>
                <w:sz w:val="24"/>
                <w:szCs w:val="24"/>
                <w:lang w:val="kk-KZ" w:eastAsia="ru-RU"/>
              </w:rPr>
            </w:pPr>
            <w:r w:rsidRPr="002461D0">
              <w:rPr>
                <w:rFonts w:ascii="Times New Roman" w:eastAsia="Times New Roman" w:hAnsi="Times New Roman"/>
                <w:bCs/>
                <w:i/>
                <w:iCs/>
                <w:sz w:val="24"/>
                <w:szCs w:val="24"/>
                <w:lang w:val="kk-KZ" w:eastAsia="ru-RU"/>
              </w:rPr>
              <w:t>Емдеу салалары бойынша дәрілік</w:t>
            </w:r>
            <w:r w:rsidRPr="002461D0">
              <w:rPr>
                <w:rFonts w:ascii="Times New Roman" w:eastAsia="Times New Roman" w:hAnsi="Times New Roman"/>
                <w:bCs/>
                <w:i/>
                <w:iCs/>
                <w:sz w:val="24"/>
                <w:szCs w:val="24"/>
                <w:lang w:eastAsia="ru-RU"/>
              </w:rPr>
              <w:t xml:space="preserve"> препарат </w:t>
            </w:r>
            <w:r w:rsidR="009E6627" w:rsidRPr="002461D0">
              <w:rPr>
                <w:rFonts w:ascii="Times New Roman" w:eastAsia="Times New Roman" w:hAnsi="Times New Roman"/>
                <w:bCs/>
                <w:i/>
                <w:iCs/>
                <w:sz w:val="24"/>
                <w:szCs w:val="24"/>
                <w:vertAlign w:val="superscript"/>
                <w:lang w:val="kk-KZ" w:eastAsia="ru-RU"/>
              </w:rPr>
              <w:t>1</w:t>
            </w:r>
          </w:p>
        </w:tc>
        <w:tc>
          <w:tcPr>
            <w:tcW w:w="3006" w:type="dxa"/>
            <w:shd w:val="clear" w:color="auto" w:fill="auto"/>
          </w:tcPr>
          <w:p w14:paraId="49D6D662" w14:textId="77777777" w:rsidR="00C5740F" w:rsidRPr="00EE2093" w:rsidRDefault="00C5740F" w:rsidP="00D96216">
            <w:pPr>
              <w:spacing w:after="0" w:line="240" w:lineRule="auto"/>
              <w:jc w:val="both"/>
              <w:rPr>
                <w:rFonts w:ascii="Times New Roman" w:eastAsia="Times New Roman" w:hAnsi="Times New Roman"/>
                <w:bCs/>
                <w:i/>
                <w:iCs/>
                <w:sz w:val="24"/>
                <w:szCs w:val="24"/>
                <w:lang w:val="kk-KZ" w:eastAsia="ru-RU"/>
              </w:rPr>
            </w:pPr>
            <w:r w:rsidRPr="002461D0">
              <w:rPr>
                <w:rFonts w:ascii="Times New Roman" w:eastAsia="Times New Roman" w:hAnsi="Times New Roman"/>
                <w:bCs/>
                <w:i/>
                <w:iCs/>
                <w:sz w:val="24"/>
                <w:szCs w:val="24"/>
                <w:lang w:val="kk-KZ" w:eastAsia="ru-RU"/>
              </w:rPr>
              <w:t>Дәрілік заттың деңгейлеріне ықпалы</w:t>
            </w:r>
            <w:r w:rsidRPr="00EE2093">
              <w:rPr>
                <w:rFonts w:ascii="Times New Roman" w:eastAsia="Times New Roman" w:hAnsi="Times New Roman"/>
                <w:bCs/>
                <w:i/>
                <w:iCs/>
                <w:sz w:val="24"/>
                <w:szCs w:val="24"/>
                <w:lang w:val="kk-KZ" w:eastAsia="ru-RU"/>
              </w:rPr>
              <w:t>.</w:t>
            </w:r>
          </w:p>
          <w:p w14:paraId="51EB5141" w14:textId="77777777" w:rsidR="00C5740F" w:rsidRPr="00EE2093" w:rsidRDefault="00C5740F" w:rsidP="00D96216">
            <w:pPr>
              <w:spacing w:after="0" w:line="240" w:lineRule="auto"/>
              <w:jc w:val="both"/>
              <w:rPr>
                <w:rFonts w:ascii="Times New Roman" w:eastAsia="Times New Roman" w:hAnsi="Times New Roman"/>
                <w:bCs/>
                <w:i/>
                <w:iCs/>
                <w:sz w:val="24"/>
                <w:szCs w:val="24"/>
                <w:lang w:val="kk-KZ" w:eastAsia="ru-RU"/>
              </w:rPr>
            </w:pPr>
            <w:r w:rsidRPr="00EE2093">
              <w:rPr>
                <w:rFonts w:ascii="Times New Roman" w:eastAsia="Times New Roman" w:hAnsi="Times New Roman"/>
                <w:bCs/>
                <w:i/>
                <w:iCs/>
                <w:sz w:val="24"/>
                <w:szCs w:val="24"/>
                <w:lang w:val="kk-KZ" w:eastAsia="ru-RU"/>
              </w:rPr>
              <w:t>AUC, C</w:t>
            </w:r>
            <w:r w:rsidRPr="00EE2093">
              <w:rPr>
                <w:rFonts w:ascii="Times New Roman" w:eastAsia="Times New Roman" w:hAnsi="Times New Roman"/>
                <w:bCs/>
                <w:i/>
                <w:iCs/>
                <w:sz w:val="24"/>
                <w:szCs w:val="24"/>
                <w:vertAlign w:val="subscript"/>
                <w:lang w:val="kk-KZ" w:eastAsia="ru-RU"/>
              </w:rPr>
              <w:t>max</w:t>
            </w:r>
            <w:r w:rsidRPr="00EE2093">
              <w:rPr>
                <w:rFonts w:ascii="Times New Roman" w:eastAsia="Times New Roman" w:hAnsi="Times New Roman"/>
                <w:bCs/>
                <w:i/>
                <w:iCs/>
                <w:sz w:val="24"/>
                <w:szCs w:val="24"/>
                <w:lang w:val="kk-KZ" w:eastAsia="ru-RU"/>
              </w:rPr>
              <w:t>, C</w:t>
            </w:r>
            <w:r w:rsidRPr="00EE2093">
              <w:rPr>
                <w:rFonts w:ascii="Times New Roman" w:eastAsia="Times New Roman" w:hAnsi="Times New Roman"/>
                <w:bCs/>
                <w:i/>
                <w:iCs/>
                <w:sz w:val="24"/>
                <w:szCs w:val="24"/>
                <w:vertAlign w:val="subscript"/>
                <w:lang w:val="kk-KZ" w:eastAsia="ru-RU"/>
              </w:rPr>
              <w:t>min</w:t>
            </w:r>
            <w:r w:rsidR="009E6627" w:rsidRPr="002461D0">
              <w:rPr>
                <w:rFonts w:ascii="Times New Roman" w:eastAsia="Times New Roman" w:hAnsi="Times New Roman"/>
                <w:bCs/>
                <w:i/>
                <w:iCs/>
                <w:sz w:val="24"/>
                <w:szCs w:val="24"/>
                <w:vertAlign w:val="superscript"/>
                <w:lang w:val="kk-KZ" w:eastAsia="ru-RU"/>
              </w:rPr>
              <w:t>2</w:t>
            </w:r>
            <w:r w:rsidRPr="002461D0">
              <w:rPr>
                <w:rFonts w:ascii="Times New Roman" w:eastAsia="Times New Roman" w:hAnsi="Times New Roman"/>
                <w:bCs/>
                <w:i/>
                <w:iCs/>
                <w:sz w:val="24"/>
                <w:szCs w:val="24"/>
                <w:lang w:val="kk-KZ" w:eastAsia="ru-RU"/>
              </w:rPr>
              <w:t xml:space="preserve"> орташа пайыздық өзгерісі</w:t>
            </w:r>
          </w:p>
        </w:tc>
        <w:tc>
          <w:tcPr>
            <w:tcW w:w="3303" w:type="dxa"/>
            <w:shd w:val="clear" w:color="auto" w:fill="auto"/>
          </w:tcPr>
          <w:p w14:paraId="4B991AC8" w14:textId="77777777" w:rsidR="00C5740F" w:rsidRPr="002461D0" w:rsidRDefault="00C5740F" w:rsidP="00D96216">
            <w:pPr>
              <w:spacing w:after="0" w:line="240" w:lineRule="auto"/>
              <w:jc w:val="both"/>
              <w:rPr>
                <w:rFonts w:ascii="Times New Roman" w:eastAsia="Times New Roman" w:hAnsi="Times New Roman"/>
                <w:bCs/>
                <w:i/>
                <w:iCs/>
                <w:sz w:val="24"/>
                <w:szCs w:val="24"/>
                <w:lang w:val="kk-KZ" w:eastAsia="ru-RU"/>
              </w:rPr>
            </w:pPr>
            <w:r w:rsidRPr="00EE2093">
              <w:rPr>
                <w:rFonts w:ascii="Times New Roman" w:eastAsia="Times New Roman" w:hAnsi="Times New Roman"/>
                <w:bCs/>
                <w:i/>
                <w:iCs/>
                <w:sz w:val="24"/>
                <w:szCs w:val="24"/>
                <w:lang w:val="kk-KZ" w:eastAsia="ru-RU"/>
              </w:rPr>
              <w:t>Виротиномид препарат</w:t>
            </w:r>
            <w:r w:rsidRPr="002461D0">
              <w:rPr>
                <w:rFonts w:ascii="Times New Roman" w:eastAsia="Times New Roman" w:hAnsi="Times New Roman"/>
                <w:bCs/>
                <w:i/>
                <w:iCs/>
                <w:sz w:val="24"/>
                <w:szCs w:val="24"/>
                <w:lang w:val="kk-KZ" w:eastAsia="ru-RU"/>
              </w:rPr>
              <w:t>ымен бірге қолданылуы бойынша ұсыным</w:t>
            </w:r>
          </w:p>
        </w:tc>
      </w:tr>
      <w:tr w:rsidR="00C5740F" w:rsidRPr="002461D0" w14:paraId="4E164E4A" w14:textId="77777777" w:rsidTr="00D96216">
        <w:tc>
          <w:tcPr>
            <w:tcW w:w="9179" w:type="dxa"/>
            <w:gridSpan w:val="3"/>
            <w:shd w:val="clear" w:color="auto" w:fill="auto"/>
          </w:tcPr>
          <w:p w14:paraId="1DC5F35F" w14:textId="77777777" w:rsidR="00C5740F" w:rsidRPr="002461D0" w:rsidRDefault="00C5740F" w:rsidP="00D96216">
            <w:pPr>
              <w:spacing w:after="0" w:line="240" w:lineRule="auto"/>
              <w:jc w:val="both"/>
              <w:rPr>
                <w:rFonts w:ascii="Times New Roman" w:eastAsia="Times New Roman" w:hAnsi="Times New Roman"/>
                <w:bCs/>
                <w:i/>
                <w:iCs/>
                <w:sz w:val="24"/>
                <w:szCs w:val="24"/>
                <w:lang w:val="kk-KZ" w:eastAsia="ru-RU"/>
              </w:rPr>
            </w:pPr>
            <w:r w:rsidRPr="002461D0">
              <w:rPr>
                <w:rFonts w:ascii="Times New Roman" w:eastAsia="Times New Roman" w:hAnsi="Times New Roman"/>
                <w:bCs/>
                <w:i/>
                <w:iCs/>
                <w:sz w:val="24"/>
                <w:szCs w:val="24"/>
                <w:lang w:val="kk-KZ" w:eastAsia="ru-RU"/>
              </w:rPr>
              <w:t>И</w:t>
            </w:r>
            <w:proofErr w:type="spellStart"/>
            <w:r w:rsidRPr="002461D0">
              <w:rPr>
                <w:rFonts w:ascii="Times New Roman" w:eastAsia="Times New Roman" w:hAnsi="Times New Roman"/>
                <w:bCs/>
                <w:i/>
                <w:iCs/>
                <w:sz w:val="24"/>
                <w:szCs w:val="24"/>
                <w:lang w:eastAsia="ru-RU"/>
              </w:rPr>
              <w:t>нфекци</w:t>
            </w:r>
            <w:proofErr w:type="spellEnd"/>
            <w:r w:rsidRPr="002461D0">
              <w:rPr>
                <w:rFonts w:ascii="Times New Roman" w:eastAsia="Times New Roman" w:hAnsi="Times New Roman"/>
                <w:bCs/>
                <w:i/>
                <w:iCs/>
                <w:sz w:val="24"/>
                <w:szCs w:val="24"/>
                <w:lang w:val="kk-KZ" w:eastAsia="ru-RU"/>
              </w:rPr>
              <w:t>яға қарсы препарат</w:t>
            </w:r>
          </w:p>
        </w:tc>
      </w:tr>
      <w:tr w:rsidR="00C5740F" w:rsidRPr="002461D0" w14:paraId="7B2C2683" w14:textId="77777777" w:rsidTr="00D96216">
        <w:tc>
          <w:tcPr>
            <w:tcW w:w="9179" w:type="dxa"/>
            <w:gridSpan w:val="3"/>
            <w:shd w:val="clear" w:color="auto" w:fill="auto"/>
          </w:tcPr>
          <w:p w14:paraId="48C6515D" w14:textId="77777777" w:rsidR="00C5740F" w:rsidRPr="002461D0" w:rsidRDefault="00C5740F" w:rsidP="00D96216">
            <w:pPr>
              <w:spacing w:after="0" w:line="240" w:lineRule="auto"/>
              <w:jc w:val="both"/>
              <w:rPr>
                <w:rFonts w:ascii="Times New Roman" w:eastAsia="Times New Roman" w:hAnsi="Times New Roman"/>
                <w:bCs/>
                <w:i/>
                <w:iCs/>
                <w:sz w:val="24"/>
                <w:szCs w:val="24"/>
                <w:lang w:val="kk-KZ" w:eastAsia="ru-RU"/>
              </w:rPr>
            </w:pPr>
            <w:r w:rsidRPr="002461D0">
              <w:rPr>
                <w:rFonts w:ascii="Times New Roman" w:eastAsia="Times New Roman" w:hAnsi="Times New Roman"/>
                <w:bCs/>
                <w:i/>
                <w:iCs/>
                <w:sz w:val="24"/>
                <w:szCs w:val="24"/>
                <w:lang w:val="kk-KZ" w:eastAsia="ru-RU"/>
              </w:rPr>
              <w:t>Зеңге қарсы препарат</w:t>
            </w:r>
          </w:p>
        </w:tc>
      </w:tr>
      <w:tr w:rsidR="00C5740F" w:rsidRPr="002461D0" w14:paraId="0566A7F7" w14:textId="77777777" w:rsidTr="00D96216">
        <w:tc>
          <w:tcPr>
            <w:tcW w:w="2870" w:type="dxa"/>
            <w:shd w:val="clear" w:color="auto" w:fill="auto"/>
          </w:tcPr>
          <w:p w14:paraId="67CE659A"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Кетоконазол</w:t>
            </w:r>
            <w:proofErr w:type="spellEnd"/>
          </w:p>
          <w:p w14:paraId="741CA214"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Итраконазол</w:t>
            </w:r>
            <w:proofErr w:type="spellEnd"/>
          </w:p>
        </w:tc>
        <w:tc>
          <w:tcPr>
            <w:tcW w:w="3006" w:type="dxa"/>
            <w:shd w:val="clear" w:color="auto" w:fill="auto"/>
          </w:tcPr>
          <w:p w14:paraId="0982D101"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компоненттерінің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бірде-біреуімен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өзара</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әрекеттестігі</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зерттелмеді</w:t>
            </w:r>
            <w:proofErr w:type="spellEnd"/>
            <w:r w:rsidRPr="002461D0">
              <w:rPr>
                <w:rFonts w:ascii="Times New Roman" w:eastAsia="Times New Roman" w:hAnsi="Times New Roman"/>
                <w:sz w:val="24"/>
                <w:szCs w:val="24"/>
                <w:lang w:eastAsia="ru-RU"/>
              </w:rPr>
              <w:t>.</w:t>
            </w:r>
          </w:p>
          <w:p w14:paraId="7A98D107"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P-</w:t>
            </w:r>
            <w:proofErr w:type="spellStart"/>
            <w:r w:rsidRPr="002461D0">
              <w:rPr>
                <w:rFonts w:ascii="Times New Roman" w:eastAsia="Times New Roman" w:hAnsi="Times New Roman"/>
                <w:sz w:val="24"/>
                <w:szCs w:val="24"/>
                <w:lang w:eastAsia="ru-RU"/>
              </w:rPr>
              <w:t>gp</w:t>
            </w:r>
            <w:proofErr w:type="spellEnd"/>
            <w:r w:rsidRPr="002461D0">
              <w:rPr>
                <w:rFonts w:ascii="Times New Roman" w:eastAsia="Times New Roman" w:hAnsi="Times New Roman"/>
                <w:sz w:val="24"/>
                <w:szCs w:val="24"/>
                <w:lang w:val="kk-KZ" w:eastAsia="ru-RU"/>
              </w:rPr>
              <w:t xml:space="preserve"> күшті тежегіштері болып табылатын</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кетоконазол</w:t>
            </w:r>
            <w:proofErr w:type="spellEnd"/>
            <w:r w:rsidRPr="002461D0">
              <w:rPr>
                <w:rFonts w:ascii="Times New Roman" w:eastAsia="Times New Roman" w:hAnsi="Times New Roman"/>
                <w:sz w:val="24"/>
                <w:szCs w:val="24"/>
                <w:lang w:val="kk-KZ" w:eastAsia="ru-RU"/>
              </w:rPr>
              <w:t>ды немесе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итраконазол</w:t>
            </w:r>
            <w:proofErr w:type="spellEnd"/>
            <w:r w:rsidRPr="002461D0">
              <w:rPr>
                <w:rFonts w:ascii="Times New Roman" w:eastAsia="Times New Roman" w:hAnsi="Times New Roman"/>
                <w:sz w:val="24"/>
                <w:szCs w:val="24"/>
                <w:lang w:val="kk-KZ" w:eastAsia="ru-RU"/>
              </w:rPr>
              <w:t>ды бір мезгілде қабылдау</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інің</w:t>
            </w:r>
            <w:r w:rsidRPr="002461D0">
              <w:rPr>
                <w:rFonts w:ascii="Times New Roman" w:eastAsia="Times New Roman" w:hAnsi="Times New Roman"/>
                <w:sz w:val="24"/>
                <w:szCs w:val="24"/>
                <w:lang w:eastAsia="ru-RU"/>
              </w:rPr>
              <w:t xml:space="preserve"> плазм</w:t>
            </w:r>
            <w:r w:rsidRPr="002461D0">
              <w:rPr>
                <w:rFonts w:ascii="Times New Roman" w:eastAsia="Times New Roman" w:hAnsi="Times New Roman"/>
                <w:sz w:val="24"/>
                <w:szCs w:val="24"/>
                <w:lang w:val="kk-KZ" w:eastAsia="ru-RU"/>
              </w:rPr>
              <w:t>алық</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концентраци</w:t>
            </w:r>
            <w:proofErr w:type="spellEnd"/>
            <w:r w:rsidRPr="002461D0">
              <w:rPr>
                <w:rFonts w:ascii="Times New Roman" w:eastAsia="Times New Roman" w:hAnsi="Times New Roman"/>
                <w:sz w:val="24"/>
                <w:szCs w:val="24"/>
                <w:lang w:val="kk-KZ" w:eastAsia="ru-RU"/>
              </w:rPr>
              <w:t>яла</w:t>
            </w:r>
            <w:r w:rsidR="00A07EC5" w:rsidRPr="002461D0">
              <w:rPr>
                <w:rFonts w:ascii="Times New Roman" w:eastAsia="Times New Roman" w:hAnsi="Times New Roman"/>
                <w:sz w:val="24"/>
                <w:szCs w:val="24"/>
                <w:lang w:val="kk-KZ" w:eastAsia="ru-RU"/>
              </w:rPr>
              <w:t>рын</w:t>
            </w:r>
            <w:r w:rsidRPr="002461D0">
              <w:rPr>
                <w:rFonts w:ascii="Times New Roman" w:eastAsia="Times New Roman" w:hAnsi="Times New Roman"/>
                <w:sz w:val="24"/>
                <w:szCs w:val="24"/>
                <w:lang w:val="kk-KZ" w:eastAsia="ru-RU"/>
              </w:rPr>
              <w:t xml:space="preserve"> арттырады деп күтіледі</w:t>
            </w:r>
            <w:r w:rsidRPr="002461D0">
              <w:rPr>
                <w:rFonts w:ascii="Times New Roman" w:eastAsia="Times New Roman" w:hAnsi="Times New Roman"/>
                <w:sz w:val="24"/>
                <w:szCs w:val="24"/>
                <w:lang w:eastAsia="ru-RU"/>
              </w:rPr>
              <w:t>.</w:t>
            </w:r>
          </w:p>
        </w:tc>
        <w:tc>
          <w:tcPr>
            <w:tcW w:w="3303" w:type="dxa"/>
            <w:shd w:val="clear" w:color="auto" w:fill="auto"/>
          </w:tcPr>
          <w:p w14:paraId="5397E630"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val="kk-KZ" w:eastAsia="ru-RU"/>
              </w:rPr>
              <w:t>Э</w:t>
            </w:r>
            <w:proofErr w:type="spellStart"/>
            <w:r w:rsidRPr="002461D0">
              <w:rPr>
                <w:rFonts w:ascii="Times New Roman" w:eastAsia="Times New Roman" w:hAnsi="Times New Roman"/>
                <w:sz w:val="24"/>
                <w:szCs w:val="24"/>
                <w:lang w:eastAsia="ru-RU"/>
              </w:rPr>
              <w:t>мтрицитабин</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тің ұсынылатын</w:t>
            </w:r>
            <w:r w:rsidRPr="002461D0">
              <w:rPr>
                <w:rFonts w:ascii="Times New Roman" w:eastAsia="Times New Roman" w:hAnsi="Times New Roman"/>
                <w:sz w:val="24"/>
                <w:szCs w:val="24"/>
                <w:lang w:eastAsia="ru-RU"/>
              </w:rPr>
              <w:t xml:space="preserve"> доза</w:t>
            </w:r>
            <w:r w:rsidRPr="002461D0">
              <w:rPr>
                <w:rFonts w:ascii="Times New Roman" w:eastAsia="Times New Roman" w:hAnsi="Times New Roman"/>
                <w:sz w:val="24"/>
                <w:szCs w:val="24"/>
                <w:lang w:val="kk-KZ" w:eastAsia="ru-RU"/>
              </w:rPr>
              <w:t>сы</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1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200/10 мг.</w:t>
            </w:r>
          </w:p>
        </w:tc>
      </w:tr>
      <w:tr w:rsidR="00C5740F" w:rsidRPr="002461D0" w14:paraId="0127CE75" w14:textId="77777777" w:rsidTr="00D96216">
        <w:tc>
          <w:tcPr>
            <w:tcW w:w="2870" w:type="dxa"/>
            <w:shd w:val="clear" w:color="auto" w:fill="auto"/>
          </w:tcPr>
          <w:p w14:paraId="4E46711E"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Флуконазол</w:t>
            </w:r>
          </w:p>
          <w:p w14:paraId="7F6E6330"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Исавуконазол</w:t>
            </w:r>
            <w:proofErr w:type="spellEnd"/>
          </w:p>
        </w:tc>
        <w:tc>
          <w:tcPr>
            <w:tcW w:w="3006" w:type="dxa"/>
            <w:shd w:val="clear" w:color="auto" w:fill="auto"/>
          </w:tcPr>
          <w:p w14:paraId="48E019BB"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val="kk-KZ" w:eastAsia="ru-RU"/>
              </w:rPr>
              <w:t>Э</w:t>
            </w:r>
            <w:proofErr w:type="spellStart"/>
            <w:r w:rsidRPr="002461D0">
              <w:rPr>
                <w:rFonts w:ascii="Times New Roman" w:eastAsia="Times New Roman" w:hAnsi="Times New Roman"/>
                <w:sz w:val="24"/>
                <w:szCs w:val="24"/>
                <w:lang w:eastAsia="ru-RU"/>
              </w:rPr>
              <w:t>мтрицитабин</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компонент</w:t>
            </w:r>
            <w:r w:rsidRPr="002461D0">
              <w:rPr>
                <w:rFonts w:ascii="Times New Roman" w:eastAsia="Times New Roman" w:hAnsi="Times New Roman"/>
                <w:sz w:val="24"/>
                <w:szCs w:val="24"/>
                <w:lang w:val="kk-KZ" w:eastAsia="ru-RU"/>
              </w:rPr>
              <w:t>терінің бірде-біреуімен өзара әрекеттестігі зерттелмеді</w:t>
            </w:r>
            <w:r w:rsidRPr="002461D0">
              <w:rPr>
                <w:rFonts w:ascii="Times New Roman" w:eastAsia="Times New Roman" w:hAnsi="Times New Roman"/>
                <w:sz w:val="24"/>
                <w:szCs w:val="24"/>
                <w:lang w:eastAsia="ru-RU"/>
              </w:rPr>
              <w:t>.</w:t>
            </w:r>
          </w:p>
          <w:p w14:paraId="5847E6FC"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val="kk-KZ" w:eastAsia="ru-RU"/>
              </w:rPr>
              <w:t>Ф</w:t>
            </w:r>
            <w:proofErr w:type="spellStart"/>
            <w:r w:rsidRPr="002461D0">
              <w:rPr>
                <w:rFonts w:ascii="Times New Roman" w:eastAsia="Times New Roman" w:hAnsi="Times New Roman"/>
                <w:sz w:val="24"/>
                <w:szCs w:val="24"/>
                <w:lang w:eastAsia="ru-RU"/>
              </w:rPr>
              <w:t>луконазол</w:t>
            </w:r>
            <w:proofErr w:type="spellEnd"/>
            <w:r w:rsidRPr="002461D0">
              <w:rPr>
                <w:rFonts w:ascii="Times New Roman" w:eastAsia="Times New Roman" w:hAnsi="Times New Roman"/>
                <w:sz w:val="24"/>
                <w:szCs w:val="24"/>
                <w:lang w:val="kk-KZ" w:eastAsia="ru-RU"/>
              </w:rPr>
              <w:t>ды немесе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изавуконазол</w:t>
            </w:r>
            <w:proofErr w:type="spellEnd"/>
            <w:r w:rsidRPr="002461D0">
              <w:rPr>
                <w:rFonts w:ascii="Times New Roman" w:eastAsia="Times New Roman" w:hAnsi="Times New Roman"/>
                <w:sz w:val="24"/>
                <w:szCs w:val="24"/>
                <w:lang w:val="kk-KZ" w:eastAsia="ru-RU"/>
              </w:rPr>
              <w:t>ды бір мезгілде қабылдау</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қан</w:t>
            </w:r>
            <w:r w:rsidRPr="002461D0">
              <w:rPr>
                <w:rFonts w:ascii="Times New Roman" w:eastAsia="Times New Roman" w:hAnsi="Times New Roman"/>
                <w:sz w:val="24"/>
                <w:szCs w:val="24"/>
                <w:lang w:eastAsia="ru-RU"/>
              </w:rPr>
              <w:t xml:space="preserve"> плазм</w:t>
            </w:r>
            <w:r w:rsidRPr="002461D0">
              <w:rPr>
                <w:rFonts w:ascii="Times New Roman" w:eastAsia="Times New Roman" w:hAnsi="Times New Roman"/>
                <w:sz w:val="24"/>
                <w:szCs w:val="24"/>
                <w:lang w:val="kk-KZ" w:eastAsia="ru-RU"/>
              </w:rPr>
              <w:t>асындағы</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 xml:space="preserve"> </w:t>
            </w:r>
            <w:proofErr w:type="spellStart"/>
            <w:r w:rsidRPr="002461D0">
              <w:rPr>
                <w:rFonts w:ascii="Times New Roman" w:eastAsia="Times New Roman" w:hAnsi="Times New Roman"/>
                <w:sz w:val="24"/>
                <w:szCs w:val="24"/>
                <w:lang w:eastAsia="ru-RU"/>
              </w:rPr>
              <w:t>концентраци</w:t>
            </w:r>
            <w:proofErr w:type="spellEnd"/>
            <w:r w:rsidRPr="002461D0">
              <w:rPr>
                <w:rFonts w:ascii="Times New Roman" w:eastAsia="Times New Roman" w:hAnsi="Times New Roman"/>
                <w:sz w:val="24"/>
                <w:szCs w:val="24"/>
                <w:lang w:val="kk-KZ" w:eastAsia="ru-RU"/>
              </w:rPr>
              <w:t>ясын</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арттыруы мүмкін</w:t>
            </w:r>
            <w:r w:rsidRPr="002461D0">
              <w:rPr>
                <w:rFonts w:ascii="Times New Roman" w:eastAsia="Times New Roman" w:hAnsi="Times New Roman"/>
                <w:sz w:val="24"/>
                <w:szCs w:val="24"/>
                <w:lang w:eastAsia="ru-RU"/>
              </w:rPr>
              <w:t>.</w:t>
            </w:r>
          </w:p>
        </w:tc>
        <w:tc>
          <w:tcPr>
            <w:tcW w:w="3303" w:type="dxa"/>
            <w:shd w:val="clear" w:color="auto" w:fill="auto"/>
          </w:tcPr>
          <w:p w14:paraId="59753965"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мен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алафенамидт</w:t>
            </w:r>
            <w:proofErr w:type="spellEnd"/>
            <w:r w:rsidRPr="002461D0">
              <w:rPr>
                <w:rFonts w:ascii="Times New Roman" w:eastAsia="Times New Roman" w:hAnsi="Times New Roman"/>
                <w:sz w:val="24"/>
                <w:szCs w:val="24"/>
                <w:lang w:val="kk-KZ" w:eastAsia="ru-RU"/>
              </w:rPr>
              <w:t>ің</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д</w:t>
            </w:r>
            <w:proofErr w:type="spellStart"/>
            <w:r w:rsidRPr="002461D0">
              <w:rPr>
                <w:rFonts w:ascii="Times New Roman" w:eastAsia="Times New Roman" w:hAnsi="Times New Roman"/>
                <w:sz w:val="24"/>
                <w:szCs w:val="24"/>
                <w:lang w:eastAsia="ru-RU"/>
              </w:rPr>
              <w:t>оза</w:t>
            </w:r>
            <w:proofErr w:type="spellEnd"/>
            <w:r w:rsidRPr="002461D0">
              <w:rPr>
                <w:rFonts w:ascii="Times New Roman" w:eastAsia="Times New Roman" w:hAnsi="Times New Roman"/>
                <w:sz w:val="24"/>
                <w:szCs w:val="24"/>
                <w:lang w:val="kk-KZ" w:eastAsia="ru-RU"/>
              </w:rPr>
              <w:t>сы</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қатарлас</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антиретровирус</w:t>
            </w:r>
            <w:proofErr w:type="spellEnd"/>
            <w:r w:rsidRPr="002461D0">
              <w:rPr>
                <w:rFonts w:ascii="Times New Roman" w:eastAsia="Times New Roman" w:hAnsi="Times New Roman"/>
                <w:sz w:val="24"/>
                <w:szCs w:val="24"/>
                <w:lang w:val="kk-KZ" w:eastAsia="ru-RU"/>
              </w:rPr>
              <w:t>тық емге тәуелді</w:t>
            </w:r>
            <w:r w:rsidR="009E6627" w:rsidRPr="002461D0">
              <w:rPr>
                <w:rFonts w:ascii="Times New Roman" w:eastAsia="Times New Roman" w:hAnsi="Times New Roman"/>
                <w:sz w:val="24"/>
                <w:szCs w:val="24"/>
                <w:lang w:val="kk-KZ" w:eastAsia="ru-RU"/>
              </w:rPr>
              <w:t xml:space="preserve"> (4.2 бөлімді қараңыз)</w:t>
            </w:r>
            <w:r w:rsidRPr="002461D0">
              <w:rPr>
                <w:rFonts w:ascii="Times New Roman" w:eastAsia="Times New Roman" w:hAnsi="Times New Roman"/>
                <w:sz w:val="24"/>
                <w:szCs w:val="24"/>
                <w:lang w:eastAsia="ru-RU"/>
              </w:rPr>
              <w:t>.</w:t>
            </w:r>
          </w:p>
        </w:tc>
      </w:tr>
      <w:tr w:rsidR="00C5740F" w:rsidRPr="002461D0" w14:paraId="6EB40273" w14:textId="77777777" w:rsidTr="00D96216">
        <w:tc>
          <w:tcPr>
            <w:tcW w:w="9179" w:type="dxa"/>
            <w:gridSpan w:val="3"/>
            <w:shd w:val="clear" w:color="auto" w:fill="auto"/>
          </w:tcPr>
          <w:p w14:paraId="6F280E28" w14:textId="77777777" w:rsidR="00C5740F" w:rsidRPr="002461D0" w:rsidRDefault="00C5740F" w:rsidP="00D96216">
            <w:pPr>
              <w:spacing w:after="0" w:line="240" w:lineRule="auto"/>
              <w:jc w:val="both"/>
              <w:rPr>
                <w:rFonts w:ascii="Times New Roman" w:eastAsia="Times New Roman" w:hAnsi="Times New Roman"/>
                <w:i/>
                <w:iCs/>
                <w:sz w:val="24"/>
                <w:szCs w:val="24"/>
                <w:lang w:val="kk-KZ" w:eastAsia="ru-RU"/>
              </w:rPr>
            </w:pPr>
            <w:r w:rsidRPr="002461D0">
              <w:rPr>
                <w:rFonts w:ascii="Times New Roman" w:eastAsia="Times New Roman" w:hAnsi="Times New Roman"/>
                <w:i/>
                <w:iCs/>
                <w:sz w:val="24"/>
                <w:szCs w:val="24"/>
                <w:lang w:val="kk-KZ" w:eastAsia="ru-RU"/>
              </w:rPr>
              <w:t>М</w:t>
            </w:r>
            <w:proofErr w:type="spellStart"/>
            <w:r w:rsidRPr="002461D0">
              <w:rPr>
                <w:rFonts w:ascii="Times New Roman" w:eastAsia="Times New Roman" w:hAnsi="Times New Roman"/>
                <w:i/>
                <w:iCs/>
                <w:sz w:val="24"/>
                <w:szCs w:val="24"/>
                <w:lang w:eastAsia="ru-RU"/>
              </w:rPr>
              <w:t>икобактери</w:t>
            </w:r>
            <w:proofErr w:type="spellEnd"/>
            <w:r w:rsidRPr="002461D0">
              <w:rPr>
                <w:rFonts w:ascii="Times New Roman" w:eastAsia="Times New Roman" w:hAnsi="Times New Roman"/>
                <w:i/>
                <w:iCs/>
                <w:sz w:val="24"/>
                <w:szCs w:val="24"/>
                <w:lang w:val="kk-KZ" w:eastAsia="ru-RU"/>
              </w:rPr>
              <w:t>яғ</w:t>
            </w:r>
            <w:r w:rsidRPr="002461D0">
              <w:rPr>
                <w:rFonts w:ascii="Times New Roman" w:eastAsia="Times New Roman" w:hAnsi="Times New Roman"/>
                <w:i/>
                <w:iCs/>
                <w:sz w:val="24"/>
                <w:szCs w:val="24"/>
                <w:lang w:eastAsia="ru-RU"/>
              </w:rPr>
              <w:t>а</w:t>
            </w:r>
            <w:r w:rsidRPr="002461D0">
              <w:rPr>
                <w:rFonts w:ascii="Times New Roman" w:eastAsia="Times New Roman" w:hAnsi="Times New Roman"/>
                <w:i/>
                <w:iCs/>
                <w:sz w:val="24"/>
                <w:szCs w:val="24"/>
                <w:lang w:val="kk-KZ" w:eastAsia="ru-RU"/>
              </w:rPr>
              <w:t xml:space="preserve"> қарсы</w:t>
            </w:r>
            <w:r w:rsidRPr="002461D0">
              <w:rPr>
                <w:rFonts w:ascii="Times New Roman" w:eastAsia="Times New Roman" w:hAnsi="Times New Roman"/>
                <w:i/>
                <w:iCs/>
                <w:sz w:val="24"/>
                <w:szCs w:val="24"/>
                <w:lang w:eastAsia="ru-RU"/>
              </w:rPr>
              <w:t xml:space="preserve"> препарат</w:t>
            </w:r>
            <w:r w:rsidRPr="002461D0">
              <w:rPr>
                <w:rFonts w:ascii="Times New Roman" w:eastAsia="Times New Roman" w:hAnsi="Times New Roman"/>
                <w:i/>
                <w:iCs/>
                <w:sz w:val="24"/>
                <w:szCs w:val="24"/>
                <w:lang w:val="kk-KZ" w:eastAsia="ru-RU"/>
              </w:rPr>
              <w:t>тар</w:t>
            </w:r>
          </w:p>
        </w:tc>
      </w:tr>
      <w:tr w:rsidR="00C5740F" w:rsidRPr="002461D0" w14:paraId="3E21AE83" w14:textId="77777777" w:rsidTr="00D96216">
        <w:tc>
          <w:tcPr>
            <w:tcW w:w="2870" w:type="dxa"/>
            <w:shd w:val="clear" w:color="auto" w:fill="auto"/>
          </w:tcPr>
          <w:p w14:paraId="0ACEED24"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Рифабутин</w:t>
            </w:r>
            <w:proofErr w:type="spellEnd"/>
          </w:p>
          <w:p w14:paraId="3F6C3F31"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Рифампицин</w:t>
            </w:r>
            <w:proofErr w:type="spellEnd"/>
          </w:p>
          <w:p w14:paraId="36C10EB9"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Рифапентин</w:t>
            </w:r>
            <w:proofErr w:type="spellEnd"/>
          </w:p>
        </w:tc>
        <w:tc>
          <w:tcPr>
            <w:tcW w:w="3006" w:type="dxa"/>
            <w:shd w:val="clear" w:color="auto" w:fill="auto"/>
          </w:tcPr>
          <w:p w14:paraId="275E9378"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компоненттерінің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бірде-біреуімен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өзара</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әрекеттестігі</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зерттелмеді</w:t>
            </w:r>
            <w:proofErr w:type="spellEnd"/>
            <w:r w:rsidRPr="002461D0">
              <w:rPr>
                <w:rFonts w:ascii="Times New Roman" w:eastAsia="Times New Roman" w:hAnsi="Times New Roman"/>
                <w:sz w:val="24"/>
                <w:szCs w:val="24"/>
                <w:lang w:eastAsia="ru-RU"/>
              </w:rPr>
              <w:t>.</w:t>
            </w:r>
          </w:p>
          <w:p w14:paraId="724C2846"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lastRenderedPageBreak/>
              <w:t>P-</w:t>
            </w:r>
            <w:proofErr w:type="spellStart"/>
            <w:r w:rsidRPr="002461D0">
              <w:rPr>
                <w:rFonts w:ascii="Times New Roman" w:eastAsia="Times New Roman" w:hAnsi="Times New Roman"/>
                <w:sz w:val="24"/>
                <w:szCs w:val="24"/>
                <w:lang w:eastAsia="ru-RU"/>
              </w:rPr>
              <w:t>gp</w:t>
            </w:r>
            <w:proofErr w:type="spellEnd"/>
            <w:r w:rsidRPr="002461D0">
              <w:rPr>
                <w:rFonts w:ascii="Times New Roman" w:eastAsia="Times New Roman" w:hAnsi="Times New Roman"/>
                <w:sz w:val="24"/>
                <w:szCs w:val="24"/>
                <w:lang w:eastAsia="ru-RU"/>
              </w:rPr>
              <w:t xml:space="preserve"> индуктор</w:t>
            </w:r>
            <w:r w:rsidRPr="002461D0">
              <w:rPr>
                <w:rFonts w:ascii="Times New Roman" w:eastAsia="Times New Roman" w:hAnsi="Times New Roman"/>
                <w:sz w:val="24"/>
                <w:szCs w:val="24"/>
                <w:lang w:val="kk-KZ" w:eastAsia="ru-RU"/>
              </w:rPr>
              <w:t>лары болып табылатын</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рифампицин</w:t>
            </w:r>
            <w:proofErr w:type="spellEnd"/>
            <w:r w:rsidRPr="002461D0">
              <w:rPr>
                <w:rFonts w:ascii="Times New Roman" w:eastAsia="Times New Roman" w:hAnsi="Times New Roman"/>
                <w:sz w:val="24"/>
                <w:szCs w:val="24"/>
                <w:lang w:val="kk-KZ" w:eastAsia="ru-RU"/>
              </w:rPr>
              <w:t>ді</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рифабутин</w:t>
            </w:r>
            <w:proofErr w:type="spellEnd"/>
            <w:r w:rsidRPr="002461D0">
              <w:rPr>
                <w:rFonts w:ascii="Times New Roman" w:eastAsia="Times New Roman" w:hAnsi="Times New Roman"/>
                <w:sz w:val="24"/>
                <w:szCs w:val="24"/>
                <w:lang w:val="kk-KZ" w:eastAsia="ru-RU"/>
              </w:rPr>
              <w:t>ді және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рифапентин</w:t>
            </w:r>
            <w:proofErr w:type="spellEnd"/>
            <w:r w:rsidRPr="002461D0">
              <w:rPr>
                <w:rFonts w:ascii="Times New Roman" w:eastAsia="Times New Roman" w:hAnsi="Times New Roman"/>
                <w:sz w:val="24"/>
                <w:szCs w:val="24"/>
                <w:lang w:val="kk-KZ" w:eastAsia="ru-RU"/>
              </w:rPr>
              <w:t>ді бірге енгізу</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тің</w:t>
            </w:r>
            <w:r w:rsidRPr="002461D0">
              <w:rPr>
                <w:rFonts w:ascii="Times New Roman" w:eastAsia="Times New Roman" w:hAnsi="Times New Roman"/>
                <w:sz w:val="24"/>
                <w:szCs w:val="24"/>
                <w:lang w:eastAsia="ru-RU"/>
              </w:rPr>
              <w:t xml:space="preserve"> плазм</w:t>
            </w:r>
            <w:r w:rsidRPr="002461D0">
              <w:rPr>
                <w:rFonts w:ascii="Times New Roman" w:eastAsia="Times New Roman" w:hAnsi="Times New Roman"/>
                <w:sz w:val="24"/>
                <w:szCs w:val="24"/>
                <w:lang w:val="kk-KZ" w:eastAsia="ru-RU"/>
              </w:rPr>
              <w:t>адағы</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концентраци</w:t>
            </w:r>
            <w:proofErr w:type="spellEnd"/>
            <w:r w:rsidRPr="002461D0">
              <w:rPr>
                <w:rFonts w:ascii="Times New Roman" w:eastAsia="Times New Roman" w:hAnsi="Times New Roman"/>
                <w:sz w:val="24"/>
                <w:szCs w:val="24"/>
                <w:lang w:val="kk-KZ" w:eastAsia="ru-RU"/>
              </w:rPr>
              <w:t>ясын төмендетуі мүмкін</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 xml:space="preserve">ол емдік әсерінің жоғалтылуына және </w:t>
            </w:r>
            <w:proofErr w:type="spellStart"/>
            <w:r w:rsidRPr="002461D0">
              <w:rPr>
                <w:rFonts w:ascii="Times New Roman" w:eastAsia="Times New Roman" w:hAnsi="Times New Roman"/>
                <w:sz w:val="24"/>
                <w:szCs w:val="24"/>
                <w:lang w:eastAsia="ru-RU"/>
              </w:rPr>
              <w:t>резистент</w:t>
            </w:r>
            <w:proofErr w:type="spellEnd"/>
            <w:r w:rsidRPr="002461D0">
              <w:rPr>
                <w:rFonts w:ascii="Times New Roman" w:eastAsia="Times New Roman" w:hAnsi="Times New Roman"/>
                <w:sz w:val="24"/>
                <w:szCs w:val="24"/>
                <w:lang w:val="kk-KZ" w:eastAsia="ru-RU"/>
              </w:rPr>
              <w:t>тіліктің дамуына алып келуі</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ықтимал</w:t>
            </w:r>
            <w:r w:rsidRPr="002461D0">
              <w:rPr>
                <w:rFonts w:ascii="Times New Roman" w:eastAsia="Times New Roman" w:hAnsi="Times New Roman"/>
                <w:sz w:val="24"/>
                <w:szCs w:val="24"/>
                <w:lang w:eastAsia="ru-RU"/>
              </w:rPr>
              <w:t>.</w:t>
            </w:r>
          </w:p>
        </w:tc>
        <w:tc>
          <w:tcPr>
            <w:tcW w:w="3303" w:type="dxa"/>
            <w:shd w:val="clear" w:color="auto" w:fill="auto"/>
          </w:tcPr>
          <w:p w14:paraId="6EB202C8" w14:textId="77777777" w:rsidR="00C5740F" w:rsidRPr="002461D0" w:rsidRDefault="00C5740F" w:rsidP="00D96216">
            <w:pPr>
              <w:spacing w:after="0" w:line="240" w:lineRule="auto"/>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lastRenderedPageBreak/>
              <w:t>Эмтрицитабин</w:t>
            </w:r>
            <w:proofErr w:type="spellEnd"/>
            <w:r w:rsidRPr="002461D0">
              <w:rPr>
                <w:rFonts w:ascii="Times New Roman" w:eastAsia="Times New Roman" w:hAnsi="Times New Roman"/>
                <w:sz w:val="24"/>
                <w:szCs w:val="24"/>
                <w:lang w:val="kk-KZ" w:eastAsia="ru-RU"/>
              </w:rPr>
              <w:t xml:space="preserve"> және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ті</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рифабутинм</w:t>
            </w:r>
            <w:proofErr w:type="spellEnd"/>
            <w:r w:rsidRPr="002461D0">
              <w:rPr>
                <w:rFonts w:ascii="Times New Roman" w:eastAsia="Times New Roman" w:hAnsi="Times New Roman"/>
                <w:sz w:val="24"/>
                <w:szCs w:val="24"/>
                <w:lang w:val="kk-KZ" w:eastAsia="ru-RU"/>
              </w:rPr>
              <w:t>ен</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рифампицинм</w:t>
            </w:r>
            <w:proofErr w:type="spellEnd"/>
            <w:r w:rsidRPr="002461D0">
              <w:rPr>
                <w:rFonts w:ascii="Times New Roman" w:eastAsia="Times New Roman" w:hAnsi="Times New Roman"/>
                <w:sz w:val="24"/>
                <w:szCs w:val="24"/>
                <w:lang w:val="kk-KZ" w:eastAsia="ru-RU"/>
              </w:rPr>
              <w:t>ен немесе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рифапентинм</w:t>
            </w:r>
            <w:proofErr w:type="spellEnd"/>
            <w:r w:rsidRPr="002461D0">
              <w:rPr>
                <w:rFonts w:ascii="Times New Roman" w:eastAsia="Times New Roman" w:hAnsi="Times New Roman"/>
                <w:sz w:val="24"/>
                <w:szCs w:val="24"/>
                <w:lang w:val="kk-KZ" w:eastAsia="ru-RU"/>
              </w:rPr>
              <w:t>ен</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 xml:space="preserve">бір мезгілде </w:t>
            </w:r>
            <w:r w:rsidRPr="002461D0">
              <w:rPr>
                <w:rFonts w:ascii="Times New Roman" w:eastAsia="Times New Roman" w:hAnsi="Times New Roman"/>
                <w:sz w:val="24"/>
                <w:szCs w:val="24"/>
                <w:lang w:val="kk-KZ" w:eastAsia="ru-RU"/>
              </w:rPr>
              <w:lastRenderedPageBreak/>
              <w:t>қолдану ұсынылмайды</w:t>
            </w:r>
            <w:r w:rsidRPr="002461D0">
              <w:rPr>
                <w:rFonts w:ascii="Times New Roman" w:eastAsia="Times New Roman" w:hAnsi="Times New Roman"/>
                <w:sz w:val="24"/>
                <w:szCs w:val="24"/>
                <w:lang w:eastAsia="ru-RU"/>
              </w:rPr>
              <w:t>.</w:t>
            </w:r>
          </w:p>
        </w:tc>
      </w:tr>
      <w:tr w:rsidR="00C5740F" w:rsidRPr="002461D0" w14:paraId="418949D2" w14:textId="77777777" w:rsidTr="00D96216">
        <w:tc>
          <w:tcPr>
            <w:tcW w:w="9179" w:type="dxa"/>
            <w:gridSpan w:val="3"/>
            <w:shd w:val="clear" w:color="auto" w:fill="auto"/>
          </w:tcPr>
          <w:p w14:paraId="2D30BB2C" w14:textId="77777777" w:rsidR="00C5740F" w:rsidRPr="002461D0" w:rsidRDefault="00C5740F" w:rsidP="00D96216">
            <w:pPr>
              <w:spacing w:after="0" w:line="240" w:lineRule="auto"/>
              <w:jc w:val="both"/>
              <w:rPr>
                <w:rFonts w:ascii="Times New Roman" w:eastAsia="Times New Roman" w:hAnsi="Times New Roman"/>
                <w:bCs/>
                <w:i/>
                <w:iCs/>
                <w:sz w:val="24"/>
                <w:szCs w:val="24"/>
                <w:lang w:val="kk-KZ" w:eastAsia="ru-RU"/>
              </w:rPr>
            </w:pPr>
            <w:r w:rsidRPr="002461D0">
              <w:rPr>
                <w:rFonts w:ascii="Times New Roman" w:eastAsia="Times New Roman" w:hAnsi="Times New Roman"/>
                <w:bCs/>
                <w:i/>
                <w:iCs/>
                <w:sz w:val="24"/>
                <w:szCs w:val="24"/>
                <w:lang w:eastAsia="ru-RU"/>
              </w:rPr>
              <w:lastRenderedPageBreak/>
              <w:t>С гепатит</w:t>
            </w:r>
            <w:r w:rsidRPr="002461D0">
              <w:rPr>
                <w:rFonts w:ascii="Times New Roman" w:eastAsia="Times New Roman" w:hAnsi="Times New Roman"/>
                <w:bCs/>
                <w:i/>
                <w:iCs/>
                <w:sz w:val="24"/>
                <w:szCs w:val="24"/>
                <w:lang w:val="kk-KZ" w:eastAsia="ru-RU"/>
              </w:rPr>
              <w:t>і</w:t>
            </w:r>
            <w:r w:rsidRPr="002461D0">
              <w:rPr>
                <w:rFonts w:ascii="Times New Roman" w:eastAsia="Times New Roman" w:hAnsi="Times New Roman"/>
                <w:bCs/>
                <w:i/>
                <w:iCs/>
                <w:sz w:val="24"/>
                <w:szCs w:val="24"/>
                <w:lang w:eastAsia="ru-RU"/>
              </w:rPr>
              <w:t xml:space="preserve"> вирус</w:t>
            </w:r>
            <w:r w:rsidRPr="002461D0">
              <w:rPr>
                <w:rFonts w:ascii="Times New Roman" w:eastAsia="Times New Roman" w:hAnsi="Times New Roman"/>
                <w:bCs/>
                <w:i/>
                <w:iCs/>
                <w:sz w:val="24"/>
                <w:szCs w:val="24"/>
                <w:lang w:val="kk-KZ" w:eastAsia="ru-RU"/>
              </w:rPr>
              <w:t>ын</w:t>
            </w:r>
            <w:r w:rsidRPr="002461D0">
              <w:rPr>
                <w:rFonts w:ascii="Times New Roman" w:eastAsia="Times New Roman" w:hAnsi="Times New Roman"/>
                <w:bCs/>
                <w:i/>
                <w:iCs/>
                <w:sz w:val="24"/>
                <w:szCs w:val="24"/>
                <w:lang w:eastAsia="ru-RU"/>
              </w:rPr>
              <w:t>а</w:t>
            </w:r>
            <w:r w:rsidRPr="002461D0">
              <w:rPr>
                <w:rFonts w:ascii="Times New Roman" w:eastAsia="Times New Roman" w:hAnsi="Times New Roman"/>
                <w:bCs/>
                <w:i/>
                <w:iCs/>
                <w:sz w:val="24"/>
                <w:szCs w:val="24"/>
                <w:lang w:val="kk-KZ" w:eastAsia="ru-RU"/>
              </w:rPr>
              <w:t xml:space="preserve"> қарсы дәрілік заттар</w:t>
            </w:r>
          </w:p>
        </w:tc>
      </w:tr>
      <w:tr w:rsidR="00C5740F" w:rsidRPr="002461D0" w14:paraId="50A6EAA0" w14:textId="77777777" w:rsidTr="00D96216">
        <w:tc>
          <w:tcPr>
            <w:tcW w:w="2870" w:type="dxa"/>
            <w:shd w:val="clear" w:color="auto" w:fill="auto"/>
          </w:tcPr>
          <w:p w14:paraId="4AE1D807" w14:textId="77777777" w:rsidR="00C5740F" w:rsidRPr="002461D0" w:rsidRDefault="00C5740F" w:rsidP="00D96216">
            <w:pPr>
              <w:spacing w:after="0" w:line="240" w:lineRule="auto"/>
              <w:jc w:val="both"/>
              <w:rPr>
                <w:rFonts w:ascii="Times New Roman" w:eastAsia="Times New Roman" w:hAnsi="Times New Roman"/>
                <w:sz w:val="24"/>
                <w:szCs w:val="24"/>
                <w:lang w:val="kk-KZ" w:eastAsia="ru-RU"/>
              </w:rPr>
            </w:pPr>
            <w:proofErr w:type="spellStart"/>
            <w:r w:rsidRPr="002461D0">
              <w:rPr>
                <w:rFonts w:ascii="Times New Roman" w:eastAsia="Times New Roman" w:hAnsi="Times New Roman"/>
                <w:sz w:val="24"/>
                <w:szCs w:val="24"/>
                <w:lang w:eastAsia="ru-RU"/>
              </w:rPr>
              <w:t>Ледипасвир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90 мг)/</w:t>
            </w:r>
            <w:proofErr w:type="spellStart"/>
            <w:r w:rsidRPr="002461D0">
              <w:rPr>
                <w:rFonts w:ascii="Times New Roman" w:eastAsia="Times New Roman" w:hAnsi="Times New Roman"/>
                <w:sz w:val="24"/>
                <w:szCs w:val="24"/>
                <w:lang w:eastAsia="ru-RU"/>
              </w:rPr>
              <w:t>софосбувир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400 мг), </w:t>
            </w: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200 мг)/</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10 мг)</w:t>
            </w:r>
            <w:r w:rsidR="009E6627" w:rsidRPr="002461D0">
              <w:rPr>
                <w:rFonts w:ascii="Times New Roman" w:eastAsia="Times New Roman" w:hAnsi="Times New Roman"/>
                <w:sz w:val="24"/>
                <w:szCs w:val="24"/>
                <w:vertAlign w:val="superscript"/>
                <w:lang w:val="kk-KZ" w:eastAsia="ru-RU"/>
              </w:rPr>
              <w:t>3</w:t>
            </w:r>
          </w:p>
        </w:tc>
        <w:tc>
          <w:tcPr>
            <w:tcW w:w="3006" w:type="dxa"/>
            <w:shd w:val="clear" w:color="auto" w:fill="auto"/>
          </w:tcPr>
          <w:p w14:paraId="55295D1B"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Ледипасвир:</w:t>
            </w:r>
          </w:p>
          <w:p w14:paraId="2EE5C979"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 79%</w:t>
            </w:r>
          </w:p>
          <w:p w14:paraId="406EF9AE"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 65%</w:t>
            </w:r>
          </w:p>
          <w:p w14:paraId="7C6D5010"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 93%</w:t>
            </w:r>
          </w:p>
          <w:p w14:paraId="08A57D70"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Софосбувир:</w:t>
            </w:r>
          </w:p>
          <w:p w14:paraId="4FC9DC79"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 47%</w:t>
            </w:r>
          </w:p>
          <w:p w14:paraId="0E1BDCEF"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 29%</w:t>
            </w:r>
          </w:p>
          <w:p w14:paraId="5DF78188"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Софосбувир</w:t>
            </w:r>
            <w:r w:rsidRPr="002461D0">
              <w:rPr>
                <w:rFonts w:ascii="Times New Roman" w:eastAsia="Times New Roman" w:hAnsi="Times New Roman"/>
                <w:sz w:val="24"/>
                <w:szCs w:val="24"/>
                <w:lang w:val="kk-KZ" w:eastAsia="ru-RU"/>
              </w:rPr>
              <w:t>дің</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м</w:t>
            </w:r>
            <w:r w:rsidRPr="00EE2093">
              <w:rPr>
                <w:rFonts w:ascii="Times New Roman" w:eastAsia="Times New Roman" w:hAnsi="Times New Roman"/>
                <w:sz w:val="24"/>
                <w:szCs w:val="24"/>
                <w:lang w:val="kk-KZ" w:eastAsia="ru-RU"/>
              </w:rPr>
              <w:t>етаболит</w:t>
            </w:r>
            <w:r w:rsidRPr="002461D0">
              <w:rPr>
                <w:rFonts w:ascii="Times New Roman" w:eastAsia="Times New Roman" w:hAnsi="Times New Roman"/>
                <w:sz w:val="24"/>
                <w:szCs w:val="24"/>
                <w:lang w:val="kk-KZ" w:eastAsia="ru-RU"/>
              </w:rPr>
              <w:t>і</w:t>
            </w:r>
            <w:r w:rsidRPr="00EE2093">
              <w:rPr>
                <w:rFonts w:ascii="Times New Roman" w:eastAsia="Times New Roman" w:hAnsi="Times New Roman"/>
                <w:sz w:val="24"/>
                <w:szCs w:val="24"/>
                <w:lang w:val="kk-KZ" w:eastAsia="ru-RU"/>
              </w:rPr>
              <w:t xml:space="preserve"> GS-331007:</w:t>
            </w:r>
          </w:p>
          <w:p w14:paraId="7B312DE5"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 48%</w:t>
            </w:r>
          </w:p>
          <w:p w14:paraId="28BAB52F"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1DC5A3D1"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 66%</w:t>
            </w:r>
          </w:p>
          <w:p w14:paraId="422A574D"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Эмтрицитабин:</w:t>
            </w:r>
          </w:p>
          <w:p w14:paraId="6D63FEA9"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302D837F"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5D1A5A67"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w:t>
            </w:r>
          </w:p>
          <w:p w14:paraId="570B1542"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Тенофовир алафенамид:</w:t>
            </w:r>
          </w:p>
          <w:p w14:paraId="5F3B57C5"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02A315C2"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w:t>
            </w:r>
          </w:p>
        </w:tc>
        <w:tc>
          <w:tcPr>
            <w:tcW w:w="3303" w:type="dxa"/>
            <w:shd w:val="clear" w:color="auto" w:fill="auto"/>
          </w:tcPr>
          <w:p w14:paraId="45866A40" w14:textId="77777777" w:rsidR="00C5740F" w:rsidRPr="002461D0" w:rsidRDefault="00C5740F" w:rsidP="00D96216">
            <w:pPr>
              <w:spacing w:after="0" w:line="240" w:lineRule="auto"/>
              <w:jc w:val="both"/>
              <w:rPr>
                <w:rFonts w:ascii="Times New Roman" w:eastAsia="Times New Roman" w:hAnsi="Times New Roman"/>
                <w:sz w:val="24"/>
                <w:szCs w:val="24"/>
                <w:lang w:val="kk-KZ" w:eastAsia="ru-RU"/>
              </w:rPr>
            </w:pPr>
            <w:proofErr w:type="spellStart"/>
            <w:r w:rsidRPr="002461D0">
              <w:rPr>
                <w:rFonts w:ascii="Times New Roman" w:eastAsia="Times New Roman" w:hAnsi="Times New Roman"/>
                <w:sz w:val="24"/>
                <w:szCs w:val="24"/>
                <w:lang w:eastAsia="ru-RU"/>
              </w:rPr>
              <w:t>Ледипасвир</w:t>
            </w:r>
            <w:proofErr w:type="spellEnd"/>
            <w:r w:rsidRPr="002461D0">
              <w:rPr>
                <w:rFonts w:ascii="Times New Roman" w:eastAsia="Times New Roman" w:hAnsi="Times New Roman"/>
                <w:sz w:val="24"/>
                <w:szCs w:val="24"/>
                <w:lang w:val="kk-KZ" w:eastAsia="ru-RU"/>
              </w:rPr>
              <w:t xml:space="preserve">дің немесе </w:t>
            </w:r>
            <w:proofErr w:type="spellStart"/>
            <w:r w:rsidRPr="002461D0">
              <w:rPr>
                <w:rFonts w:ascii="Times New Roman" w:eastAsia="Times New Roman" w:hAnsi="Times New Roman"/>
                <w:sz w:val="24"/>
                <w:szCs w:val="24"/>
                <w:lang w:eastAsia="ru-RU"/>
              </w:rPr>
              <w:t>софосбувир</w:t>
            </w:r>
            <w:proofErr w:type="spellEnd"/>
            <w:r w:rsidRPr="002461D0">
              <w:rPr>
                <w:rFonts w:ascii="Times New Roman" w:eastAsia="Times New Roman" w:hAnsi="Times New Roman"/>
                <w:sz w:val="24"/>
                <w:szCs w:val="24"/>
                <w:lang w:val="kk-KZ" w:eastAsia="ru-RU"/>
              </w:rPr>
              <w:t>дің</w:t>
            </w:r>
            <w:r w:rsidRPr="002461D0">
              <w:rPr>
                <w:rFonts w:ascii="Times New Roman" w:eastAsia="Times New Roman" w:hAnsi="Times New Roman"/>
                <w:sz w:val="24"/>
                <w:szCs w:val="24"/>
                <w:lang w:eastAsia="ru-RU"/>
              </w:rPr>
              <w:t xml:space="preserve"> доз</w:t>
            </w:r>
            <w:r w:rsidRPr="002461D0">
              <w:rPr>
                <w:rFonts w:ascii="Times New Roman" w:eastAsia="Times New Roman" w:hAnsi="Times New Roman"/>
                <w:sz w:val="24"/>
                <w:szCs w:val="24"/>
                <w:lang w:val="kk-KZ" w:eastAsia="ru-RU"/>
              </w:rPr>
              <w:t>ас</w:t>
            </w:r>
            <w:r w:rsidRPr="002461D0">
              <w:rPr>
                <w:rFonts w:ascii="Times New Roman" w:eastAsia="Times New Roman" w:hAnsi="Times New Roman"/>
                <w:sz w:val="24"/>
                <w:szCs w:val="24"/>
                <w:lang w:eastAsia="ru-RU"/>
              </w:rPr>
              <w:t>ы</w:t>
            </w:r>
            <w:r w:rsidRPr="002461D0">
              <w:rPr>
                <w:rFonts w:ascii="Times New Roman" w:eastAsia="Times New Roman" w:hAnsi="Times New Roman"/>
                <w:sz w:val="24"/>
                <w:szCs w:val="24"/>
                <w:lang w:val="kk-KZ" w:eastAsia="ru-RU"/>
              </w:rPr>
              <w:t>н түзету қажет емес</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Э</w:t>
            </w:r>
            <w:proofErr w:type="spellStart"/>
            <w:r w:rsidRPr="002461D0">
              <w:rPr>
                <w:rFonts w:ascii="Times New Roman" w:eastAsia="Times New Roman" w:hAnsi="Times New Roman"/>
                <w:sz w:val="24"/>
                <w:szCs w:val="24"/>
                <w:lang w:eastAsia="ru-RU"/>
              </w:rPr>
              <w:t>мтрицитабин</w:t>
            </w:r>
            <w:proofErr w:type="spellEnd"/>
            <w:r w:rsidRPr="002461D0">
              <w:rPr>
                <w:rFonts w:ascii="Times New Roman" w:eastAsia="Times New Roman" w:hAnsi="Times New Roman"/>
                <w:sz w:val="24"/>
                <w:szCs w:val="24"/>
                <w:lang w:val="kk-KZ" w:eastAsia="ru-RU"/>
              </w:rPr>
              <w:t xml:space="preserve"> мен</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тің</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д</w:t>
            </w:r>
            <w:proofErr w:type="spellStart"/>
            <w:r w:rsidRPr="002461D0">
              <w:rPr>
                <w:rFonts w:ascii="Times New Roman" w:eastAsia="Times New Roman" w:hAnsi="Times New Roman"/>
                <w:sz w:val="24"/>
                <w:szCs w:val="24"/>
                <w:lang w:eastAsia="ru-RU"/>
              </w:rPr>
              <w:t>оза</w:t>
            </w:r>
            <w:proofErr w:type="spellEnd"/>
            <w:r w:rsidRPr="002461D0">
              <w:rPr>
                <w:rFonts w:ascii="Times New Roman" w:eastAsia="Times New Roman" w:hAnsi="Times New Roman"/>
                <w:sz w:val="24"/>
                <w:szCs w:val="24"/>
                <w:lang w:val="kk-KZ" w:eastAsia="ru-RU"/>
              </w:rPr>
              <w:t>сы</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қатарлас</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антиретровирус</w:t>
            </w:r>
            <w:proofErr w:type="spellEnd"/>
            <w:r w:rsidR="009E6627" w:rsidRPr="002461D0">
              <w:rPr>
                <w:rFonts w:ascii="Times New Roman" w:eastAsia="Times New Roman" w:hAnsi="Times New Roman"/>
                <w:sz w:val="24"/>
                <w:szCs w:val="24"/>
                <w:lang w:val="kk-KZ" w:eastAsia="ru-RU"/>
              </w:rPr>
              <w:t>тық емге тәуелді (4.2 бөлімді қараңыз)</w:t>
            </w:r>
            <w:r w:rsidR="009E6627" w:rsidRPr="002461D0">
              <w:rPr>
                <w:rFonts w:ascii="Times New Roman" w:eastAsia="Times New Roman" w:hAnsi="Times New Roman"/>
                <w:sz w:val="24"/>
                <w:szCs w:val="24"/>
                <w:lang w:eastAsia="ru-RU"/>
              </w:rPr>
              <w:t>.</w:t>
            </w:r>
          </w:p>
        </w:tc>
      </w:tr>
      <w:tr w:rsidR="00C5740F" w:rsidRPr="002461D0" w14:paraId="3D00655C" w14:textId="77777777" w:rsidTr="00D96216">
        <w:tc>
          <w:tcPr>
            <w:tcW w:w="2870" w:type="dxa"/>
            <w:shd w:val="clear" w:color="auto" w:fill="auto"/>
          </w:tcPr>
          <w:p w14:paraId="2E83D0A5" w14:textId="77777777" w:rsidR="00C5740F" w:rsidRPr="002461D0" w:rsidRDefault="00C5740F" w:rsidP="00D96216">
            <w:pPr>
              <w:spacing w:after="0" w:line="240" w:lineRule="auto"/>
              <w:jc w:val="both"/>
              <w:rPr>
                <w:rFonts w:ascii="Times New Roman" w:eastAsia="Times New Roman" w:hAnsi="Times New Roman"/>
                <w:sz w:val="24"/>
                <w:szCs w:val="24"/>
                <w:lang w:val="kk-KZ" w:eastAsia="ru-RU"/>
              </w:rPr>
            </w:pPr>
            <w:proofErr w:type="spellStart"/>
            <w:r w:rsidRPr="002461D0">
              <w:rPr>
                <w:rFonts w:ascii="Times New Roman" w:eastAsia="Times New Roman" w:hAnsi="Times New Roman"/>
                <w:sz w:val="24"/>
                <w:szCs w:val="24"/>
                <w:lang w:eastAsia="ru-RU"/>
              </w:rPr>
              <w:t>Ледипасвир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90 мг)/</w:t>
            </w:r>
            <w:proofErr w:type="spellStart"/>
            <w:r w:rsidRPr="002461D0">
              <w:rPr>
                <w:rFonts w:ascii="Times New Roman" w:eastAsia="Times New Roman" w:hAnsi="Times New Roman"/>
                <w:sz w:val="24"/>
                <w:szCs w:val="24"/>
                <w:lang w:eastAsia="ru-RU"/>
              </w:rPr>
              <w:t>софосбувир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400 мг), </w:t>
            </w: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200 мг)/</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25 мг)</w:t>
            </w:r>
            <w:r w:rsidR="009E6627" w:rsidRPr="002461D0">
              <w:rPr>
                <w:rFonts w:ascii="Times New Roman" w:eastAsia="Times New Roman" w:hAnsi="Times New Roman"/>
                <w:sz w:val="24"/>
                <w:szCs w:val="24"/>
                <w:vertAlign w:val="superscript"/>
                <w:lang w:val="kk-KZ" w:eastAsia="ru-RU"/>
              </w:rPr>
              <w:t>4</w:t>
            </w:r>
          </w:p>
        </w:tc>
        <w:tc>
          <w:tcPr>
            <w:tcW w:w="3006" w:type="dxa"/>
            <w:shd w:val="clear" w:color="auto" w:fill="auto"/>
          </w:tcPr>
          <w:p w14:paraId="11E81F96"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Ледипасвир:</w:t>
            </w:r>
          </w:p>
          <w:p w14:paraId="11108893"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42542307"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30D0A327"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w:t>
            </w:r>
          </w:p>
          <w:p w14:paraId="4F0FE051"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Софосбувир:</w:t>
            </w:r>
          </w:p>
          <w:p w14:paraId="2F1D5267"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12EEFE21"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7598011E"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Софосбувир</w:t>
            </w:r>
            <w:r w:rsidRPr="002461D0">
              <w:rPr>
                <w:rFonts w:ascii="Times New Roman" w:eastAsia="Times New Roman" w:hAnsi="Times New Roman"/>
                <w:sz w:val="24"/>
                <w:szCs w:val="24"/>
                <w:lang w:val="kk-KZ" w:eastAsia="ru-RU"/>
              </w:rPr>
              <w:t>дің</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м</w:t>
            </w:r>
            <w:r w:rsidRPr="00EE2093">
              <w:rPr>
                <w:rFonts w:ascii="Times New Roman" w:eastAsia="Times New Roman" w:hAnsi="Times New Roman"/>
                <w:sz w:val="24"/>
                <w:szCs w:val="24"/>
                <w:lang w:val="kk-KZ" w:eastAsia="ru-RU"/>
              </w:rPr>
              <w:t>етаболит</w:t>
            </w:r>
            <w:r w:rsidRPr="002461D0">
              <w:rPr>
                <w:rFonts w:ascii="Times New Roman" w:eastAsia="Times New Roman" w:hAnsi="Times New Roman"/>
                <w:sz w:val="24"/>
                <w:szCs w:val="24"/>
                <w:lang w:val="kk-KZ" w:eastAsia="ru-RU"/>
              </w:rPr>
              <w:t>і</w:t>
            </w:r>
            <w:r w:rsidRPr="00EE2093">
              <w:rPr>
                <w:rFonts w:ascii="Times New Roman" w:eastAsia="Times New Roman" w:hAnsi="Times New Roman"/>
                <w:sz w:val="24"/>
                <w:szCs w:val="24"/>
                <w:lang w:val="kk-KZ" w:eastAsia="ru-RU"/>
              </w:rPr>
              <w:t xml:space="preserve"> GS-331007:</w:t>
            </w:r>
          </w:p>
          <w:p w14:paraId="636FC086"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5139D2C9"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32583765"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w:t>
            </w:r>
          </w:p>
          <w:p w14:paraId="7D51F761"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Эмтрицитабин:</w:t>
            </w:r>
          </w:p>
          <w:p w14:paraId="4C8C2E56"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38DA7AE0"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30A8B0DA"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w:t>
            </w:r>
          </w:p>
          <w:p w14:paraId="52956DFE"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Тенофовир алафенамид:</w:t>
            </w:r>
          </w:p>
          <w:p w14:paraId="49A97819"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 32%</w:t>
            </w:r>
          </w:p>
          <w:p w14:paraId="05713439"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val="en-US" w:eastAsia="ru-RU"/>
              </w:rPr>
              <w:t>C</w:t>
            </w:r>
            <w:r w:rsidRPr="002461D0">
              <w:rPr>
                <w:rFonts w:ascii="Times New Roman" w:eastAsia="Times New Roman" w:hAnsi="Times New Roman"/>
                <w:sz w:val="24"/>
                <w:szCs w:val="24"/>
                <w:vertAlign w:val="subscript"/>
                <w:lang w:val="en-US" w:eastAsia="ru-RU"/>
              </w:rPr>
              <w:t>max</w:t>
            </w:r>
            <w:proofErr w:type="spellEnd"/>
            <w:r w:rsidRPr="002461D0">
              <w:rPr>
                <w:rFonts w:ascii="Times New Roman" w:eastAsia="Times New Roman" w:hAnsi="Times New Roman"/>
                <w:sz w:val="24"/>
                <w:szCs w:val="24"/>
                <w:lang w:eastAsia="ru-RU"/>
              </w:rPr>
              <w:t>: ↔</w:t>
            </w:r>
          </w:p>
        </w:tc>
        <w:tc>
          <w:tcPr>
            <w:tcW w:w="3303" w:type="dxa"/>
            <w:shd w:val="clear" w:color="auto" w:fill="auto"/>
          </w:tcPr>
          <w:p w14:paraId="62ED19B7"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val="kk-KZ" w:eastAsia="ru-RU"/>
              </w:rPr>
              <w:t>Л</w:t>
            </w:r>
            <w:proofErr w:type="spellStart"/>
            <w:r w:rsidRPr="002461D0">
              <w:rPr>
                <w:rFonts w:ascii="Times New Roman" w:eastAsia="Times New Roman" w:hAnsi="Times New Roman"/>
                <w:sz w:val="24"/>
                <w:szCs w:val="24"/>
                <w:lang w:eastAsia="ru-RU"/>
              </w:rPr>
              <w:t>едипасвир</w:t>
            </w:r>
            <w:proofErr w:type="spellEnd"/>
            <w:r w:rsidRPr="002461D0">
              <w:rPr>
                <w:rFonts w:ascii="Times New Roman" w:eastAsia="Times New Roman" w:hAnsi="Times New Roman"/>
                <w:sz w:val="24"/>
                <w:szCs w:val="24"/>
                <w:lang w:val="kk-KZ" w:eastAsia="ru-RU"/>
              </w:rPr>
              <w:t>дің</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 xml:space="preserve">немесе </w:t>
            </w:r>
            <w:proofErr w:type="spellStart"/>
            <w:r w:rsidRPr="002461D0">
              <w:rPr>
                <w:rFonts w:ascii="Times New Roman" w:eastAsia="Times New Roman" w:hAnsi="Times New Roman"/>
                <w:sz w:val="24"/>
                <w:szCs w:val="24"/>
                <w:lang w:eastAsia="ru-RU"/>
              </w:rPr>
              <w:t>софосбувир</w:t>
            </w:r>
            <w:proofErr w:type="spellEnd"/>
            <w:r w:rsidRPr="002461D0">
              <w:rPr>
                <w:rFonts w:ascii="Times New Roman" w:eastAsia="Times New Roman" w:hAnsi="Times New Roman"/>
                <w:sz w:val="24"/>
                <w:szCs w:val="24"/>
                <w:lang w:val="kk-KZ" w:eastAsia="ru-RU"/>
              </w:rPr>
              <w:t>дің</w:t>
            </w:r>
            <w:r w:rsidRPr="002461D0">
              <w:rPr>
                <w:rFonts w:ascii="Times New Roman" w:eastAsia="Times New Roman" w:hAnsi="Times New Roman"/>
                <w:sz w:val="24"/>
                <w:szCs w:val="24"/>
                <w:lang w:eastAsia="ru-RU"/>
              </w:rPr>
              <w:t xml:space="preserve"> доз</w:t>
            </w:r>
            <w:r w:rsidRPr="002461D0">
              <w:rPr>
                <w:rFonts w:ascii="Times New Roman" w:eastAsia="Times New Roman" w:hAnsi="Times New Roman"/>
                <w:sz w:val="24"/>
                <w:szCs w:val="24"/>
                <w:lang w:val="kk-KZ" w:eastAsia="ru-RU"/>
              </w:rPr>
              <w:t>ас</w:t>
            </w:r>
            <w:r w:rsidRPr="002461D0">
              <w:rPr>
                <w:rFonts w:ascii="Times New Roman" w:eastAsia="Times New Roman" w:hAnsi="Times New Roman"/>
                <w:sz w:val="24"/>
                <w:szCs w:val="24"/>
                <w:lang w:eastAsia="ru-RU"/>
              </w:rPr>
              <w:t>ы</w:t>
            </w:r>
            <w:r w:rsidRPr="002461D0">
              <w:rPr>
                <w:rFonts w:ascii="Times New Roman" w:eastAsia="Times New Roman" w:hAnsi="Times New Roman"/>
                <w:sz w:val="24"/>
                <w:szCs w:val="24"/>
                <w:lang w:val="kk-KZ" w:eastAsia="ru-RU"/>
              </w:rPr>
              <w:t>н түзету қажет емес</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мен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алафенамидтің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дозасы</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қатарлас</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антиретровирустық</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емге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тәуелді</w:t>
            </w:r>
            <w:proofErr w:type="spellEnd"/>
            <w:r w:rsidR="009E6627" w:rsidRPr="002461D0">
              <w:rPr>
                <w:rFonts w:ascii="Times New Roman" w:eastAsia="Times New Roman" w:hAnsi="Times New Roman"/>
                <w:sz w:val="24"/>
                <w:szCs w:val="24"/>
                <w:lang w:val="kk-KZ" w:eastAsia="ru-RU"/>
              </w:rPr>
              <w:t xml:space="preserve"> (4.2 бөлімді қараңыз)</w:t>
            </w:r>
            <w:r w:rsidRPr="002461D0">
              <w:rPr>
                <w:rFonts w:ascii="Times New Roman" w:eastAsia="Times New Roman" w:hAnsi="Times New Roman"/>
                <w:sz w:val="24"/>
                <w:szCs w:val="24"/>
                <w:lang w:eastAsia="ru-RU"/>
              </w:rPr>
              <w:t>.</w:t>
            </w:r>
          </w:p>
        </w:tc>
      </w:tr>
      <w:tr w:rsidR="00C5740F" w:rsidRPr="002461D0" w14:paraId="07FF8605" w14:textId="77777777" w:rsidTr="00D96216">
        <w:tc>
          <w:tcPr>
            <w:tcW w:w="2870" w:type="dxa"/>
            <w:shd w:val="clear" w:color="auto" w:fill="auto"/>
          </w:tcPr>
          <w:p w14:paraId="533D5921" w14:textId="77777777" w:rsidR="00C5740F" w:rsidRPr="002461D0" w:rsidRDefault="00C5740F" w:rsidP="00D96216">
            <w:pPr>
              <w:spacing w:after="0" w:line="240" w:lineRule="auto"/>
              <w:rPr>
                <w:rFonts w:ascii="Times New Roman" w:eastAsia="Times New Roman" w:hAnsi="Times New Roman"/>
                <w:sz w:val="24"/>
                <w:szCs w:val="24"/>
                <w:lang w:val="kk-KZ" w:eastAsia="ru-RU"/>
              </w:rPr>
            </w:pPr>
            <w:proofErr w:type="spellStart"/>
            <w:r w:rsidRPr="002461D0">
              <w:rPr>
                <w:rFonts w:ascii="Times New Roman" w:eastAsia="Times New Roman" w:hAnsi="Times New Roman"/>
                <w:sz w:val="24"/>
                <w:szCs w:val="24"/>
                <w:lang w:eastAsia="ru-RU"/>
              </w:rPr>
              <w:t>Софосбувир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lastRenderedPageBreak/>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400 мг)/</w:t>
            </w:r>
            <w:proofErr w:type="spellStart"/>
            <w:r w:rsidRPr="002461D0">
              <w:rPr>
                <w:rFonts w:ascii="Times New Roman" w:eastAsia="Times New Roman" w:hAnsi="Times New Roman"/>
                <w:sz w:val="24"/>
                <w:szCs w:val="24"/>
                <w:lang w:eastAsia="ru-RU"/>
              </w:rPr>
              <w:t>велпатасвир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100 мг), </w:t>
            </w: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200 мг)/</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10 мг)</w:t>
            </w:r>
            <w:r w:rsidR="009E6627" w:rsidRPr="002461D0">
              <w:rPr>
                <w:rFonts w:ascii="Times New Roman" w:eastAsia="Times New Roman" w:hAnsi="Times New Roman"/>
                <w:sz w:val="24"/>
                <w:szCs w:val="24"/>
                <w:vertAlign w:val="superscript"/>
                <w:lang w:val="kk-KZ" w:eastAsia="ru-RU"/>
              </w:rPr>
              <w:t>3</w:t>
            </w:r>
          </w:p>
        </w:tc>
        <w:tc>
          <w:tcPr>
            <w:tcW w:w="3006" w:type="dxa"/>
            <w:shd w:val="clear" w:color="auto" w:fill="auto"/>
          </w:tcPr>
          <w:p w14:paraId="7391379A"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lastRenderedPageBreak/>
              <w:t>Софосбувир:</w:t>
            </w:r>
          </w:p>
          <w:p w14:paraId="250F0F60"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lastRenderedPageBreak/>
              <w:t>AUC: ↑ 37%</w:t>
            </w:r>
          </w:p>
          <w:p w14:paraId="4DCD963D"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63097D1F"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Софосбувир</w:t>
            </w:r>
            <w:r w:rsidRPr="002461D0">
              <w:rPr>
                <w:rFonts w:ascii="Times New Roman" w:eastAsia="Times New Roman" w:hAnsi="Times New Roman"/>
                <w:sz w:val="24"/>
                <w:szCs w:val="24"/>
                <w:lang w:val="kk-KZ" w:eastAsia="ru-RU"/>
              </w:rPr>
              <w:t>дің</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м</w:t>
            </w:r>
            <w:r w:rsidRPr="00EE2093">
              <w:rPr>
                <w:rFonts w:ascii="Times New Roman" w:eastAsia="Times New Roman" w:hAnsi="Times New Roman"/>
                <w:sz w:val="24"/>
                <w:szCs w:val="24"/>
                <w:lang w:val="kk-KZ" w:eastAsia="ru-RU"/>
              </w:rPr>
              <w:t>етаболит</w:t>
            </w:r>
            <w:r w:rsidRPr="002461D0">
              <w:rPr>
                <w:rFonts w:ascii="Times New Roman" w:eastAsia="Times New Roman" w:hAnsi="Times New Roman"/>
                <w:sz w:val="24"/>
                <w:szCs w:val="24"/>
                <w:lang w:val="kk-KZ" w:eastAsia="ru-RU"/>
              </w:rPr>
              <w:t>і</w:t>
            </w:r>
            <w:r w:rsidRPr="00EE2093">
              <w:rPr>
                <w:rFonts w:ascii="Times New Roman" w:eastAsia="Times New Roman" w:hAnsi="Times New Roman"/>
                <w:sz w:val="24"/>
                <w:szCs w:val="24"/>
                <w:lang w:val="kk-KZ" w:eastAsia="ru-RU"/>
              </w:rPr>
              <w:t xml:space="preserve"> GS-331007:</w:t>
            </w:r>
          </w:p>
          <w:p w14:paraId="7E11FBBA"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 48%</w:t>
            </w:r>
          </w:p>
          <w:p w14:paraId="12F31D3D"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13B55AA5"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 58%</w:t>
            </w:r>
          </w:p>
          <w:p w14:paraId="2F63293C"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Велпатасвир:</w:t>
            </w:r>
          </w:p>
          <w:p w14:paraId="0A31AC9B"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 50%</w:t>
            </w:r>
          </w:p>
          <w:p w14:paraId="2EB76690"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 30%</w:t>
            </w:r>
          </w:p>
          <w:p w14:paraId="4CE67B40"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 60%</w:t>
            </w:r>
          </w:p>
          <w:p w14:paraId="41133764"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Эмтрицитабин:</w:t>
            </w:r>
          </w:p>
          <w:p w14:paraId="1940DBCF"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683D5DED"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1549431D"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w:t>
            </w:r>
          </w:p>
          <w:p w14:paraId="36A0663C"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Тенофовир алафенамид:</w:t>
            </w:r>
          </w:p>
          <w:p w14:paraId="427ED633"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16EC4A88"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 20%</w:t>
            </w:r>
          </w:p>
        </w:tc>
        <w:tc>
          <w:tcPr>
            <w:tcW w:w="3303" w:type="dxa"/>
            <w:vMerge w:val="restart"/>
            <w:shd w:val="clear" w:color="auto" w:fill="auto"/>
          </w:tcPr>
          <w:p w14:paraId="01F3FB62" w14:textId="77777777" w:rsidR="00C5740F" w:rsidRPr="002461D0" w:rsidRDefault="00C5740F" w:rsidP="00D96216">
            <w:pPr>
              <w:spacing w:after="0" w:line="240" w:lineRule="auto"/>
              <w:rPr>
                <w:rFonts w:ascii="Times New Roman" w:eastAsia="Times New Roman" w:hAnsi="Times New Roman"/>
                <w:sz w:val="24"/>
                <w:szCs w:val="24"/>
                <w:lang w:val="kk-KZ" w:eastAsia="ru-RU"/>
              </w:rPr>
            </w:pPr>
            <w:proofErr w:type="spellStart"/>
            <w:r w:rsidRPr="002461D0">
              <w:rPr>
                <w:rFonts w:ascii="Times New Roman" w:eastAsia="Times New Roman" w:hAnsi="Times New Roman"/>
                <w:sz w:val="24"/>
                <w:szCs w:val="24"/>
                <w:lang w:eastAsia="ru-RU"/>
              </w:rPr>
              <w:lastRenderedPageBreak/>
              <w:t>Софосбувир</w:t>
            </w:r>
            <w:proofErr w:type="spellEnd"/>
            <w:r w:rsidRPr="002461D0">
              <w:rPr>
                <w:rFonts w:ascii="Times New Roman" w:eastAsia="Times New Roman" w:hAnsi="Times New Roman"/>
                <w:sz w:val="24"/>
                <w:szCs w:val="24"/>
                <w:lang w:val="kk-KZ" w:eastAsia="ru-RU"/>
              </w:rPr>
              <w:t>дің</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lastRenderedPageBreak/>
              <w:t>велпатасвир</w:t>
            </w:r>
            <w:proofErr w:type="spellEnd"/>
            <w:r w:rsidRPr="002461D0">
              <w:rPr>
                <w:rFonts w:ascii="Times New Roman" w:eastAsia="Times New Roman" w:hAnsi="Times New Roman"/>
                <w:sz w:val="24"/>
                <w:szCs w:val="24"/>
                <w:lang w:val="kk-KZ" w:eastAsia="ru-RU"/>
              </w:rPr>
              <w:t>дің немесе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воксилапревир</w:t>
            </w:r>
            <w:proofErr w:type="spellEnd"/>
            <w:r w:rsidRPr="002461D0">
              <w:rPr>
                <w:rFonts w:ascii="Times New Roman" w:eastAsia="Times New Roman" w:hAnsi="Times New Roman"/>
                <w:sz w:val="24"/>
                <w:szCs w:val="24"/>
                <w:lang w:val="kk-KZ" w:eastAsia="ru-RU"/>
              </w:rPr>
              <w:t>дің</w:t>
            </w:r>
            <w:r w:rsidRPr="002461D0">
              <w:rPr>
                <w:rFonts w:ascii="Times New Roman" w:eastAsia="Times New Roman" w:hAnsi="Times New Roman"/>
                <w:sz w:val="24"/>
                <w:szCs w:val="24"/>
                <w:lang w:eastAsia="ru-RU"/>
              </w:rPr>
              <w:t xml:space="preserve"> доз</w:t>
            </w:r>
            <w:r w:rsidRPr="002461D0">
              <w:rPr>
                <w:rFonts w:ascii="Times New Roman" w:eastAsia="Times New Roman" w:hAnsi="Times New Roman"/>
                <w:sz w:val="24"/>
                <w:szCs w:val="24"/>
                <w:lang w:val="kk-KZ" w:eastAsia="ru-RU"/>
              </w:rPr>
              <w:t>ас</w:t>
            </w:r>
            <w:r w:rsidRPr="002461D0">
              <w:rPr>
                <w:rFonts w:ascii="Times New Roman" w:eastAsia="Times New Roman" w:hAnsi="Times New Roman"/>
                <w:sz w:val="24"/>
                <w:szCs w:val="24"/>
                <w:lang w:eastAsia="ru-RU"/>
              </w:rPr>
              <w:t>ы</w:t>
            </w:r>
            <w:r w:rsidRPr="002461D0">
              <w:rPr>
                <w:rFonts w:ascii="Times New Roman" w:eastAsia="Times New Roman" w:hAnsi="Times New Roman"/>
                <w:sz w:val="24"/>
                <w:szCs w:val="24"/>
                <w:lang w:val="kk-KZ" w:eastAsia="ru-RU"/>
              </w:rPr>
              <w:t>н түзету қажет емес</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мен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алафенамидтің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дозасы</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қатарлас</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антиретровирустық</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емге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тәуелді</w:t>
            </w:r>
            <w:proofErr w:type="spellEnd"/>
            <w:r w:rsidR="009E6627" w:rsidRPr="002461D0">
              <w:rPr>
                <w:rFonts w:ascii="Times New Roman" w:eastAsia="Times New Roman" w:hAnsi="Times New Roman"/>
                <w:sz w:val="24"/>
                <w:szCs w:val="24"/>
                <w:lang w:val="kk-KZ" w:eastAsia="ru-RU"/>
              </w:rPr>
              <w:t xml:space="preserve"> (4.2 бөлімді қараңыз)</w:t>
            </w:r>
            <w:r w:rsidR="009E6627" w:rsidRPr="002461D0">
              <w:rPr>
                <w:rFonts w:ascii="Times New Roman" w:eastAsia="Times New Roman" w:hAnsi="Times New Roman"/>
                <w:sz w:val="24"/>
                <w:szCs w:val="24"/>
                <w:lang w:eastAsia="ru-RU"/>
              </w:rPr>
              <w:t>.</w:t>
            </w:r>
          </w:p>
        </w:tc>
      </w:tr>
      <w:tr w:rsidR="00C5740F" w:rsidRPr="002461D0" w14:paraId="4C458695" w14:textId="77777777" w:rsidTr="00D96216">
        <w:tc>
          <w:tcPr>
            <w:tcW w:w="2870" w:type="dxa"/>
            <w:shd w:val="clear" w:color="auto" w:fill="auto"/>
          </w:tcPr>
          <w:p w14:paraId="70C50FC2"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lastRenderedPageBreak/>
              <w:t>Софосбувир</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велпатасвир</w:t>
            </w:r>
            <w:proofErr w:type="spellEnd"/>
            <w:r w:rsidRPr="002461D0">
              <w:rPr>
                <w:rFonts w:ascii="Times New Roman" w:eastAsia="Times New Roman" w:hAnsi="Times New Roman"/>
                <w:sz w:val="24"/>
                <w:szCs w:val="24"/>
                <w:lang w:eastAsia="ru-RU"/>
              </w:rPr>
              <w:t>/</w:t>
            </w:r>
          </w:p>
          <w:p w14:paraId="52FA812C" w14:textId="77777777" w:rsidR="00C5740F" w:rsidRPr="002461D0" w:rsidRDefault="00C5740F" w:rsidP="00D96216">
            <w:pPr>
              <w:spacing w:after="0" w:line="240" w:lineRule="auto"/>
              <w:jc w:val="both"/>
              <w:rPr>
                <w:rFonts w:ascii="Times New Roman" w:eastAsia="Times New Roman" w:hAnsi="Times New Roman"/>
                <w:sz w:val="24"/>
                <w:szCs w:val="24"/>
                <w:lang w:val="kk-KZ" w:eastAsia="ru-RU"/>
              </w:rPr>
            </w:pPr>
            <w:proofErr w:type="spellStart"/>
            <w:r w:rsidRPr="002461D0">
              <w:rPr>
                <w:rFonts w:ascii="Times New Roman" w:eastAsia="Times New Roman" w:hAnsi="Times New Roman"/>
                <w:sz w:val="24"/>
                <w:szCs w:val="24"/>
                <w:lang w:eastAsia="ru-RU"/>
              </w:rPr>
              <w:t>воксилапревир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400 мг/100 мг/100 мг + 100 мг)</w:t>
            </w:r>
            <w:r w:rsidR="009E6627" w:rsidRPr="002461D0">
              <w:rPr>
                <w:rFonts w:ascii="Times New Roman" w:eastAsia="Times New Roman" w:hAnsi="Times New Roman"/>
                <w:sz w:val="24"/>
                <w:szCs w:val="24"/>
                <w:vertAlign w:val="superscript"/>
                <w:lang w:val="kk-KZ" w:eastAsia="ru-RU"/>
              </w:rPr>
              <w:t>7</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200 мг)/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10 мг)</w:t>
            </w:r>
            <w:r w:rsidR="009E6627" w:rsidRPr="002461D0">
              <w:rPr>
                <w:rFonts w:ascii="Times New Roman" w:eastAsia="Times New Roman" w:hAnsi="Times New Roman"/>
                <w:sz w:val="24"/>
                <w:szCs w:val="24"/>
                <w:vertAlign w:val="superscript"/>
                <w:lang w:val="kk-KZ" w:eastAsia="ru-RU"/>
              </w:rPr>
              <w:t>3</w:t>
            </w:r>
          </w:p>
        </w:tc>
        <w:tc>
          <w:tcPr>
            <w:tcW w:w="3006" w:type="dxa"/>
            <w:shd w:val="clear" w:color="auto" w:fill="auto"/>
          </w:tcPr>
          <w:p w14:paraId="6F3A61B4"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Софосбувир:</w:t>
            </w:r>
          </w:p>
          <w:p w14:paraId="2DC325BC"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328B7424"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 27%</w:t>
            </w:r>
          </w:p>
          <w:p w14:paraId="2AF35090"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Софосбувир</w:t>
            </w:r>
            <w:r w:rsidRPr="002461D0">
              <w:rPr>
                <w:rFonts w:ascii="Times New Roman" w:eastAsia="Times New Roman" w:hAnsi="Times New Roman"/>
                <w:sz w:val="24"/>
                <w:szCs w:val="24"/>
                <w:lang w:val="kk-KZ" w:eastAsia="ru-RU"/>
              </w:rPr>
              <w:t>дің м</w:t>
            </w:r>
            <w:r w:rsidRPr="00EE2093">
              <w:rPr>
                <w:rFonts w:ascii="Times New Roman" w:eastAsia="Times New Roman" w:hAnsi="Times New Roman"/>
                <w:sz w:val="24"/>
                <w:szCs w:val="24"/>
                <w:lang w:val="kk-KZ" w:eastAsia="ru-RU"/>
              </w:rPr>
              <w:t>етаболит</w:t>
            </w:r>
            <w:r w:rsidRPr="002461D0">
              <w:rPr>
                <w:rFonts w:ascii="Times New Roman" w:eastAsia="Times New Roman" w:hAnsi="Times New Roman"/>
                <w:sz w:val="24"/>
                <w:szCs w:val="24"/>
                <w:lang w:val="kk-KZ" w:eastAsia="ru-RU"/>
              </w:rPr>
              <w:t>і</w:t>
            </w:r>
            <w:r w:rsidRPr="00EE2093">
              <w:rPr>
                <w:rFonts w:ascii="Times New Roman" w:eastAsia="Times New Roman" w:hAnsi="Times New Roman"/>
                <w:sz w:val="24"/>
                <w:szCs w:val="24"/>
                <w:lang w:val="kk-KZ" w:eastAsia="ru-RU"/>
              </w:rPr>
              <w:t xml:space="preserve"> GS-331007:</w:t>
            </w:r>
          </w:p>
          <w:p w14:paraId="536662BA"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 43%</w:t>
            </w:r>
          </w:p>
          <w:p w14:paraId="19E65F2D"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35DE0083"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Велпатасвир:</w:t>
            </w:r>
          </w:p>
          <w:p w14:paraId="20C68027"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7A2F147B"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 46%</w:t>
            </w:r>
          </w:p>
          <w:p w14:paraId="7B31BB59"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3DED5186"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Воксилапревир:</w:t>
            </w:r>
          </w:p>
          <w:p w14:paraId="545D55D3"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 171%</w:t>
            </w:r>
          </w:p>
          <w:p w14:paraId="1BB258D2"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 350%</w:t>
            </w:r>
          </w:p>
          <w:p w14:paraId="2406299C"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 92%</w:t>
            </w:r>
          </w:p>
          <w:p w14:paraId="1B771DCA"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Эмтрицитабин:</w:t>
            </w:r>
          </w:p>
          <w:p w14:paraId="43BE993C"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02097E40"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w:t>
            </w:r>
          </w:p>
          <w:p w14:paraId="413CFC7F"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5BAF6429"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Тенофовир алафенамид:</w:t>
            </w:r>
          </w:p>
          <w:p w14:paraId="72A2696F"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w:t>
            </w:r>
          </w:p>
          <w:p w14:paraId="5BB3C0C8"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 21%</w:t>
            </w:r>
          </w:p>
        </w:tc>
        <w:tc>
          <w:tcPr>
            <w:tcW w:w="3303" w:type="dxa"/>
            <w:vMerge/>
            <w:shd w:val="clear" w:color="auto" w:fill="auto"/>
          </w:tcPr>
          <w:p w14:paraId="19F7A36F"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
        </w:tc>
      </w:tr>
      <w:tr w:rsidR="00C5740F" w:rsidRPr="002461D0" w14:paraId="4BD850C5" w14:textId="77777777" w:rsidTr="00D96216">
        <w:tc>
          <w:tcPr>
            <w:tcW w:w="2870" w:type="dxa"/>
            <w:shd w:val="clear" w:color="auto" w:fill="auto"/>
          </w:tcPr>
          <w:p w14:paraId="2248D0E1" w14:textId="77777777" w:rsidR="00C5740F" w:rsidRPr="002461D0" w:rsidRDefault="00C5740F" w:rsidP="00D96216">
            <w:pPr>
              <w:spacing w:after="0" w:line="240" w:lineRule="auto"/>
              <w:jc w:val="both"/>
              <w:rPr>
                <w:rFonts w:ascii="Times New Roman" w:eastAsia="Times New Roman" w:hAnsi="Times New Roman"/>
                <w:sz w:val="24"/>
                <w:szCs w:val="24"/>
                <w:lang w:val="kk-KZ" w:eastAsia="ru-RU"/>
              </w:rPr>
            </w:pPr>
            <w:proofErr w:type="spellStart"/>
            <w:r w:rsidRPr="002461D0">
              <w:rPr>
                <w:rFonts w:ascii="Times New Roman" w:eastAsia="Times New Roman" w:hAnsi="Times New Roman"/>
                <w:sz w:val="24"/>
                <w:szCs w:val="24"/>
                <w:lang w:eastAsia="ru-RU"/>
              </w:rPr>
              <w:t>Софосбувир</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велпатасвир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воксилапревир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400 мг/ 100 мг/100 мг + 100 мг)/</w:t>
            </w:r>
            <w:r w:rsidR="009E6627" w:rsidRPr="002461D0">
              <w:rPr>
                <w:rFonts w:ascii="Times New Roman" w:eastAsia="Times New Roman" w:hAnsi="Times New Roman"/>
                <w:sz w:val="24"/>
                <w:szCs w:val="24"/>
                <w:vertAlign w:val="superscript"/>
                <w:lang w:val="kk-KZ" w:eastAsia="ru-RU"/>
              </w:rPr>
              <w:t>7</w:t>
            </w:r>
          </w:p>
          <w:p w14:paraId="5E821DE7" w14:textId="77777777" w:rsidR="00C5740F" w:rsidRPr="002461D0" w:rsidRDefault="00C5740F" w:rsidP="00D96216">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эмтрицитабин (тәулігіне бір рет 200 мг)/ тенофовир алафенамид (тәулігіне бір рет 25 мг)</w:t>
            </w:r>
            <w:r w:rsidR="009E6627" w:rsidRPr="002461D0">
              <w:rPr>
                <w:rFonts w:ascii="Times New Roman" w:eastAsia="Times New Roman" w:hAnsi="Times New Roman"/>
                <w:sz w:val="24"/>
                <w:szCs w:val="24"/>
                <w:vertAlign w:val="superscript"/>
                <w:lang w:val="kk-KZ" w:eastAsia="ru-RU"/>
              </w:rPr>
              <w:t>4</w:t>
            </w:r>
          </w:p>
        </w:tc>
        <w:tc>
          <w:tcPr>
            <w:tcW w:w="3006" w:type="dxa"/>
            <w:shd w:val="clear" w:color="auto" w:fill="auto"/>
          </w:tcPr>
          <w:p w14:paraId="40C222C6"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Софосбувир:</w:t>
            </w:r>
          </w:p>
          <w:p w14:paraId="72BCE96F"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5454298E"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3BCB0B85"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Софосбувир</w:t>
            </w:r>
            <w:r w:rsidRPr="002461D0">
              <w:rPr>
                <w:rFonts w:ascii="Times New Roman" w:eastAsia="Times New Roman" w:hAnsi="Times New Roman"/>
                <w:sz w:val="24"/>
                <w:szCs w:val="24"/>
                <w:lang w:val="kk-KZ" w:eastAsia="ru-RU"/>
              </w:rPr>
              <w:t>дің</w:t>
            </w:r>
            <w:r w:rsidRPr="00EE2093">
              <w:rPr>
                <w:rFonts w:ascii="Times New Roman" w:eastAsia="Times New Roman" w:hAnsi="Times New Roman"/>
                <w:sz w:val="24"/>
                <w:szCs w:val="24"/>
                <w:lang w:val="kk-KZ" w:eastAsia="ru-RU"/>
              </w:rPr>
              <w:t xml:space="preserve"> </w:t>
            </w:r>
            <w:r w:rsidRPr="002461D0">
              <w:rPr>
                <w:rFonts w:ascii="Times New Roman" w:eastAsia="Times New Roman" w:hAnsi="Times New Roman"/>
                <w:sz w:val="24"/>
                <w:szCs w:val="24"/>
                <w:lang w:val="kk-KZ" w:eastAsia="ru-RU"/>
              </w:rPr>
              <w:t>м</w:t>
            </w:r>
            <w:r w:rsidRPr="00EE2093">
              <w:rPr>
                <w:rFonts w:ascii="Times New Roman" w:eastAsia="Times New Roman" w:hAnsi="Times New Roman"/>
                <w:sz w:val="24"/>
                <w:szCs w:val="24"/>
                <w:lang w:val="kk-KZ" w:eastAsia="ru-RU"/>
              </w:rPr>
              <w:t>етаболит</w:t>
            </w:r>
            <w:r w:rsidRPr="002461D0">
              <w:rPr>
                <w:rFonts w:ascii="Times New Roman" w:eastAsia="Times New Roman" w:hAnsi="Times New Roman"/>
                <w:sz w:val="24"/>
                <w:szCs w:val="24"/>
                <w:lang w:val="kk-KZ" w:eastAsia="ru-RU"/>
              </w:rPr>
              <w:t xml:space="preserve">і </w:t>
            </w:r>
            <w:r w:rsidRPr="00EE2093">
              <w:rPr>
                <w:rFonts w:ascii="Times New Roman" w:eastAsia="Times New Roman" w:hAnsi="Times New Roman"/>
                <w:sz w:val="24"/>
                <w:szCs w:val="24"/>
                <w:lang w:val="kk-KZ" w:eastAsia="ru-RU"/>
              </w:rPr>
              <w:t>GS-331007:</w:t>
            </w:r>
          </w:p>
          <w:p w14:paraId="7785CC79"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63023205"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w:t>
            </w:r>
          </w:p>
          <w:p w14:paraId="6645D197"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Велпатасвир:</w:t>
            </w:r>
          </w:p>
          <w:p w14:paraId="1F867DA7"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058F2373"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w:t>
            </w:r>
          </w:p>
          <w:p w14:paraId="5F4F9398"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0ADE1D7E"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Воксилапревир:</w:t>
            </w:r>
          </w:p>
          <w:p w14:paraId="061E1423"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lastRenderedPageBreak/>
              <w:t>AUC: ↔</w:t>
            </w:r>
          </w:p>
          <w:p w14:paraId="4AF74061"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w:t>
            </w:r>
          </w:p>
          <w:p w14:paraId="0A6DB5E3"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2DE7877A"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Эмтрицитабин:</w:t>
            </w:r>
          </w:p>
          <w:p w14:paraId="26452E23"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4707ADE3"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w:t>
            </w:r>
          </w:p>
          <w:p w14:paraId="0CA6A7A6"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707A3809"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Тенофовир алафенамид:</w:t>
            </w:r>
          </w:p>
          <w:p w14:paraId="1BC49BF8"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 52%</w:t>
            </w:r>
          </w:p>
          <w:p w14:paraId="60A045BE" w14:textId="77777777" w:rsidR="00C5740F" w:rsidRPr="002461D0" w:rsidRDefault="00C5740F" w:rsidP="00D96216">
            <w:pPr>
              <w:pStyle w:val="Default"/>
              <w:jc w:val="both"/>
            </w:pPr>
            <w:proofErr w:type="spellStart"/>
            <w:r w:rsidRPr="002461D0">
              <w:t>C</w:t>
            </w:r>
            <w:r w:rsidRPr="002461D0">
              <w:rPr>
                <w:vertAlign w:val="subscript"/>
              </w:rPr>
              <w:t>max</w:t>
            </w:r>
            <w:proofErr w:type="spellEnd"/>
            <w:r w:rsidRPr="002461D0">
              <w:t xml:space="preserve">: ↑ 32% </w:t>
            </w:r>
          </w:p>
        </w:tc>
        <w:tc>
          <w:tcPr>
            <w:tcW w:w="3303" w:type="dxa"/>
            <w:shd w:val="clear" w:color="auto" w:fill="auto"/>
          </w:tcPr>
          <w:p w14:paraId="7FA08341"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lastRenderedPageBreak/>
              <w:t>Софосбувир</w:t>
            </w:r>
            <w:proofErr w:type="spellEnd"/>
            <w:r w:rsidRPr="002461D0">
              <w:rPr>
                <w:rFonts w:ascii="Times New Roman" w:eastAsia="Times New Roman" w:hAnsi="Times New Roman"/>
                <w:sz w:val="24"/>
                <w:szCs w:val="24"/>
                <w:lang w:val="kk-KZ" w:eastAsia="ru-RU"/>
              </w:rPr>
              <w:t>дің</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велпатасвир</w:t>
            </w:r>
            <w:proofErr w:type="spellEnd"/>
            <w:r w:rsidRPr="002461D0">
              <w:rPr>
                <w:rFonts w:ascii="Times New Roman" w:eastAsia="Times New Roman" w:hAnsi="Times New Roman"/>
                <w:sz w:val="24"/>
                <w:szCs w:val="24"/>
                <w:lang w:val="kk-KZ" w:eastAsia="ru-RU"/>
              </w:rPr>
              <w:t>дің немесе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воксилапревир</w:t>
            </w:r>
            <w:proofErr w:type="spellEnd"/>
            <w:r w:rsidRPr="002461D0">
              <w:rPr>
                <w:rFonts w:ascii="Times New Roman" w:eastAsia="Times New Roman" w:hAnsi="Times New Roman"/>
                <w:sz w:val="24"/>
                <w:szCs w:val="24"/>
                <w:lang w:val="kk-KZ" w:eastAsia="ru-RU"/>
              </w:rPr>
              <w:t xml:space="preserve">дің </w:t>
            </w:r>
            <w:r w:rsidRPr="002461D0">
              <w:rPr>
                <w:rFonts w:ascii="Times New Roman" w:eastAsia="Times New Roman" w:hAnsi="Times New Roman"/>
                <w:sz w:val="24"/>
                <w:szCs w:val="24"/>
                <w:lang w:eastAsia="ru-RU"/>
              </w:rPr>
              <w:t>доз</w:t>
            </w:r>
            <w:r w:rsidRPr="002461D0">
              <w:rPr>
                <w:rFonts w:ascii="Times New Roman" w:eastAsia="Times New Roman" w:hAnsi="Times New Roman"/>
                <w:sz w:val="24"/>
                <w:szCs w:val="24"/>
                <w:lang w:val="kk-KZ" w:eastAsia="ru-RU"/>
              </w:rPr>
              <w:t>ас</w:t>
            </w:r>
            <w:r w:rsidRPr="002461D0">
              <w:rPr>
                <w:rFonts w:ascii="Times New Roman" w:eastAsia="Times New Roman" w:hAnsi="Times New Roman"/>
                <w:sz w:val="24"/>
                <w:szCs w:val="24"/>
                <w:lang w:eastAsia="ru-RU"/>
              </w:rPr>
              <w:t>ы</w:t>
            </w:r>
            <w:r w:rsidRPr="002461D0">
              <w:rPr>
                <w:rFonts w:ascii="Times New Roman" w:eastAsia="Times New Roman" w:hAnsi="Times New Roman"/>
                <w:sz w:val="24"/>
                <w:szCs w:val="24"/>
                <w:lang w:val="kk-KZ" w:eastAsia="ru-RU"/>
              </w:rPr>
              <w:t>н түзету қажет емес</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мен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алафенамидтің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дозасы</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қатарлас</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антиретровирустық</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емге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тәуелді</w:t>
            </w:r>
            <w:proofErr w:type="spellEnd"/>
            <w:r w:rsidR="009E6627" w:rsidRPr="002461D0">
              <w:rPr>
                <w:rFonts w:ascii="Times New Roman" w:eastAsia="Times New Roman" w:hAnsi="Times New Roman"/>
                <w:sz w:val="24"/>
                <w:szCs w:val="24"/>
                <w:lang w:val="kk-KZ" w:eastAsia="ru-RU"/>
              </w:rPr>
              <w:t xml:space="preserve"> (4.2 бөлімді қараңыз)</w:t>
            </w:r>
            <w:r w:rsidRPr="002461D0">
              <w:rPr>
                <w:rFonts w:ascii="Times New Roman" w:eastAsia="Times New Roman" w:hAnsi="Times New Roman"/>
                <w:sz w:val="24"/>
                <w:szCs w:val="24"/>
                <w:lang w:eastAsia="ru-RU"/>
              </w:rPr>
              <w:t>.</w:t>
            </w:r>
          </w:p>
        </w:tc>
      </w:tr>
      <w:tr w:rsidR="00C5740F" w:rsidRPr="002461D0" w14:paraId="3364FBBF" w14:textId="77777777" w:rsidTr="00D96216">
        <w:tc>
          <w:tcPr>
            <w:tcW w:w="9179" w:type="dxa"/>
            <w:gridSpan w:val="3"/>
            <w:shd w:val="clear" w:color="auto" w:fill="auto"/>
          </w:tcPr>
          <w:p w14:paraId="449F6EA8" w14:textId="77777777" w:rsidR="00C5740F" w:rsidRPr="002461D0" w:rsidRDefault="00C5740F" w:rsidP="00D96216">
            <w:pPr>
              <w:spacing w:after="0" w:line="240" w:lineRule="auto"/>
              <w:jc w:val="both"/>
              <w:rPr>
                <w:rFonts w:ascii="Times New Roman" w:eastAsia="Times New Roman" w:hAnsi="Times New Roman"/>
                <w:bCs/>
                <w:i/>
                <w:iCs/>
                <w:sz w:val="24"/>
                <w:szCs w:val="24"/>
                <w:lang w:val="kk-KZ" w:eastAsia="ru-RU"/>
              </w:rPr>
            </w:pPr>
            <w:proofErr w:type="spellStart"/>
            <w:r w:rsidRPr="002461D0">
              <w:rPr>
                <w:rFonts w:ascii="Times New Roman" w:eastAsia="Times New Roman" w:hAnsi="Times New Roman"/>
                <w:bCs/>
                <w:i/>
                <w:iCs/>
                <w:sz w:val="24"/>
                <w:szCs w:val="24"/>
                <w:lang w:eastAsia="ru-RU"/>
              </w:rPr>
              <w:t>Антиретровирус</w:t>
            </w:r>
            <w:proofErr w:type="spellEnd"/>
            <w:r w:rsidRPr="002461D0">
              <w:rPr>
                <w:rFonts w:ascii="Times New Roman" w:eastAsia="Times New Roman" w:hAnsi="Times New Roman"/>
                <w:bCs/>
                <w:i/>
                <w:iCs/>
                <w:sz w:val="24"/>
                <w:szCs w:val="24"/>
                <w:lang w:val="kk-KZ" w:eastAsia="ru-RU"/>
              </w:rPr>
              <w:t>тар</w:t>
            </w:r>
          </w:p>
        </w:tc>
      </w:tr>
      <w:tr w:rsidR="00C5740F" w:rsidRPr="002461D0" w14:paraId="4E10869A" w14:textId="77777777" w:rsidTr="00D96216">
        <w:tc>
          <w:tcPr>
            <w:tcW w:w="9179" w:type="dxa"/>
            <w:gridSpan w:val="3"/>
            <w:shd w:val="clear" w:color="auto" w:fill="auto"/>
          </w:tcPr>
          <w:p w14:paraId="441AAAA0" w14:textId="77777777" w:rsidR="00C5740F" w:rsidRPr="002461D0" w:rsidRDefault="00C5740F" w:rsidP="00D96216">
            <w:pPr>
              <w:spacing w:after="0" w:line="240" w:lineRule="auto"/>
              <w:jc w:val="both"/>
              <w:rPr>
                <w:rFonts w:ascii="Times New Roman" w:eastAsia="Times New Roman" w:hAnsi="Times New Roman"/>
                <w:bCs/>
                <w:i/>
                <w:iCs/>
                <w:sz w:val="24"/>
                <w:szCs w:val="24"/>
                <w:lang w:val="kk-KZ" w:eastAsia="ru-RU"/>
              </w:rPr>
            </w:pPr>
            <w:r w:rsidRPr="002461D0">
              <w:rPr>
                <w:rFonts w:ascii="Times New Roman" w:eastAsia="Times New Roman" w:hAnsi="Times New Roman"/>
                <w:bCs/>
                <w:i/>
                <w:iCs/>
                <w:sz w:val="24"/>
                <w:szCs w:val="24"/>
                <w:lang w:eastAsia="ru-RU"/>
              </w:rPr>
              <w:t>АИТВ протеаз</w:t>
            </w:r>
            <w:r w:rsidRPr="002461D0">
              <w:rPr>
                <w:rFonts w:ascii="Times New Roman" w:eastAsia="Times New Roman" w:hAnsi="Times New Roman"/>
                <w:bCs/>
                <w:i/>
                <w:iCs/>
                <w:sz w:val="24"/>
                <w:szCs w:val="24"/>
                <w:lang w:val="kk-KZ" w:eastAsia="ru-RU"/>
              </w:rPr>
              <w:t>ас</w:t>
            </w:r>
            <w:r w:rsidRPr="002461D0">
              <w:rPr>
                <w:rFonts w:ascii="Times New Roman" w:eastAsia="Times New Roman" w:hAnsi="Times New Roman"/>
                <w:bCs/>
                <w:i/>
                <w:iCs/>
                <w:sz w:val="24"/>
                <w:szCs w:val="24"/>
                <w:lang w:eastAsia="ru-RU"/>
              </w:rPr>
              <w:t>ы</w:t>
            </w:r>
            <w:r w:rsidRPr="002461D0">
              <w:rPr>
                <w:rFonts w:ascii="Times New Roman" w:eastAsia="Times New Roman" w:hAnsi="Times New Roman"/>
                <w:bCs/>
                <w:i/>
                <w:iCs/>
                <w:sz w:val="24"/>
                <w:szCs w:val="24"/>
                <w:lang w:val="kk-KZ" w:eastAsia="ru-RU"/>
              </w:rPr>
              <w:t xml:space="preserve"> тежегіштері</w:t>
            </w:r>
          </w:p>
        </w:tc>
      </w:tr>
      <w:tr w:rsidR="00C5740F" w:rsidRPr="002461D0" w14:paraId="459A65C7" w14:textId="77777777" w:rsidTr="00D96216">
        <w:tc>
          <w:tcPr>
            <w:tcW w:w="2870" w:type="dxa"/>
            <w:shd w:val="clear" w:color="auto" w:fill="auto"/>
          </w:tcPr>
          <w:p w14:paraId="6B08B0E9"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Атазанавир</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кобицистат</w:t>
            </w:r>
            <w:proofErr w:type="spellEnd"/>
            <w:r w:rsidRPr="002461D0">
              <w:rPr>
                <w:rFonts w:ascii="Times New Roman" w:eastAsia="Times New Roman" w:hAnsi="Times New Roman"/>
                <w:sz w:val="24"/>
                <w:szCs w:val="24"/>
                <w:lang w:eastAsia="ru-RU"/>
              </w:rPr>
              <w:t xml:space="preserve"> (300 мг/150 мг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(10 мг)</w:t>
            </w:r>
          </w:p>
        </w:tc>
        <w:tc>
          <w:tcPr>
            <w:tcW w:w="3006" w:type="dxa"/>
            <w:shd w:val="clear" w:color="auto" w:fill="auto"/>
          </w:tcPr>
          <w:p w14:paraId="4777DB39"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w:t>
            </w:r>
          </w:p>
          <w:p w14:paraId="5C21E7DB"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 75%</w:t>
            </w:r>
          </w:p>
          <w:p w14:paraId="1BC8A7B5"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 80%</w:t>
            </w:r>
          </w:p>
          <w:p w14:paraId="7BD69AD9"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Атазанавир</w:t>
            </w:r>
            <w:proofErr w:type="spellEnd"/>
            <w:r w:rsidRPr="002461D0">
              <w:rPr>
                <w:rFonts w:ascii="Times New Roman" w:eastAsia="Times New Roman" w:hAnsi="Times New Roman"/>
                <w:sz w:val="24"/>
                <w:szCs w:val="24"/>
                <w:lang w:eastAsia="ru-RU"/>
              </w:rPr>
              <w:t>:</w:t>
            </w:r>
          </w:p>
          <w:p w14:paraId="72FF7DB3"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w:t>
            </w:r>
          </w:p>
          <w:p w14:paraId="4E863A6E"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w:t>
            </w:r>
          </w:p>
          <w:p w14:paraId="0E7C784A"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min</w:t>
            </w:r>
            <w:proofErr w:type="spellEnd"/>
            <w:r w:rsidRPr="002461D0">
              <w:rPr>
                <w:rFonts w:ascii="Times New Roman" w:eastAsia="Times New Roman" w:hAnsi="Times New Roman"/>
                <w:sz w:val="24"/>
                <w:szCs w:val="24"/>
                <w:lang w:eastAsia="ru-RU"/>
              </w:rPr>
              <w:t>: ↔</w:t>
            </w:r>
          </w:p>
        </w:tc>
        <w:tc>
          <w:tcPr>
            <w:tcW w:w="3303" w:type="dxa"/>
            <w:shd w:val="clear" w:color="auto" w:fill="auto"/>
          </w:tcPr>
          <w:p w14:paraId="581F58B1"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val="kk-KZ" w:eastAsia="ru-RU"/>
              </w:rPr>
              <w:t xml:space="preserve"> мен</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тің ұсынылатын</w:t>
            </w:r>
            <w:r w:rsidRPr="002461D0">
              <w:rPr>
                <w:rFonts w:ascii="Times New Roman" w:eastAsia="Times New Roman" w:hAnsi="Times New Roman"/>
                <w:sz w:val="24"/>
                <w:szCs w:val="24"/>
                <w:lang w:eastAsia="ru-RU"/>
              </w:rPr>
              <w:t xml:space="preserve"> доза</w:t>
            </w:r>
            <w:r w:rsidRPr="002461D0">
              <w:rPr>
                <w:rFonts w:ascii="Times New Roman" w:eastAsia="Times New Roman" w:hAnsi="Times New Roman"/>
                <w:sz w:val="24"/>
                <w:szCs w:val="24"/>
                <w:lang w:val="kk-KZ" w:eastAsia="ru-RU"/>
              </w:rPr>
              <w:t>сы</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200/10 мг</w:t>
            </w:r>
            <w:r w:rsidRPr="002461D0">
              <w:rPr>
                <w:rFonts w:ascii="Times New Roman" w:eastAsia="Times New Roman" w:hAnsi="Times New Roman"/>
                <w:sz w:val="24"/>
                <w:szCs w:val="24"/>
                <w:lang w:val="kk-KZ" w:eastAsia="ru-RU"/>
              </w:rPr>
              <w:t xml:space="preserve"> құрайды</w:t>
            </w:r>
            <w:r w:rsidRPr="002461D0">
              <w:rPr>
                <w:rFonts w:ascii="Times New Roman" w:eastAsia="Times New Roman" w:hAnsi="Times New Roman"/>
                <w:sz w:val="24"/>
                <w:szCs w:val="24"/>
                <w:lang w:eastAsia="ru-RU"/>
              </w:rPr>
              <w:t>.</w:t>
            </w:r>
          </w:p>
        </w:tc>
      </w:tr>
      <w:tr w:rsidR="00C5740F" w:rsidRPr="002461D0" w14:paraId="22E327A1" w14:textId="77777777" w:rsidTr="00D96216">
        <w:tc>
          <w:tcPr>
            <w:tcW w:w="2870" w:type="dxa"/>
            <w:shd w:val="clear" w:color="auto" w:fill="auto"/>
          </w:tcPr>
          <w:p w14:paraId="4F3F5736" w14:textId="77777777" w:rsidR="00C5740F" w:rsidRPr="002461D0" w:rsidRDefault="00C5740F" w:rsidP="00D96216">
            <w:pPr>
              <w:spacing w:after="0" w:line="240" w:lineRule="auto"/>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Атазанавир</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ритонавир</w:t>
            </w:r>
            <w:proofErr w:type="spellEnd"/>
            <w:r w:rsidRPr="002461D0">
              <w:rPr>
                <w:rFonts w:ascii="Times New Roman" w:eastAsia="Times New Roman" w:hAnsi="Times New Roman"/>
                <w:sz w:val="24"/>
                <w:szCs w:val="24"/>
                <w:lang w:eastAsia="ru-RU"/>
              </w:rPr>
              <w:t xml:space="preserve"> (300/100 мг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(10 мг)</w:t>
            </w:r>
          </w:p>
        </w:tc>
        <w:tc>
          <w:tcPr>
            <w:tcW w:w="3006" w:type="dxa"/>
            <w:shd w:val="clear" w:color="auto" w:fill="auto"/>
          </w:tcPr>
          <w:p w14:paraId="4C019D3D"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w:t>
            </w:r>
          </w:p>
          <w:p w14:paraId="74FA1934"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 91%</w:t>
            </w:r>
          </w:p>
          <w:p w14:paraId="39A5DD3F"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 77%</w:t>
            </w:r>
          </w:p>
          <w:p w14:paraId="2B258F62"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Атазанавир</w:t>
            </w:r>
            <w:proofErr w:type="spellEnd"/>
            <w:r w:rsidRPr="002461D0">
              <w:rPr>
                <w:rFonts w:ascii="Times New Roman" w:eastAsia="Times New Roman" w:hAnsi="Times New Roman"/>
                <w:sz w:val="24"/>
                <w:szCs w:val="24"/>
                <w:lang w:eastAsia="ru-RU"/>
              </w:rPr>
              <w:t>:</w:t>
            </w:r>
          </w:p>
          <w:p w14:paraId="5AFA5FBE"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w:t>
            </w:r>
          </w:p>
          <w:p w14:paraId="5237DE41"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w:t>
            </w:r>
          </w:p>
          <w:p w14:paraId="44564279"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min</w:t>
            </w:r>
            <w:proofErr w:type="spellEnd"/>
            <w:r w:rsidRPr="002461D0">
              <w:rPr>
                <w:rFonts w:ascii="Times New Roman" w:eastAsia="Times New Roman" w:hAnsi="Times New Roman"/>
                <w:sz w:val="24"/>
                <w:szCs w:val="24"/>
                <w:lang w:eastAsia="ru-RU"/>
              </w:rPr>
              <w:t>: ↔</w:t>
            </w:r>
          </w:p>
        </w:tc>
        <w:tc>
          <w:tcPr>
            <w:tcW w:w="3303" w:type="dxa"/>
            <w:shd w:val="clear" w:color="auto" w:fill="auto"/>
          </w:tcPr>
          <w:p w14:paraId="3C40F426"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val="kk-KZ" w:eastAsia="ru-RU"/>
              </w:rPr>
              <w:t xml:space="preserve"> мен</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тің ұсынылатын</w:t>
            </w:r>
            <w:r w:rsidRPr="002461D0">
              <w:rPr>
                <w:rFonts w:ascii="Times New Roman" w:eastAsia="Times New Roman" w:hAnsi="Times New Roman"/>
                <w:sz w:val="24"/>
                <w:szCs w:val="24"/>
                <w:lang w:eastAsia="ru-RU"/>
              </w:rPr>
              <w:t xml:space="preserve"> доза</w:t>
            </w:r>
            <w:r w:rsidRPr="002461D0">
              <w:rPr>
                <w:rFonts w:ascii="Times New Roman" w:eastAsia="Times New Roman" w:hAnsi="Times New Roman"/>
                <w:sz w:val="24"/>
                <w:szCs w:val="24"/>
                <w:lang w:val="kk-KZ" w:eastAsia="ru-RU"/>
              </w:rPr>
              <w:t>сы</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200/10 мг</w:t>
            </w:r>
            <w:r w:rsidRPr="002461D0">
              <w:rPr>
                <w:rFonts w:ascii="Times New Roman" w:eastAsia="Times New Roman" w:hAnsi="Times New Roman"/>
                <w:sz w:val="24"/>
                <w:szCs w:val="24"/>
                <w:lang w:val="kk-KZ" w:eastAsia="ru-RU"/>
              </w:rPr>
              <w:t xml:space="preserve"> құрайды</w:t>
            </w:r>
            <w:r w:rsidRPr="002461D0">
              <w:rPr>
                <w:rFonts w:ascii="Times New Roman" w:eastAsia="Times New Roman" w:hAnsi="Times New Roman"/>
                <w:sz w:val="24"/>
                <w:szCs w:val="24"/>
                <w:lang w:eastAsia="ru-RU"/>
              </w:rPr>
              <w:t>.</w:t>
            </w:r>
          </w:p>
        </w:tc>
      </w:tr>
      <w:tr w:rsidR="00C5740F" w:rsidRPr="002461D0" w14:paraId="14AF6483" w14:textId="77777777" w:rsidTr="00D96216">
        <w:tc>
          <w:tcPr>
            <w:tcW w:w="2870" w:type="dxa"/>
            <w:shd w:val="clear" w:color="auto" w:fill="auto"/>
          </w:tcPr>
          <w:p w14:paraId="7F740C73" w14:textId="77777777" w:rsidR="00C5740F" w:rsidRPr="002461D0" w:rsidRDefault="00C5740F" w:rsidP="00D96216">
            <w:pPr>
              <w:spacing w:after="0" w:line="240" w:lineRule="auto"/>
              <w:jc w:val="both"/>
              <w:rPr>
                <w:rFonts w:ascii="Times New Roman" w:eastAsia="Times New Roman" w:hAnsi="Times New Roman"/>
                <w:sz w:val="24"/>
                <w:szCs w:val="24"/>
                <w:lang w:val="kk-KZ" w:eastAsia="ru-RU"/>
              </w:rPr>
            </w:pPr>
            <w:proofErr w:type="spellStart"/>
            <w:r w:rsidRPr="002461D0">
              <w:rPr>
                <w:rFonts w:ascii="Times New Roman" w:eastAsia="Times New Roman" w:hAnsi="Times New Roman"/>
                <w:sz w:val="24"/>
                <w:szCs w:val="24"/>
                <w:lang w:eastAsia="ru-RU"/>
              </w:rPr>
              <w:t>Дарунавир</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кобицистат</w:t>
            </w:r>
            <w:proofErr w:type="spellEnd"/>
            <w:r w:rsidRPr="002461D0">
              <w:rPr>
                <w:rFonts w:ascii="Times New Roman" w:eastAsia="Times New Roman" w:hAnsi="Times New Roman"/>
                <w:sz w:val="24"/>
                <w:szCs w:val="24"/>
                <w:lang w:eastAsia="ru-RU"/>
              </w:rPr>
              <w:t xml:space="preserve"> (800/150 мг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(25 мг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w:t>
            </w:r>
            <w:r w:rsidR="009E6627" w:rsidRPr="002461D0">
              <w:rPr>
                <w:rFonts w:ascii="Times New Roman" w:eastAsia="Times New Roman" w:hAnsi="Times New Roman"/>
                <w:sz w:val="24"/>
                <w:szCs w:val="24"/>
                <w:vertAlign w:val="superscript"/>
                <w:lang w:val="kk-KZ" w:eastAsia="ru-RU"/>
              </w:rPr>
              <w:t>5</w:t>
            </w:r>
          </w:p>
        </w:tc>
        <w:tc>
          <w:tcPr>
            <w:tcW w:w="3006" w:type="dxa"/>
            <w:shd w:val="clear" w:color="auto" w:fill="auto"/>
          </w:tcPr>
          <w:p w14:paraId="220E8420"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Тенофовир алафенамид:</w:t>
            </w:r>
          </w:p>
          <w:p w14:paraId="21EF8C47"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7DE552A9"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61A1198D"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Тенофовир:</w:t>
            </w:r>
          </w:p>
          <w:p w14:paraId="7C5E0F4F"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 224%</w:t>
            </w:r>
          </w:p>
          <w:p w14:paraId="3F7E48C7"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 216%</w:t>
            </w:r>
          </w:p>
          <w:p w14:paraId="6ABAD687"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 221%</w:t>
            </w:r>
          </w:p>
          <w:p w14:paraId="1CC4E9E3"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Дарунавир:</w:t>
            </w:r>
          </w:p>
          <w:p w14:paraId="494D7212"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3B1DF6C1"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w:t>
            </w:r>
          </w:p>
          <w:p w14:paraId="07901844"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min</w:t>
            </w:r>
            <w:proofErr w:type="spellEnd"/>
            <w:r w:rsidRPr="002461D0">
              <w:rPr>
                <w:rFonts w:ascii="Times New Roman" w:eastAsia="Times New Roman" w:hAnsi="Times New Roman"/>
                <w:sz w:val="24"/>
                <w:szCs w:val="24"/>
                <w:lang w:eastAsia="ru-RU"/>
              </w:rPr>
              <w:t>: ↔</w:t>
            </w:r>
          </w:p>
        </w:tc>
        <w:tc>
          <w:tcPr>
            <w:tcW w:w="3303" w:type="dxa"/>
            <w:shd w:val="clear" w:color="auto" w:fill="auto"/>
          </w:tcPr>
          <w:p w14:paraId="3DFFAD7D"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val="kk-KZ" w:eastAsia="ru-RU"/>
              </w:rPr>
              <w:t xml:space="preserve"> мен</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тің ұсынылатын</w:t>
            </w:r>
            <w:r w:rsidRPr="002461D0">
              <w:rPr>
                <w:rFonts w:ascii="Times New Roman" w:eastAsia="Times New Roman" w:hAnsi="Times New Roman"/>
                <w:sz w:val="24"/>
                <w:szCs w:val="24"/>
                <w:lang w:eastAsia="ru-RU"/>
              </w:rPr>
              <w:t xml:space="preserve"> доза</w:t>
            </w:r>
            <w:r w:rsidRPr="002461D0">
              <w:rPr>
                <w:rFonts w:ascii="Times New Roman" w:eastAsia="Times New Roman" w:hAnsi="Times New Roman"/>
                <w:sz w:val="24"/>
                <w:szCs w:val="24"/>
                <w:lang w:val="kk-KZ" w:eastAsia="ru-RU"/>
              </w:rPr>
              <w:t>сы</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200/10 мг</w:t>
            </w:r>
            <w:r w:rsidRPr="002461D0">
              <w:rPr>
                <w:rFonts w:ascii="Times New Roman" w:eastAsia="Times New Roman" w:hAnsi="Times New Roman"/>
                <w:sz w:val="24"/>
                <w:szCs w:val="24"/>
                <w:lang w:val="kk-KZ" w:eastAsia="ru-RU"/>
              </w:rPr>
              <w:t xml:space="preserve"> құрайды</w:t>
            </w:r>
            <w:r w:rsidRPr="002461D0">
              <w:rPr>
                <w:rFonts w:ascii="Times New Roman" w:eastAsia="Times New Roman" w:hAnsi="Times New Roman"/>
                <w:sz w:val="24"/>
                <w:szCs w:val="24"/>
                <w:lang w:eastAsia="ru-RU"/>
              </w:rPr>
              <w:t>.</w:t>
            </w:r>
          </w:p>
        </w:tc>
      </w:tr>
      <w:tr w:rsidR="00C5740F" w:rsidRPr="002461D0" w14:paraId="551CA5E2" w14:textId="77777777" w:rsidTr="00D96216">
        <w:tc>
          <w:tcPr>
            <w:tcW w:w="2870" w:type="dxa"/>
            <w:shd w:val="clear" w:color="auto" w:fill="auto"/>
          </w:tcPr>
          <w:p w14:paraId="27AFAFBC"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Дарунавир</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ритонавир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800/100 мг),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10 мг)</w:t>
            </w:r>
          </w:p>
        </w:tc>
        <w:tc>
          <w:tcPr>
            <w:tcW w:w="3006" w:type="dxa"/>
            <w:shd w:val="clear" w:color="auto" w:fill="auto"/>
          </w:tcPr>
          <w:p w14:paraId="19F59757"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w:t>
            </w:r>
          </w:p>
          <w:p w14:paraId="7DBBA87D"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w:t>
            </w:r>
          </w:p>
          <w:p w14:paraId="233BB2FB"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w:t>
            </w:r>
          </w:p>
          <w:p w14:paraId="444E0C7E"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w:t>
            </w:r>
          </w:p>
          <w:p w14:paraId="0142184A"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 105%</w:t>
            </w:r>
          </w:p>
          <w:p w14:paraId="5FAA928B"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 142%</w:t>
            </w:r>
          </w:p>
          <w:p w14:paraId="2DC4B929"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Дарунавир</w:t>
            </w:r>
            <w:proofErr w:type="spellEnd"/>
            <w:r w:rsidRPr="002461D0">
              <w:rPr>
                <w:rFonts w:ascii="Times New Roman" w:eastAsia="Times New Roman" w:hAnsi="Times New Roman"/>
                <w:sz w:val="24"/>
                <w:szCs w:val="24"/>
                <w:lang w:eastAsia="ru-RU"/>
              </w:rPr>
              <w:t>:</w:t>
            </w:r>
          </w:p>
          <w:p w14:paraId="6F0036F4"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w:t>
            </w:r>
          </w:p>
          <w:p w14:paraId="76491F68"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w:t>
            </w:r>
          </w:p>
          <w:p w14:paraId="6E46C0DB"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min</w:t>
            </w:r>
            <w:proofErr w:type="spellEnd"/>
            <w:r w:rsidRPr="002461D0">
              <w:rPr>
                <w:rFonts w:ascii="Times New Roman" w:eastAsia="Times New Roman" w:hAnsi="Times New Roman"/>
                <w:sz w:val="24"/>
                <w:szCs w:val="24"/>
                <w:lang w:eastAsia="ru-RU"/>
              </w:rPr>
              <w:t>: ↔</w:t>
            </w:r>
          </w:p>
        </w:tc>
        <w:tc>
          <w:tcPr>
            <w:tcW w:w="3303" w:type="dxa"/>
            <w:shd w:val="clear" w:color="auto" w:fill="auto"/>
          </w:tcPr>
          <w:p w14:paraId="2B6176F0"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val="kk-KZ" w:eastAsia="ru-RU"/>
              </w:rPr>
              <w:t xml:space="preserve"> мен</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тің ұсынылатын</w:t>
            </w:r>
            <w:r w:rsidRPr="002461D0">
              <w:rPr>
                <w:rFonts w:ascii="Times New Roman" w:eastAsia="Times New Roman" w:hAnsi="Times New Roman"/>
                <w:sz w:val="24"/>
                <w:szCs w:val="24"/>
                <w:lang w:eastAsia="ru-RU"/>
              </w:rPr>
              <w:t xml:space="preserve"> доза</w:t>
            </w:r>
            <w:r w:rsidRPr="002461D0">
              <w:rPr>
                <w:rFonts w:ascii="Times New Roman" w:eastAsia="Times New Roman" w:hAnsi="Times New Roman"/>
                <w:sz w:val="24"/>
                <w:szCs w:val="24"/>
                <w:lang w:val="kk-KZ" w:eastAsia="ru-RU"/>
              </w:rPr>
              <w:t>сы</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200/10 мг</w:t>
            </w:r>
            <w:r w:rsidRPr="002461D0">
              <w:rPr>
                <w:rFonts w:ascii="Times New Roman" w:eastAsia="Times New Roman" w:hAnsi="Times New Roman"/>
                <w:sz w:val="24"/>
                <w:szCs w:val="24"/>
                <w:lang w:val="kk-KZ" w:eastAsia="ru-RU"/>
              </w:rPr>
              <w:t xml:space="preserve"> құрайды</w:t>
            </w:r>
            <w:r w:rsidRPr="002461D0">
              <w:rPr>
                <w:rFonts w:ascii="Times New Roman" w:eastAsia="Times New Roman" w:hAnsi="Times New Roman"/>
                <w:sz w:val="24"/>
                <w:szCs w:val="24"/>
                <w:lang w:eastAsia="ru-RU"/>
              </w:rPr>
              <w:t>.</w:t>
            </w:r>
          </w:p>
        </w:tc>
      </w:tr>
      <w:tr w:rsidR="00C5740F" w:rsidRPr="002461D0" w14:paraId="17752BA5" w14:textId="77777777" w:rsidTr="00D96216">
        <w:tc>
          <w:tcPr>
            <w:tcW w:w="2870" w:type="dxa"/>
            <w:shd w:val="clear" w:color="auto" w:fill="auto"/>
          </w:tcPr>
          <w:p w14:paraId="4714C0FE"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Лопинавир</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ритонавир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800/200 мг),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10 мг)</w:t>
            </w:r>
          </w:p>
        </w:tc>
        <w:tc>
          <w:tcPr>
            <w:tcW w:w="3006" w:type="dxa"/>
            <w:shd w:val="clear" w:color="auto" w:fill="auto"/>
          </w:tcPr>
          <w:p w14:paraId="023CADB7"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w:t>
            </w:r>
          </w:p>
          <w:p w14:paraId="6CE0E5FF"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 47%</w:t>
            </w:r>
          </w:p>
          <w:p w14:paraId="0AE46167"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 119%</w:t>
            </w:r>
          </w:p>
          <w:p w14:paraId="767956E6"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Лопинавир</w:t>
            </w:r>
            <w:proofErr w:type="spellEnd"/>
            <w:r w:rsidRPr="002461D0">
              <w:rPr>
                <w:rFonts w:ascii="Times New Roman" w:eastAsia="Times New Roman" w:hAnsi="Times New Roman"/>
                <w:sz w:val="24"/>
                <w:szCs w:val="24"/>
                <w:lang w:eastAsia="ru-RU"/>
              </w:rPr>
              <w:t>:</w:t>
            </w:r>
          </w:p>
          <w:p w14:paraId="2807B562"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w:t>
            </w:r>
          </w:p>
          <w:p w14:paraId="4AC645F2"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lastRenderedPageBreak/>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w:t>
            </w:r>
          </w:p>
          <w:p w14:paraId="33762A7C"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min</w:t>
            </w:r>
            <w:proofErr w:type="spellEnd"/>
            <w:r w:rsidRPr="002461D0">
              <w:rPr>
                <w:rFonts w:ascii="Times New Roman" w:eastAsia="Times New Roman" w:hAnsi="Times New Roman"/>
                <w:sz w:val="24"/>
                <w:szCs w:val="24"/>
                <w:lang w:eastAsia="ru-RU"/>
              </w:rPr>
              <w:t>: ↔</w:t>
            </w:r>
          </w:p>
        </w:tc>
        <w:tc>
          <w:tcPr>
            <w:tcW w:w="3303" w:type="dxa"/>
            <w:shd w:val="clear" w:color="auto" w:fill="auto"/>
          </w:tcPr>
          <w:p w14:paraId="57489B28"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lastRenderedPageBreak/>
              <w:t>Эмтрицитабин</w:t>
            </w:r>
            <w:proofErr w:type="spellEnd"/>
            <w:r w:rsidRPr="002461D0">
              <w:rPr>
                <w:rFonts w:ascii="Times New Roman" w:eastAsia="Times New Roman" w:hAnsi="Times New Roman"/>
                <w:sz w:val="24"/>
                <w:szCs w:val="24"/>
                <w:lang w:eastAsia="ru-RU"/>
              </w:rPr>
              <w:t xml:space="preserve"> мен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алафенамидтің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ұсынылатын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дозасы</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200/10 мг </w:t>
            </w:r>
            <w:proofErr w:type="spellStart"/>
            <w:r w:rsidRPr="002461D0">
              <w:rPr>
                <w:rFonts w:ascii="Times New Roman" w:eastAsia="Times New Roman" w:hAnsi="Times New Roman"/>
                <w:sz w:val="24"/>
                <w:szCs w:val="24"/>
                <w:lang w:eastAsia="ru-RU"/>
              </w:rPr>
              <w:t>құрайды</w:t>
            </w:r>
            <w:proofErr w:type="spellEnd"/>
            <w:r w:rsidRPr="002461D0">
              <w:rPr>
                <w:rFonts w:ascii="Times New Roman" w:eastAsia="Times New Roman" w:hAnsi="Times New Roman"/>
                <w:sz w:val="24"/>
                <w:szCs w:val="24"/>
                <w:lang w:eastAsia="ru-RU"/>
              </w:rPr>
              <w:t>.</w:t>
            </w:r>
          </w:p>
        </w:tc>
      </w:tr>
      <w:tr w:rsidR="00C5740F" w:rsidRPr="002461D0" w14:paraId="1E1211A0" w14:textId="77777777" w:rsidTr="00D96216">
        <w:tc>
          <w:tcPr>
            <w:tcW w:w="2870" w:type="dxa"/>
            <w:shd w:val="clear" w:color="auto" w:fill="auto"/>
          </w:tcPr>
          <w:p w14:paraId="051811D1"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Типранавир</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ритонавир</w:t>
            </w:r>
            <w:proofErr w:type="spellEnd"/>
          </w:p>
        </w:tc>
        <w:tc>
          <w:tcPr>
            <w:tcW w:w="3006" w:type="dxa"/>
            <w:shd w:val="clear" w:color="auto" w:fill="auto"/>
          </w:tcPr>
          <w:p w14:paraId="07702D3C"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компоненттерінің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w:t>
            </w:r>
            <w:r w:rsidR="00A07EC5" w:rsidRPr="002461D0">
              <w:rPr>
                <w:rFonts w:ascii="Times New Roman" w:eastAsia="Times New Roman" w:hAnsi="Times New Roman"/>
                <w:sz w:val="24"/>
                <w:szCs w:val="24"/>
                <w:lang w:eastAsia="ru-RU"/>
              </w:rPr>
              <w:t>рде-біреуімен</w:t>
            </w:r>
            <w:proofErr w:type="spellEnd"/>
            <w:r w:rsidR="00A07EC5" w:rsidRPr="002461D0">
              <w:rPr>
                <w:rFonts w:ascii="Times New Roman" w:eastAsia="Times New Roman" w:hAnsi="Times New Roman"/>
                <w:sz w:val="24"/>
                <w:szCs w:val="24"/>
                <w:lang w:eastAsia="ru-RU"/>
              </w:rPr>
              <w:t xml:space="preserve"> </w:t>
            </w:r>
            <w:proofErr w:type="spellStart"/>
            <w:r w:rsidR="00A07EC5" w:rsidRPr="002461D0">
              <w:rPr>
                <w:rFonts w:ascii="Times New Roman" w:eastAsia="Times New Roman" w:hAnsi="Times New Roman"/>
                <w:sz w:val="24"/>
                <w:szCs w:val="24"/>
                <w:lang w:eastAsia="ru-RU"/>
              </w:rPr>
              <w:t>өзара</w:t>
            </w:r>
            <w:proofErr w:type="spellEnd"/>
            <w:r w:rsidR="00A07EC5" w:rsidRPr="002461D0">
              <w:rPr>
                <w:rFonts w:ascii="Times New Roman" w:eastAsia="Times New Roman" w:hAnsi="Times New Roman"/>
                <w:sz w:val="24"/>
                <w:szCs w:val="24"/>
                <w:lang w:eastAsia="ru-RU"/>
              </w:rPr>
              <w:t xml:space="preserve"> </w:t>
            </w:r>
            <w:proofErr w:type="spellStart"/>
            <w:r w:rsidR="00A07EC5" w:rsidRPr="002461D0">
              <w:rPr>
                <w:rFonts w:ascii="Times New Roman" w:eastAsia="Times New Roman" w:hAnsi="Times New Roman"/>
                <w:sz w:val="24"/>
                <w:szCs w:val="24"/>
                <w:lang w:eastAsia="ru-RU"/>
              </w:rPr>
              <w:t>әрекетте</w:t>
            </w:r>
            <w:proofErr w:type="spellEnd"/>
            <w:r w:rsidR="00A07EC5" w:rsidRPr="002461D0">
              <w:rPr>
                <w:rFonts w:ascii="Times New Roman" w:eastAsia="Times New Roman" w:hAnsi="Times New Roman"/>
                <w:sz w:val="24"/>
                <w:szCs w:val="24"/>
                <w:lang w:val="kk-KZ" w:eastAsia="ru-RU"/>
              </w:rPr>
              <w:t>су</w:t>
            </w:r>
            <w:r w:rsidRPr="002461D0">
              <w:rPr>
                <w:rFonts w:ascii="Times New Roman" w:eastAsia="Times New Roman" w:hAnsi="Times New Roman"/>
                <w:sz w:val="24"/>
                <w:szCs w:val="24"/>
                <w:lang w:eastAsia="ru-RU"/>
              </w:rPr>
              <w:t xml:space="preserve">і </w:t>
            </w:r>
            <w:proofErr w:type="spellStart"/>
            <w:r w:rsidRPr="002461D0">
              <w:rPr>
                <w:rFonts w:ascii="Times New Roman" w:eastAsia="Times New Roman" w:hAnsi="Times New Roman"/>
                <w:sz w:val="24"/>
                <w:szCs w:val="24"/>
                <w:lang w:eastAsia="ru-RU"/>
              </w:rPr>
              <w:t>зерттелмеді</w:t>
            </w:r>
            <w:proofErr w:type="spellEnd"/>
            <w:r w:rsidRPr="002461D0">
              <w:rPr>
                <w:rFonts w:ascii="Times New Roman" w:eastAsia="Times New Roman" w:hAnsi="Times New Roman"/>
                <w:sz w:val="24"/>
                <w:szCs w:val="24"/>
                <w:lang w:eastAsia="ru-RU"/>
              </w:rPr>
              <w:t>.</w:t>
            </w:r>
          </w:p>
          <w:p w14:paraId="75841403"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Типранавир</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ритонавир</w:t>
            </w:r>
            <w:proofErr w:type="spellEnd"/>
            <w:r w:rsidRPr="002461D0">
              <w:rPr>
                <w:rFonts w:ascii="Times New Roman" w:eastAsia="Times New Roman" w:hAnsi="Times New Roman"/>
                <w:sz w:val="24"/>
                <w:szCs w:val="24"/>
                <w:lang w:eastAsia="ru-RU"/>
              </w:rPr>
              <w:t xml:space="preserve"> P-</w:t>
            </w:r>
            <w:proofErr w:type="spellStart"/>
            <w:r w:rsidRPr="002461D0">
              <w:rPr>
                <w:rFonts w:ascii="Times New Roman" w:eastAsia="Times New Roman" w:hAnsi="Times New Roman"/>
                <w:sz w:val="24"/>
                <w:szCs w:val="24"/>
                <w:lang w:eastAsia="ru-RU"/>
              </w:rPr>
              <w:t>gp</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индукци</w:t>
            </w:r>
            <w:proofErr w:type="spellEnd"/>
            <w:r w:rsidRPr="002461D0">
              <w:rPr>
                <w:rFonts w:ascii="Times New Roman" w:eastAsia="Times New Roman" w:hAnsi="Times New Roman"/>
                <w:sz w:val="24"/>
                <w:szCs w:val="24"/>
                <w:lang w:val="kk-KZ" w:eastAsia="ru-RU"/>
              </w:rPr>
              <w:t>ясын туғызады</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Т</w:t>
            </w:r>
            <w:proofErr w:type="spellStart"/>
            <w:r w:rsidRPr="002461D0">
              <w:rPr>
                <w:rFonts w:ascii="Times New Roman" w:eastAsia="Times New Roman" w:hAnsi="Times New Roman"/>
                <w:sz w:val="24"/>
                <w:szCs w:val="24"/>
                <w:lang w:eastAsia="ru-RU"/>
              </w:rPr>
              <w:t>ипранавир</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ритонавир</w:t>
            </w:r>
            <w:proofErr w:type="spellEnd"/>
            <w:r w:rsidRPr="002461D0">
              <w:rPr>
                <w:rFonts w:ascii="Times New Roman" w:eastAsia="Times New Roman" w:hAnsi="Times New Roman"/>
                <w:sz w:val="24"/>
                <w:szCs w:val="24"/>
                <w:lang w:val="kk-KZ" w:eastAsia="ru-RU"/>
              </w:rPr>
              <w:t>ді</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эмтрицитабинм</w:t>
            </w:r>
            <w:proofErr w:type="spellEnd"/>
            <w:r w:rsidRPr="002461D0">
              <w:rPr>
                <w:rFonts w:ascii="Times New Roman" w:eastAsia="Times New Roman" w:hAnsi="Times New Roman"/>
                <w:sz w:val="24"/>
                <w:szCs w:val="24"/>
                <w:lang w:val="kk-KZ" w:eastAsia="ru-RU"/>
              </w:rPr>
              <w:t>ен және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пен біріктіріп пайдаланғанда</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тің әсері азаяды деп шамаланады</w:t>
            </w:r>
            <w:r w:rsidRPr="002461D0">
              <w:rPr>
                <w:rFonts w:ascii="Times New Roman" w:eastAsia="Times New Roman" w:hAnsi="Times New Roman"/>
                <w:sz w:val="24"/>
                <w:szCs w:val="24"/>
                <w:lang w:eastAsia="ru-RU"/>
              </w:rPr>
              <w:t>.</w:t>
            </w:r>
          </w:p>
        </w:tc>
        <w:tc>
          <w:tcPr>
            <w:tcW w:w="3303" w:type="dxa"/>
            <w:shd w:val="clear" w:color="auto" w:fill="auto"/>
          </w:tcPr>
          <w:p w14:paraId="6700A049"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Эмтрицитабинм</w:t>
            </w:r>
            <w:proofErr w:type="spellEnd"/>
            <w:r w:rsidRPr="002461D0">
              <w:rPr>
                <w:rFonts w:ascii="Times New Roman" w:eastAsia="Times New Roman" w:hAnsi="Times New Roman"/>
                <w:sz w:val="24"/>
                <w:szCs w:val="24"/>
                <w:lang w:val="kk-KZ" w:eastAsia="ru-RU"/>
              </w:rPr>
              <w:t>ен және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пен бір мезгілде қолдану ұсынылмайды</w:t>
            </w:r>
            <w:r w:rsidRPr="002461D0">
              <w:rPr>
                <w:rFonts w:ascii="Times New Roman" w:eastAsia="Times New Roman" w:hAnsi="Times New Roman"/>
                <w:sz w:val="24"/>
                <w:szCs w:val="24"/>
                <w:lang w:eastAsia="ru-RU"/>
              </w:rPr>
              <w:t>.</w:t>
            </w:r>
          </w:p>
        </w:tc>
      </w:tr>
      <w:tr w:rsidR="00C5740F" w:rsidRPr="002461D0" w14:paraId="0CF87D2A" w14:textId="77777777" w:rsidTr="00D96216">
        <w:tc>
          <w:tcPr>
            <w:tcW w:w="2870" w:type="dxa"/>
            <w:shd w:val="clear" w:color="auto" w:fill="auto"/>
          </w:tcPr>
          <w:p w14:paraId="363AD954" w14:textId="77777777" w:rsidR="00C5740F" w:rsidRPr="002461D0" w:rsidRDefault="00C5740F" w:rsidP="00D96216">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eastAsia="ru-RU"/>
              </w:rPr>
              <w:t>Протеаз</w:t>
            </w:r>
            <w:r w:rsidRPr="002461D0">
              <w:rPr>
                <w:rFonts w:ascii="Times New Roman" w:eastAsia="Times New Roman" w:hAnsi="Times New Roman"/>
                <w:sz w:val="24"/>
                <w:szCs w:val="24"/>
                <w:lang w:val="kk-KZ" w:eastAsia="ru-RU"/>
              </w:rPr>
              <w:t>алардың басқа тежегіштері</w:t>
            </w:r>
          </w:p>
        </w:tc>
        <w:tc>
          <w:tcPr>
            <w:tcW w:w="3006" w:type="dxa"/>
            <w:shd w:val="clear" w:color="auto" w:fill="auto"/>
          </w:tcPr>
          <w:p w14:paraId="0AB039D2"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Әсері</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белгісіз</w:t>
            </w:r>
            <w:proofErr w:type="spellEnd"/>
            <w:r w:rsidRPr="002461D0">
              <w:rPr>
                <w:rFonts w:ascii="Times New Roman" w:eastAsia="Times New Roman" w:hAnsi="Times New Roman"/>
                <w:sz w:val="24"/>
                <w:szCs w:val="24"/>
                <w:lang w:eastAsia="ru-RU"/>
              </w:rPr>
              <w:t>.</w:t>
            </w:r>
          </w:p>
        </w:tc>
        <w:tc>
          <w:tcPr>
            <w:tcW w:w="3303" w:type="dxa"/>
            <w:shd w:val="clear" w:color="auto" w:fill="auto"/>
          </w:tcPr>
          <w:p w14:paraId="25A6D9A6"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val="kk-KZ" w:eastAsia="ru-RU"/>
              </w:rPr>
              <w:t>П</w:t>
            </w:r>
            <w:proofErr w:type="spellStart"/>
            <w:r w:rsidRPr="002461D0">
              <w:rPr>
                <w:rFonts w:ascii="Times New Roman" w:eastAsia="Times New Roman" w:hAnsi="Times New Roman"/>
                <w:sz w:val="24"/>
                <w:szCs w:val="24"/>
                <w:lang w:eastAsia="ru-RU"/>
              </w:rPr>
              <w:t>ротеаз</w:t>
            </w:r>
            <w:proofErr w:type="spellEnd"/>
            <w:r w:rsidRPr="002461D0">
              <w:rPr>
                <w:rFonts w:ascii="Times New Roman" w:eastAsia="Times New Roman" w:hAnsi="Times New Roman"/>
                <w:sz w:val="24"/>
                <w:szCs w:val="24"/>
                <w:lang w:val="kk-KZ" w:eastAsia="ru-RU"/>
              </w:rPr>
              <w:t>ан</w:t>
            </w:r>
            <w:r w:rsidRPr="002461D0">
              <w:rPr>
                <w:rFonts w:ascii="Times New Roman" w:eastAsia="Times New Roman" w:hAnsi="Times New Roman"/>
                <w:sz w:val="24"/>
                <w:szCs w:val="24"/>
                <w:lang w:eastAsia="ru-RU"/>
              </w:rPr>
              <w:t>ы</w:t>
            </w:r>
            <w:r w:rsidRPr="002461D0">
              <w:rPr>
                <w:rFonts w:ascii="Times New Roman" w:eastAsia="Times New Roman" w:hAnsi="Times New Roman"/>
                <w:sz w:val="24"/>
                <w:szCs w:val="24"/>
                <w:lang w:val="kk-KZ" w:eastAsia="ru-RU"/>
              </w:rPr>
              <w:t>ң басқа тежегіштерімен бірге қолданғанда дозалануы жөнінде ұсынымдар беру үшін қолжетімді деректер жоқ</w:t>
            </w:r>
            <w:r w:rsidRPr="002461D0">
              <w:rPr>
                <w:rFonts w:ascii="Times New Roman" w:eastAsia="Times New Roman" w:hAnsi="Times New Roman"/>
                <w:sz w:val="24"/>
                <w:szCs w:val="24"/>
                <w:lang w:eastAsia="ru-RU"/>
              </w:rPr>
              <w:t>.</w:t>
            </w:r>
          </w:p>
        </w:tc>
      </w:tr>
      <w:tr w:rsidR="00C5740F" w:rsidRPr="002461D0" w14:paraId="2A42FC2B" w14:textId="77777777" w:rsidTr="00D96216">
        <w:tc>
          <w:tcPr>
            <w:tcW w:w="9179" w:type="dxa"/>
            <w:gridSpan w:val="3"/>
            <w:shd w:val="clear" w:color="auto" w:fill="auto"/>
          </w:tcPr>
          <w:p w14:paraId="33E66F27" w14:textId="77777777" w:rsidR="00C5740F" w:rsidRPr="002461D0" w:rsidRDefault="00C5740F" w:rsidP="00D96216">
            <w:pPr>
              <w:spacing w:after="0" w:line="240" w:lineRule="auto"/>
              <w:jc w:val="both"/>
              <w:rPr>
                <w:rFonts w:ascii="Times New Roman" w:eastAsia="Times New Roman" w:hAnsi="Times New Roman"/>
                <w:bCs/>
                <w:i/>
                <w:iCs/>
                <w:sz w:val="24"/>
                <w:szCs w:val="24"/>
                <w:lang w:val="kk-KZ" w:eastAsia="ru-RU"/>
              </w:rPr>
            </w:pPr>
            <w:r w:rsidRPr="002461D0">
              <w:rPr>
                <w:rFonts w:ascii="Times New Roman" w:eastAsia="Times New Roman" w:hAnsi="Times New Roman"/>
                <w:bCs/>
                <w:i/>
                <w:iCs/>
                <w:sz w:val="24"/>
                <w:szCs w:val="24"/>
                <w:lang w:eastAsia="ru-RU"/>
              </w:rPr>
              <w:t>АИТВ</w:t>
            </w:r>
            <w:r w:rsidRPr="002461D0">
              <w:rPr>
                <w:rFonts w:ascii="Times New Roman" w:eastAsia="Times New Roman" w:hAnsi="Times New Roman"/>
                <w:bCs/>
                <w:i/>
                <w:iCs/>
                <w:sz w:val="24"/>
                <w:szCs w:val="24"/>
                <w:lang w:val="kk-KZ" w:eastAsia="ru-RU"/>
              </w:rPr>
              <w:t>-ға қарсы</w:t>
            </w:r>
            <w:r w:rsidRPr="002461D0">
              <w:rPr>
                <w:rFonts w:ascii="Times New Roman" w:eastAsia="Times New Roman" w:hAnsi="Times New Roman"/>
                <w:bCs/>
                <w:i/>
                <w:iCs/>
                <w:sz w:val="24"/>
                <w:szCs w:val="24"/>
                <w:lang w:eastAsia="ru-RU"/>
              </w:rPr>
              <w:t xml:space="preserve"> </w:t>
            </w:r>
            <w:r w:rsidRPr="002461D0">
              <w:rPr>
                <w:rFonts w:ascii="Times New Roman" w:eastAsia="Times New Roman" w:hAnsi="Times New Roman"/>
                <w:bCs/>
                <w:i/>
                <w:iCs/>
                <w:sz w:val="24"/>
                <w:szCs w:val="24"/>
                <w:lang w:val="kk-KZ" w:eastAsia="ru-RU"/>
              </w:rPr>
              <w:t>басқа</w:t>
            </w:r>
            <w:r w:rsidRPr="002461D0">
              <w:rPr>
                <w:rFonts w:ascii="Times New Roman" w:eastAsia="Times New Roman" w:hAnsi="Times New Roman"/>
                <w:bCs/>
                <w:i/>
                <w:iCs/>
                <w:sz w:val="24"/>
                <w:szCs w:val="24"/>
                <w:lang w:eastAsia="ru-RU"/>
              </w:rPr>
              <w:t xml:space="preserve"> </w:t>
            </w:r>
            <w:proofErr w:type="spellStart"/>
            <w:r w:rsidRPr="002461D0">
              <w:rPr>
                <w:rFonts w:ascii="Times New Roman" w:eastAsia="Times New Roman" w:hAnsi="Times New Roman"/>
                <w:bCs/>
                <w:i/>
                <w:iCs/>
                <w:sz w:val="24"/>
                <w:szCs w:val="24"/>
                <w:lang w:eastAsia="ru-RU"/>
              </w:rPr>
              <w:t>антиретровирус</w:t>
            </w:r>
            <w:proofErr w:type="spellEnd"/>
            <w:r w:rsidRPr="002461D0">
              <w:rPr>
                <w:rFonts w:ascii="Times New Roman" w:eastAsia="Times New Roman" w:hAnsi="Times New Roman"/>
                <w:bCs/>
                <w:i/>
                <w:iCs/>
                <w:sz w:val="24"/>
                <w:szCs w:val="24"/>
                <w:lang w:val="kk-KZ" w:eastAsia="ru-RU"/>
              </w:rPr>
              <w:t xml:space="preserve">тық </w:t>
            </w:r>
            <w:r w:rsidRPr="002461D0">
              <w:rPr>
                <w:rFonts w:ascii="Times New Roman" w:eastAsia="Times New Roman" w:hAnsi="Times New Roman"/>
                <w:bCs/>
                <w:i/>
                <w:iCs/>
                <w:sz w:val="24"/>
                <w:szCs w:val="24"/>
                <w:lang w:eastAsia="ru-RU"/>
              </w:rPr>
              <w:t>препарат</w:t>
            </w:r>
            <w:r w:rsidRPr="002461D0">
              <w:rPr>
                <w:rFonts w:ascii="Times New Roman" w:eastAsia="Times New Roman" w:hAnsi="Times New Roman"/>
                <w:bCs/>
                <w:i/>
                <w:iCs/>
                <w:sz w:val="24"/>
                <w:szCs w:val="24"/>
                <w:lang w:val="kk-KZ" w:eastAsia="ru-RU"/>
              </w:rPr>
              <w:t xml:space="preserve">тар </w:t>
            </w:r>
          </w:p>
        </w:tc>
      </w:tr>
      <w:tr w:rsidR="00C5740F" w:rsidRPr="002461D0" w14:paraId="1B8FB83E" w14:textId="77777777" w:rsidTr="00D96216">
        <w:tc>
          <w:tcPr>
            <w:tcW w:w="2870" w:type="dxa"/>
            <w:shd w:val="clear" w:color="auto" w:fill="auto"/>
          </w:tcPr>
          <w:p w14:paraId="66D0BEA8" w14:textId="77777777" w:rsidR="00C5740F" w:rsidRPr="002461D0" w:rsidRDefault="00C5740F" w:rsidP="00D96216">
            <w:pPr>
              <w:spacing w:after="0" w:line="240" w:lineRule="auto"/>
              <w:jc w:val="both"/>
              <w:rPr>
                <w:rFonts w:ascii="Times New Roman" w:eastAsia="Times New Roman" w:hAnsi="Times New Roman"/>
                <w:sz w:val="24"/>
                <w:szCs w:val="24"/>
                <w:lang w:val="kk-KZ" w:eastAsia="ru-RU"/>
              </w:rPr>
            </w:pPr>
            <w:proofErr w:type="spellStart"/>
            <w:r w:rsidRPr="002461D0">
              <w:rPr>
                <w:rFonts w:ascii="Times New Roman" w:eastAsia="Times New Roman" w:hAnsi="Times New Roman"/>
                <w:sz w:val="24"/>
                <w:szCs w:val="24"/>
                <w:lang w:eastAsia="ru-RU"/>
              </w:rPr>
              <w:t>Долутегравир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50 мг),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10 мг)</w:t>
            </w:r>
            <w:r w:rsidR="009E6627" w:rsidRPr="002461D0">
              <w:rPr>
                <w:rFonts w:ascii="Times New Roman" w:eastAsia="Times New Roman" w:hAnsi="Times New Roman"/>
                <w:sz w:val="24"/>
                <w:szCs w:val="24"/>
                <w:vertAlign w:val="superscript"/>
                <w:lang w:val="kk-KZ" w:eastAsia="ru-RU"/>
              </w:rPr>
              <w:t>3</w:t>
            </w:r>
          </w:p>
        </w:tc>
        <w:tc>
          <w:tcPr>
            <w:tcW w:w="3006" w:type="dxa"/>
            <w:shd w:val="clear" w:color="auto" w:fill="auto"/>
          </w:tcPr>
          <w:p w14:paraId="712F2658"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Тенофовир алафенамид:</w:t>
            </w:r>
          </w:p>
          <w:p w14:paraId="38DEECB7"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5B2BEDF0"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3F53F8A3"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Долутегравир:</w:t>
            </w:r>
          </w:p>
          <w:p w14:paraId="13766700"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w:t>
            </w:r>
          </w:p>
          <w:p w14:paraId="405A200D"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w:t>
            </w:r>
          </w:p>
          <w:p w14:paraId="5C8C5D46"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min</w:t>
            </w:r>
            <w:proofErr w:type="spellEnd"/>
            <w:r w:rsidRPr="002461D0">
              <w:rPr>
                <w:rFonts w:ascii="Times New Roman" w:eastAsia="Times New Roman" w:hAnsi="Times New Roman"/>
                <w:sz w:val="24"/>
                <w:szCs w:val="24"/>
                <w:lang w:eastAsia="ru-RU"/>
              </w:rPr>
              <w:t>: ↔</w:t>
            </w:r>
          </w:p>
        </w:tc>
        <w:tc>
          <w:tcPr>
            <w:tcW w:w="3303" w:type="dxa"/>
            <w:shd w:val="clear" w:color="auto" w:fill="auto"/>
          </w:tcPr>
          <w:p w14:paraId="0FE33C5F"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мен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алафенамидтің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ұсынылатын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дозасы</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200/25 мг </w:t>
            </w:r>
            <w:r w:rsidRPr="002461D0">
              <w:rPr>
                <w:rFonts w:ascii="Times New Roman" w:eastAsia="Times New Roman" w:hAnsi="Times New Roman"/>
                <w:sz w:val="24"/>
                <w:szCs w:val="24"/>
                <w:lang w:val="kk-KZ" w:eastAsia="ru-RU"/>
              </w:rPr>
              <w:t>құрайды</w:t>
            </w:r>
            <w:r w:rsidRPr="002461D0">
              <w:rPr>
                <w:rFonts w:ascii="Times New Roman" w:eastAsia="Times New Roman" w:hAnsi="Times New Roman"/>
                <w:sz w:val="24"/>
                <w:szCs w:val="24"/>
                <w:lang w:eastAsia="ru-RU"/>
              </w:rPr>
              <w:t>.</w:t>
            </w:r>
          </w:p>
        </w:tc>
      </w:tr>
      <w:tr w:rsidR="00C5740F" w:rsidRPr="002461D0" w14:paraId="3648D739" w14:textId="77777777" w:rsidTr="00D96216">
        <w:tc>
          <w:tcPr>
            <w:tcW w:w="2870" w:type="dxa"/>
            <w:shd w:val="clear" w:color="auto" w:fill="auto"/>
          </w:tcPr>
          <w:p w14:paraId="739BF10C"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Рилпивирин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25 мг),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25 мг)</w:t>
            </w:r>
          </w:p>
        </w:tc>
        <w:tc>
          <w:tcPr>
            <w:tcW w:w="3006" w:type="dxa"/>
            <w:shd w:val="clear" w:color="auto" w:fill="auto"/>
          </w:tcPr>
          <w:p w14:paraId="407B40FC"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w:t>
            </w:r>
          </w:p>
          <w:p w14:paraId="5378E57A"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w:t>
            </w:r>
          </w:p>
          <w:p w14:paraId="600862AB"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w:t>
            </w:r>
          </w:p>
          <w:p w14:paraId="3CBE22CC"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Рилпивирин</w:t>
            </w:r>
            <w:proofErr w:type="spellEnd"/>
            <w:r w:rsidRPr="002461D0">
              <w:rPr>
                <w:rFonts w:ascii="Times New Roman" w:eastAsia="Times New Roman" w:hAnsi="Times New Roman"/>
                <w:sz w:val="24"/>
                <w:szCs w:val="24"/>
                <w:lang w:eastAsia="ru-RU"/>
              </w:rPr>
              <w:t>:</w:t>
            </w:r>
          </w:p>
          <w:p w14:paraId="6549BC6E"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w:t>
            </w:r>
          </w:p>
          <w:p w14:paraId="58CEBD5F"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w:t>
            </w:r>
          </w:p>
          <w:p w14:paraId="0E43D78E"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min</w:t>
            </w:r>
            <w:proofErr w:type="spellEnd"/>
            <w:r w:rsidRPr="002461D0">
              <w:rPr>
                <w:rFonts w:ascii="Times New Roman" w:eastAsia="Times New Roman" w:hAnsi="Times New Roman"/>
                <w:sz w:val="24"/>
                <w:szCs w:val="24"/>
                <w:lang w:eastAsia="ru-RU"/>
              </w:rPr>
              <w:t>: ↔</w:t>
            </w:r>
          </w:p>
        </w:tc>
        <w:tc>
          <w:tcPr>
            <w:tcW w:w="3303" w:type="dxa"/>
            <w:shd w:val="clear" w:color="auto" w:fill="auto"/>
          </w:tcPr>
          <w:p w14:paraId="5BB12798"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мен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алафенамидтің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ұсынылатын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дозасы</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200/25 мг </w:t>
            </w:r>
            <w:proofErr w:type="spellStart"/>
            <w:r w:rsidRPr="002461D0">
              <w:rPr>
                <w:rFonts w:ascii="Times New Roman" w:eastAsia="Times New Roman" w:hAnsi="Times New Roman"/>
                <w:sz w:val="24"/>
                <w:szCs w:val="24"/>
                <w:lang w:eastAsia="ru-RU"/>
              </w:rPr>
              <w:t>құрайды</w:t>
            </w:r>
            <w:proofErr w:type="spellEnd"/>
            <w:r w:rsidRPr="002461D0">
              <w:rPr>
                <w:rFonts w:ascii="Times New Roman" w:eastAsia="Times New Roman" w:hAnsi="Times New Roman"/>
                <w:sz w:val="24"/>
                <w:szCs w:val="24"/>
                <w:lang w:eastAsia="ru-RU"/>
              </w:rPr>
              <w:t>.</w:t>
            </w:r>
          </w:p>
        </w:tc>
      </w:tr>
      <w:tr w:rsidR="00C5740F" w:rsidRPr="002461D0" w14:paraId="27E0669E" w14:textId="77777777" w:rsidTr="00D96216">
        <w:tc>
          <w:tcPr>
            <w:tcW w:w="2870" w:type="dxa"/>
            <w:shd w:val="clear" w:color="auto" w:fill="auto"/>
          </w:tcPr>
          <w:p w14:paraId="237579DB" w14:textId="77777777" w:rsidR="00C5740F" w:rsidRPr="002461D0" w:rsidRDefault="00C5740F" w:rsidP="00D96216">
            <w:pPr>
              <w:spacing w:after="0" w:line="240" w:lineRule="auto"/>
              <w:jc w:val="both"/>
              <w:rPr>
                <w:rFonts w:ascii="Times New Roman" w:eastAsia="Times New Roman" w:hAnsi="Times New Roman"/>
                <w:sz w:val="24"/>
                <w:szCs w:val="24"/>
                <w:lang w:val="kk-KZ" w:eastAsia="ru-RU"/>
              </w:rPr>
            </w:pPr>
            <w:proofErr w:type="spellStart"/>
            <w:r w:rsidRPr="002461D0">
              <w:rPr>
                <w:rFonts w:ascii="Times New Roman" w:eastAsia="Times New Roman" w:hAnsi="Times New Roman"/>
                <w:sz w:val="24"/>
                <w:szCs w:val="24"/>
                <w:lang w:eastAsia="ru-RU"/>
              </w:rPr>
              <w:t>Эфавиренц</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600 мг),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40 мг)</w:t>
            </w:r>
            <w:r w:rsidR="009E6627" w:rsidRPr="002461D0">
              <w:rPr>
                <w:rFonts w:ascii="Times New Roman" w:eastAsia="Times New Roman" w:hAnsi="Times New Roman"/>
                <w:sz w:val="24"/>
                <w:szCs w:val="24"/>
                <w:vertAlign w:val="superscript"/>
                <w:lang w:val="kk-KZ" w:eastAsia="ru-RU"/>
              </w:rPr>
              <w:t>4</w:t>
            </w:r>
          </w:p>
        </w:tc>
        <w:tc>
          <w:tcPr>
            <w:tcW w:w="3006" w:type="dxa"/>
            <w:shd w:val="clear" w:color="auto" w:fill="auto"/>
          </w:tcPr>
          <w:p w14:paraId="6CD0795C"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w:t>
            </w:r>
          </w:p>
          <w:p w14:paraId="14CC9E1C"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 14%</w:t>
            </w:r>
          </w:p>
          <w:p w14:paraId="08DA4A01"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 22%</w:t>
            </w:r>
          </w:p>
        </w:tc>
        <w:tc>
          <w:tcPr>
            <w:tcW w:w="3303" w:type="dxa"/>
            <w:shd w:val="clear" w:color="auto" w:fill="auto"/>
          </w:tcPr>
          <w:p w14:paraId="3955B3D3"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мен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алафенамидтің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ұсынылатын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дозасы</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200/25 мг </w:t>
            </w:r>
            <w:proofErr w:type="spellStart"/>
            <w:r w:rsidRPr="002461D0">
              <w:rPr>
                <w:rFonts w:ascii="Times New Roman" w:eastAsia="Times New Roman" w:hAnsi="Times New Roman"/>
                <w:sz w:val="24"/>
                <w:szCs w:val="24"/>
                <w:lang w:eastAsia="ru-RU"/>
              </w:rPr>
              <w:t>құрайды</w:t>
            </w:r>
            <w:proofErr w:type="spellEnd"/>
            <w:r w:rsidRPr="002461D0">
              <w:rPr>
                <w:rFonts w:ascii="Times New Roman" w:eastAsia="Times New Roman" w:hAnsi="Times New Roman"/>
                <w:sz w:val="24"/>
                <w:szCs w:val="24"/>
                <w:lang w:eastAsia="ru-RU"/>
              </w:rPr>
              <w:t>.</w:t>
            </w:r>
          </w:p>
        </w:tc>
      </w:tr>
      <w:tr w:rsidR="00C5740F" w:rsidRPr="002461D0" w14:paraId="7B5E4245" w14:textId="77777777" w:rsidTr="00D96216">
        <w:tc>
          <w:tcPr>
            <w:tcW w:w="2870" w:type="dxa"/>
            <w:shd w:val="clear" w:color="auto" w:fill="auto"/>
          </w:tcPr>
          <w:p w14:paraId="66CD8161"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Маравирок</w:t>
            </w:r>
            <w:proofErr w:type="spellEnd"/>
          </w:p>
          <w:p w14:paraId="74E9591A"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Невирапин</w:t>
            </w:r>
            <w:proofErr w:type="spellEnd"/>
          </w:p>
          <w:p w14:paraId="370C25BE"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Ралтегравир</w:t>
            </w:r>
            <w:proofErr w:type="spellEnd"/>
          </w:p>
        </w:tc>
        <w:tc>
          <w:tcPr>
            <w:tcW w:w="3006" w:type="dxa"/>
            <w:shd w:val="clear" w:color="auto" w:fill="auto"/>
          </w:tcPr>
          <w:p w14:paraId="6810C80E"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компоненттерінің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бірде-біреуімен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өзара</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әрекеттестігі</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зерттелмеді</w:t>
            </w:r>
            <w:proofErr w:type="spellEnd"/>
            <w:r w:rsidRPr="002461D0">
              <w:rPr>
                <w:rFonts w:ascii="Times New Roman" w:eastAsia="Times New Roman" w:hAnsi="Times New Roman"/>
                <w:sz w:val="24"/>
                <w:szCs w:val="24"/>
                <w:lang w:eastAsia="ru-RU"/>
              </w:rPr>
              <w:t>.</w:t>
            </w:r>
          </w:p>
          <w:p w14:paraId="66D7BFB6"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val="kk-KZ" w:eastAsia="ru-RU"/>
              </w:rPr>
              <w:t>Т</w:t>
            </w:r>
            <w:proofErr w:type="spellStart"/>
            <w:r w:rsidRPr="002461D0">
              <w:rPr>
                <w:rFonts w:ascii="Times New Roman" w:eastAsia="Times New Roman" w:hAnsi="Times New Roman"/>
                <w:sz w:val="24"/>
                <w:szCs w:val="24"/>
                <w:lang w:eastAsia="ru-RU"/>
              </w:rPr>
              <w:t>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тің әсері</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маравирок</w:t>
            </w:r>
            <w:proofErr w:type="spellEnd"/>
            <w:r w:rsidRPr="002461D0">
              <w:rPr>
                <w:rFonts w:ascii="Times New Roman" w:eastAsia="Times New Roman" w:hAnsi="Times New Roman"/>
                <w:sz w:val="24"/>
                <w:szCs w:val="24"/>
                <w:lang w:val="kk-KZ" w:eastAsia="ru-RU"/>
              </w:rPr>
              <w:t>қа</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невирапин</w:t>
            </w:r>
            <w:proofErr w:type="spellEnd"/>
            <w:r w:rsidRPr="002461D0">
              <w:rPr>
                <w:rFonts w:ascii="Times New Roman" w:eastAsia="Times New Roman" w:hAnsi="Times New Roman"/>
                <w:sz w:val="24"/>
                <w:szCs w:val="24"/>
                <w:lang w:val="kk-KZ" w:eastAsia="ru-RU"/>
              </w:rPr>
              <w:t>ге немесе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ралтегравир</w:t>
            </w:r>
            <w:proofErr w:type="spellEnd"/>
            <w:r w:rsidRPr="002461D0">
              <w:rPr>
                <w:rFonts w:ascii="Times New Roman" w:eastAsia="Times New Roman" w:hAnsi="Times New Roman"/>
                <w:sz w:val="24"/>
                <w:szCs w:val="24"/>
                <w:lang w:val="kk-KZ" w:eastAsia="ru-RU"/>
              </w:rPr>
              <w:t>ге тәуелді болмайды деп күтіледі</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сондай-ақ, оның</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lastRenderedPageBreak/>
              <w:t>маравирок</w:t>
            </w:r>
            <w:proofErr w:type="spellEnd"/>
            <w:r w:rsidRPr="002461D0">
              <w:rPr>
                <w:rFonts w:ascii="Times New Roman" w:eastAsia="Times New Roman" w:hAnsi="Times New Roman"/>
                <w:sz w:val="24"/>
                <w:szCs w:val="24"/>
                <w:lang w:val="kk-KZ" w:eastAsia="ru-RU"/>
              </w:rPr>
              <w:t>пен</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невирапинм</w:t>
            </w:r>
            <w:proofErr w:type="spellEnd"/>
            <w:r w:rsidRPr="002461D0">
              <w:rPr>
                <w:rFonts w:ascii="Times New Roman" w:eastAsia="Times New Roman" w:hAnsi="Times New Roman"/>
                <w:sz w:val="24"/>
                <w:szCs w:val="24"/>
                <w:lang w:val="kk-KZ" w:eastAsia="ru-RU"/>
              </w:rPr>
              <w:t>ен немесе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ралтегравирм</w:t>
            </w:r>
            <w:proofErr w:type="spellEnd"/>
            <w:r w:rsidRPr="002461D0">
              <w:rPr>
                <w:rFonts w:ascii="Times New Roman" w:eastAsia="Times New Roman" w:hAnsi="Times New Roman"/>
                <w:sz w:val="24"/>
                <w:szCs w:val="24"/>
                <w:lang w:val="kk-KZ" w:eastAsia="ru-RU"/>
              </w:rPr>
              <w:t xml:space="preserve">ен байланысты </w:t>
            </w:r>
            <w:proofErr w:type="spellStart"/>
            <w:r w:rsidRPr="002461D0">
              <w:rPr>
                <w:rFonts w:ascii="Times New Roman" w:eastAsia="Times New Roman" w:hAnsi="Times New Roman"/>
                <w:sz w:val="24"/>
                <w:szCs w:val="24"/>
                <w:lang w:eastAsia="ru-RU"/>
              </w:rPr>
              <w:t>метаболи</w:t>
            </w:r>
            <w:proofErr w:type="spellEnd"/>
            <w:r w:rsidRPr="002461D0">
              <w:rPr>
                <w:rFonts w:ascii="Times New Roman" w:eastAsia="Times New Roman" w:hAnsi="Times New Roman"/>
                <w:sz w:val="24"/>
                <w:szCs w:val="24"/>
                <w:lang w:val="kk-KZ" w:eastAsia="ru-RU"/>
              </w:rPr>
              <w:t>зм жолдары мен шығарылу жолдарына әсер ететіні күтілмейді</w:t>
            </w:r>
            <w:r w:rsidRPr="002461D0">
              <w:rPr>
                <w:rFonts w:ascii="Times New Roman" w:eastAsia="Times New Roman" w:hAnsi="Times New Roman"/>
                <w:sz w:val="24"/>
                <w:szCs w:val="24"/>
                <w:lang w:eastAsia="ru-RU"/>
              </w:rPr>
              <w:t>.</w:t>
            </w:r>
          </w:p>
        </w:tc>
        <w:tc>
          <w:tcPr>
            <w:tcW w:w="3303" w:type="dxa"/>
            <w:shd w:val="clear" w:color="auto" w:fill="auto"/>
          </w:tcPr>
          <w:p w14:paraId="7DE2A844"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lastRenderedPageBreak/>
              <w:t>Эмтрицитабин</w:t>
            </w:r>
            <w:proofErr w:type="spellEnd"/>
            <w:r w:rsidRPr="002461D0">
              <w:rPr>
                <w:rFonts w:ascii="Times New Roman" w:eastAsia="Times New Roman" w:hAnsi="Times New Roman"/>
                <w:sz w:val="24"/>
                <w:szCs w:val="24"/>
                <w:lang w:eastAsia="ru-RU"/>
              </w:rPr>
              <w:t xml:space="preserve"> мен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алафенамидтің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ұсынылатын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дозасы</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200/25 мг </w:t>
            </w:r>
            <w:proofErr w:type="spellStart"/>
            <w:r w:rsidRPr="002461D0">
              <w:rPr>
                <w:rFonts w:ascii="Times New Roman" w:eastAsia="Times New Roman" w:hAnsi="Times New Roman"/>
                <w:sz w:val="24"/>
                <w:szCs w:val="24"/>
                <w:lang w:eastAsia="ru-RU"/>
              </w:rPr>
              <w:t>құрайды</w:t>
            </w:r>
            <w:proofErr w:type="spellEnd"/>
            <w:r w:rsidRPr="002461D0">
              <w:rPr>
                <w:rFonts w:ascii="Times New Roman" w:eastAsia="Times New Roman" w:hAnsi="Times New Roman"/>
                <w:sz w:val="24"/>
                <w:szCs w:val="24"/>
                <w:lang w:eastAsia="ru-RU"/>
              </w:rPr>
              <w:t xml:space="preserve">. </w:t>
            </w:r>
          </w:p>
        </w:tc>
      </w:tr>
      <w:tr w:rsidR="00C5740F" w:rsidRPr="002461D0" w14:paraId="184C3771" w14:textId="77777777" w:rsidTr="00D96216">
        <w:trPr>
          <w:trHeight w:val="208"/>
        </w:trPr>
        <w:tc>
          <w:tcPr>
            <w:tcW w:w="9179" w:type="dxa"/>
            <w:gridSpan w:val="3"/>
            <w:shd w:val="clear" w:color="auto" w:fill="auto"/>
          </w:tcPr>
          <w:p w14:paraId="6A213DC9" w14:textId="77777777" w:rsidR="00C5740F" w:rsidRPr="002461D0" w:rsidRDefault="00C5740F" w:rsidP="00D96216">
            <w:pPr>
              <w:spacing w:after="0" w:line="240" w:lineRule="auto"/>
              <w:jc w:val="both"/>
              <w:rPr>
                <w:rFonts w:ascii="Times New Roman" w:eastAsia="Times New Roman" w:hAnsi="Times New Roman"/>
                <w:bCs/>
                <w:i/>
                <w:iCs/>
                <w:sz w:val="24"/>
                <w:szCs w:val="24"/>
                <w:lang w:val="kk-KZ" w:eastAsia="ru-RU"/>
              </w:rPr>
            </w:pPr>
            <w:r w:rsidRPr="002461D0">
              <w:rPr>
                <w:rFonts w:ascii="Times New Roman" w:eastAsia="Times New Roman" w:hAnsi="Times New Roman"/>
                <w:bCs/>
                <w:i/>
                <w:iCs/>
                <w:sz w:val="24"/>
                <w:szCs w:val="24"/>
                <w:lang w:val="kk-KZ" w:eastAsia="ru-RU"/>
              </w:rPr>
              <w:t xml:space="preserve">Құрысуға қарсы </w:t>
            </w:r>
            <w:r w:rsidR="007E6D1E" w:rsidRPr="002461D0">
              <w:rPr>
                <w:rFonts w:ascii="Times New Roman" w:hAnsi="Times New Roman"/>
                <w:i/>
                <w:sz w:val="24"/>
                <w:szCs w:val="24"/>
              </w:rPr>
              <w:t>препарат</w:t>
            </w:r>
            <w:r w:rsidR="007E6D1E" w:rsidRPr="002461D0">
              <w:rPr>
                <w:rFonts w:ascii="Times New Roman" w:hAnsi="Times New Roman"/>
                <w:i/>
                <w:sz w:val="24"/>
                <w:szCs w:val="24"/>
                <w:lang w:val="kk-KZ"/>
              </w:rPr>
              <w:t>та</w:t>
            </w:r>
            <w:r w:rsidRPr="002461D0">
              <w:rPr>
                <w:rFonts w:ascii="Times New Roman" w:eastAsia="Times New Roman" w:hAnsi="Times New Roman"/>
                <w:bCs/>
                <w:i/>
                <w:iCs/>
                <w:sz w:val="24"/>
                <w:szCs w:val="24"/>
                <w:lang w:val="kk-KZ" w:eastAsia="ru-RU"/>
              </w:rPr>
              <w:t>р</w:t>
            </w:r>
          </w:p>
        </w:tc>
      </w:tr>
      <w:tr w:rsidR="00C5740F" w:rsidRPr="002461D0" w14:paraId="7244624E" w14:textId="77777777" w:rsidTr="00D96216">
        <w:tc>
          <w:tcPr>
            <w:tcW w:w="2870" w:type="dxa"/>
            <w:shd w:val="clear" w:color="auto" w:fill="auto"/>
          </w:tcPr>
          <w:p w14:paraId="3EF7A159"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Окскарбазепин</w:t>
            </w:r>
            <w:proofErr w:type="spellEnd"/>
          </w:p>
          <w:p w14:paraId="3CF5AF1F"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Фенобарбитал</w:t>
            </w:r>
          </w:p>
          <w:p w14:paraId="384BFF4B"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Фенитоин</w:t>
            </w:r>
          </w:p>
        </w:tc>
        <w:tc>
          <w:tcPr>
            <w:tcW w:w="3006" w:type="dxa"/>
            <w:shd w:val="clear" w:color="auto" w:fill="auto"/>
          </w:tcPr>
          <w:p w14:paraId="568DC194"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компоненттерінің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бірде-біреуімен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өзара</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әрекеттестігі</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зерттелмеді</w:t>
            </w:r>
            <w:proofErr w:type="spellEnd"/>
            <w:r w:rsidRPr="002461D0">
              <w:rPr>
                <w:rFonts w:ascii="Times New Roman" w:eastAsia="Times New Roman" w:hAnsi="Times New Roman"/>
                <w:sz w:val="24"/>
                <w:szCs w:val="24"/>
                <w:lang w:eastAsia="ru-RU"/>
              </w:rPr>
              <w:t>.</w:t>
            </w:r>
          </w:p>
          <w:p w14:paraId="174822BC"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P-</w:t>
            </w:r>
            <w:proofErr w:type="spellStart"/>
            <w:r w:rsidRPr="002461D0">
              <w:rPr>
                <w:rFonts w:ascii="Times New Roman" w:eastAsia="Times New Roman" w:hAnsi="Times New Roman"/>
                <w:sz w:val="24"/>
                <w:szCs w:val="24"/>
                <w:lang w:eastAsia="ru-RU"/>
              </w:rPr>
              <w:t>gp</w:t>
            </w:r>
            <w:proofErr w:type="spellEnd"/>
            <w:r w:rsidRPr="002461D0">
              <w:rPr>
                <w:rFonts w:ascii="Times New Roman" w:eastAsia="Times New Roman" w:hAnsi="Times New Roman"/>
                <w:sz w:val="24"/>
                <w:szCs w:val="24"/>
                <w:lang w:eastAsia="ru-RU"/>
              </w:rPr>
              <w:t xml:space="preserve"> индуктор</w:t>
            </w:r>
            <w:r w:rsidRPr="002461D0">
              <w:rPr>
                <w:rFonts w:ascii="Times New Roman" w:eastAsia="Times New Roman" w:hAnsi="Times New Roman"/>
                <w:sz w:val="24"/>
                <w:szCs w:val="24"/>
                <w:lang w:val="kk-KZ" w:eastAsia="ru-RU"/>
              </w:rPr>
              <w:t>лары болып табылатын о</w:t>
            </w:r>
            <w:proofErr w:type="spellStart"/>
            <w:r w:rsidRPr="002461D0">
              <w:rPr>
                <w:rFonts w:ascii="Times New Roman" w:eastAsia="Times New Roman" w:hAnsi="Times New Roman"/>
                <w:sz w:val="24"/>
                <w:szCs w:val="24"/>
                <w:lang w:eastAsia="ru-RU"/>
              </w:rPr>
              <w:t>кскарбазепин</w:t>
            </w:r>
            <w:proofErr w:type="spellEnd"/>
            <w:r w:rsidRPr="002461D0">
              <w:rPr>
                <w:rFonts w:ascii="Times New Roman" w:eastAsia="Times New Roman" w:hAnsi="Times New Roman"/>
                <w:sz w:val="24"/>
                <w:szCs w:val="24"/>
                <w:lang w:val="kk-KZ" w:eastAsia="ru-RU"/>
              </w:rPr>
              <w:t>ді</w:t>
            </w:r>
            <w:r w:rsidRPr="002461D0">
              <w:rPr>
                <w:rFonts w:ascii="Times New Roman" w:eastAsia="Times New Roman" w:hAnsi="Times New Roman"/>
                <w:sz w:val="24"/>
                <w:szCs w:val="24"/>
                <w:lang w:eastAsia="ru-RU"/>
              </w:rPr>
              <w:t>, фенобарбитал</w:t>
            </w:r>
            <w:r w:rsidRPr="002461D0">
              <w:rPr>
                <w:rFonts w:ascii="Times New Roman" w:eastAsia="Times New Roman" w:hAnsi="Times New Roman"/>
                <w:sz w:val="24"/>
                <w:szCs w:val="24"/>
                <w:lang w:val="kk-KZ" w:eastAsia="ru-RU"/>
              </w:rPr>
              <w:t>ды немесе</w:t>
            </w:r>
            <w:r w:rsidRPr="002461D0">
              <w:rPr>
                <w:rFonts w:ascii="Times New Roman" w:eastAsia="Times New Roman" w:hAnsi="Times New Roman"/>
                <w:sz w:val="24"/>
                <w:szCs w:val="24"/>
                <w:lang w:eastAsia="ru-RU"/>
              </w:rPr>
              <w:t xml:space="preserve"> фенитоин</w:t>
            </w:r>
            <w:r w:rsidRPr="002461D0">
              <w:rPr>
                <w:rFonts w:ascii="Times New Roman" w:eastAsia="Times New Roman" w:hAnsi="Times New Roman"/>
                <w:sz w:val="24"/>
                <w:szCs w:val="24"/>
                <w:lang w:val="kk-KZ" w:eastAsia="ru-RU"/>
              </w:rPr>
              <w:t xml:space="preserve">ді бір мезгілде қолдану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 xml:space="preserve">тің </w:t>
            </w:r>
            <w:r w:rsidRPr="002461D0">
              <w:rPr>
                <w:rFonts w:ascii="Times New Roman" w:eastAsia="Times New Roman" w:hAnsi="Times New Roman"/>
                <w:sz w:val="24"/>
                <w:szCs w:val="24"/>
                <w:lang w:eastAsia="ru-RU"/>
              </w:rPr>
              <w:t>плазм</w:t>
            </w:r>
            <w:r w:rsidRPr="002461D0">
              <w:rPr>
                <w:rFonts w:ascii="Times New Roman" w:eastAsia="Times New Roman" w:hAnsi="Times New Roman"/>
                <w:sz w:val="24"/>
                <w:szCs w:val="24"/>
                <w:lang w:val="kk-KZ" w:eastAsia="ru-RU"/>
              </w:rPr>
              <w:t xml:space="preserve">алық </w:t>
            </w:r>
            <w:proofErr w:type="spellStart"/>
            <w:r w:rsidRPr="002461D0">
              <w:rPr>
                <w:rFonts w:ascii="Times New Roman" w:eastAsia="Times New Roman" w:hAnsi="Times New Roman"/>
                <w:sz w:val="24"/>
                <w:szCs w:val="24"/>
                <w:lang w:eastAsia="ru-RU"/>
              </w:rPr>
              <w:t>концентраци</w:t>
            </w:r>
            <w:proofErr w:type="spellEnd"/>
            <w:r w:rsidRPr="002461D0">
              <w:rPr>
                <w:rFonts w:ascii="Times New Roman" w:eastAsia="Times New Roman" w:hAnsi="Times New Roman"/>
                <w:sz w:val="24"/>
                <w:szCs w:val="24"/>
                <w:lang w:val="kk-KZ" w:eastAsia="ru-RU"/>
              </w:rPr>
              <w:t>яларын төмендетуі мүмкін</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 xml:space="preserve">ол емдік әсерінің жоғалтылуына және </w:t>
            </w:r>
            <w:proofErr w:type="spellStart"/>
            <w:r w:rsidRPr="002461D0">
              <w:rPr>
                <w:rFonts w:ascii="Times New Roman" w:eastAsia="Times New Roman" w:hAnsi="Times New Roman"/>
                <w:sz w:val="24"/>
                <w:szCs w:val="24"/>
                <w:lang w:eastAsia="ru-RU"/>
              </w:rPr>
              <w:t>резистент</w:t>
            </w:r>
            <w:proofErr w:type="spellEnd"/>
            <w:r w:rsidRPr="002461D0">
              <w:rPr>
                <w:rFonts w:ascii="Times New Roman" w:eastAsia="Times New Roman" w:hAnsi="Times New Roman"/>
                <w:sz w:val="24"/>
                <w:szCs w:val="24"/>
                <w:lang w:val="kk-KZ" w:eastAsia="ru-RU"/>
              </w:rPr>
              <w:t>тілік дамуына алып келуі ықтимал</w:t>
            </w:r>
            <w:r w:rsidRPr="002461D0">
              <w:rPr>
                <w:rFonts w:ascii="Times New Roman" w:eastAsia="Times New Roman" w:hAnsi="Times New Roman"/>
                <w:sz w:val="24"/>
                <w:szCs w:val="24"/>
                <w:lang w:eastAsia="ru-RU"/>
              </w:rPr>
              <w:t>.</w:t>
            </w:r>
          </w:p>
        </w:tc>
        <w:tc>
          <w:tcPr>
            <w:tcW w:w="3303" w:type="dxa"/>
            <w:shd w:val="clear" w:color="auto" w:fill="auto"/>
          </w:tcPr>
          <w:p w14:paraId="45694337"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val="kk-KZ" w:eastAsia="ru-RU"/>
              </w:rPr>
              <w:t xml:space="preserve"> және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 xml:space="preserve"> </w:t>
            </w:r>
            <w:proofErr w:type="gramStart"/>
            <w:r w:rsidRPr="002461D0">
              <w:rPr>
                <w:rFonts w:ascii="Times New Roman" w:eastAsia="Times New Roman" w:hAnsi="Times New Roman"/>
                <w:sz w:val="24"/>
                <w:szCs w:val="24"/>
                <w:lang w:val="kk-KZ" w:eastAsia="ru-RU"/>
              </w:rPr>
              <w:t xml:space="preserve">пен </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окскарбазепин</w:t>
            </w:r>
            <w:proofErr w:type="spellEnd"/>
            <w:r w:rsidRPr="002461D0">
              <w:rPr>
                <w:rFonts w:ascii="Times New Roman" w:eastAsia="Times New Roman" w:hAnsi="Times New Roman"/>
                <w:sz w:val="24"/>
                <w:szCs w:val="24"/>
                <w:lang w:val="kk-KZ" w:eastAsia="ru-RU"/>
              </w:rPr>
              <w:t>ді</w:t>
            </w:r>
            <w:proofErr w:type="gramEnd"/>
            <w:r w:rsidRPr="002461D0">
              <w:rPr>
                <w:rFonts w:ascii="Times New Roman" w:eastAsia="Times New Roman" w:hAnsi="Times New Roman"/>
                <w:sz w:val="24"/>
                <w:szCs w:val="24"/>
                <w:lang w:eastAsia="ru-RU"/>
              </w:rPr>
              <w:t>, фенобарбитал</w:t>
            </w:r>
            <w:r w:rsidRPr="002461D0">
              <w:rPr>
                <w:rFonts w:ascii="Times New Roman" w:eastAsia="Times New Roman" w:hAnsi="Times New Roman"/>
                <w:sz w:val="24"/>
                <w:szCs w:val="24"/>
                <w:lang w:val="kk-KZ" w:eastAsia="ru-RU"/>
              </w:rPr>
              <w:t>ды немесе</w:t>
            </w:r>
            <w:r w:rsidRPr="002461D0">
              <w:rPr>
                <w:rFonts w:ascii="Times New Roman" w:eastAsia="Times New Roman" w:hAnsi="Times New Roman"/>
                <w:sz w:val="24"/>
                <w:szCs w:val="24"/>
                <w:lang w:eastAsia="ru-RU"/>
              </w:rPr>
              <w:t xml:space="preserve"> фенитоин</w:t>
            </w:r>
            <w:r w:rsidRPr="002461D0">
              <w:rPr>
                <w:rFonts w:ascii="Times New Roman" w:eastAsia="Times New Roman" w:hAnsi="Times New Roman"/>
                <w:sz w:val="24"/>
                <w:szCs w:val="24"/>
                <w:lang w:val="kk-KZ" w:eastAsia="ru-RU"/>
              </w:rPr>
              <w:t>ді бір мезгілде қолдану ұсынылмайды</w:t>
            </w:r>
            <w:r w:rsidRPr="002461D0">
              <w:rPr>
                <w:rFonts w:ascii="Times New Roman" w:eastAsia="Times New Roman" w:hAnsi="Times New Roman"/>
                <w:sz w:val="24"/>
                <w:szCs w:val="24"/>
                <w:lang w:eastAsia="ru-RU"/>
              </w:rPr>
              <w:t>.</w:t>
            </w:r>
          </w:p>
        </w:tc>
      </w:tr>
      <w:tr w:rsidR="00C5740F" w:rsidRPr="002461D0" w14:paraId="3A853340" w14:textId="77777777" w:rsidTr="00D96216">
        <w:tc>
          <w:tcPr>
            <w:tcW w:w="2870" w:type="dxa"/>
            <w:shd w:val="clear" w:color="auto" w:fill="auto"/>
          </w:tcPr>
          <w:p w14:paraId="447C358F" w14:textId="77777777" w:rsidR="00C5740F" w:rsidRPr="002461D0" w:rsidRDefault="00C5740F" w:rsidP="00D96216">
            <w:pPr>
              <w:spacing w:after="0" w:line="240" w:lineRule="auto"/>
              <w:jc w:val="both"/>
              <w:rPr>
                <w:rFonts w:ascii="Times New Roman" w:eastAsia="Times New Roman" w:hAnsi="Times New Roman"/>
                <w:sz w:val="24"/>
                <w:szCs w:val="24"/>
                <w:lang w:val="kk-KZ" w:eastAsia="ru-RU"/>
              </w:rPr>
            </w:pPr>
            <w:proofErr w:type="spellStart"/>
            <w:r w:rsidRPr="002461D0">
              <w:rPr>
                <w:rFonts w:ascii="Times New Roman" w:eastAsia="Times New Roman" w:hAnsi="Times New Roman"/>
                <w:sz w:val="24"/>
                <w:szCs w:val="24"/>
                <w:lang w:eastAsia="ru-RU"/>
              </w:rPr>
              <w:t>Карбамазепин</w:t>
            </w:r>
            <w:proofErr w:type="spellEnd"/>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 xml:space="preserve">күніне екі рет </w:t>
            </w:r>
            <w:r w:rsidRPr="002461D0">
              <w:rPr>
                <w:rFonts w:ascii="Times New Roman" w:eastAsia="Times New Roman" w:hAnsi="Times New Roman"/>
                <w:sz w:val="24"/>
                <w:szCs w:val="24"/>
                <w:lang w:eastAsia="ru-RU"/>
              </w:rPr>
              <w:t>100 мг</w:t>
            </w:r>
            <w:r w:rsidRPr="002461D0">
              <w:rPr>
                <w:rFonts w:ascii="Times New Roman" w:eastAsia="Times New Roman" w:hAnsi="Times New Roman"/>
                <w:sz w:val="24"/>
                <w:szCs w:val="24"/>
                <w:lang w:val="kk-KZ" w:eastAsia="ru-RU"/>
              </w:rPr>
              <w:t>-</w:t>
            </w:r>
            <w:r w:rsidRPr="002461D0">
              <w:rPr>
                <w:rFonts w:ascii="Times New Roman" w:eastAsia="Times New Roman" w:hAnsi="Times New Roman"/>
                <w:sz w:val="24"/>
                <w:szCs w:val="24"/>
                <w:lang w:eastAsia="ru-RU"/>
              </w:rPr>
              <w:t>д</w:t>
            </w:r>
            <w:r w:rsidRPr="002461D0">
              <w:rPr>
                <w:rFonts w:ascii="Times New Roman" w:eastAsia="Times New Roman" w:hAnsi="Times New Roman"/>
                <w:sz w:val="24"/>
                <w:szCs w:val="24"/>
                <w:lang w:val="kk-KZ" w:eastAsia="ru-RU"/>
              </w:rPr>
              <w:t>ен</w:t>
            </w:r>
            <w:r w:rsidRPr="002461D0">
              <w:rPr>
                <w:rFonts w:ascii="Times New Roman" w:eastAsia="Times New Roman" w:hAnsi="Times New Roman"/>
                <w:sz w:val="24"/>
                <w:szCs w:val="24"/>
                <w:lang w:eastAsia="ru-RU"/>
              </w:rPr>
              <w:t xml:space="preserve"> 300 мг д</w:t>
            </w:r>
            <w:r w:rsidRPr="002461D0">
              <w:rPr>
                <w:rFonts w:ascii="Times New Roman" w:eastAsia="Times New Roman" w:hAnsi="Times New Roman"/>
                <w:sz w:val="24"/>
                <w:szCs w:val="24"/>
                <w:lang w:val="kk-KZ" w:eastAsia="ru-RU"/>
              </w:rPr>
              <w:t xml:space="preserve">ейін </w:t>
            </w:r>
            <w:r w:rsidRPr="002461D0">
              <w:rPr>
                <w:rFonts w:ascii="Times New Roman" w:eastAsia="Times New Roman" w:hAnsi="Times New Roman"/>
                <w:sz w:val="24"/>
                <w:szCs w:val="24"/>
                <w:lang w:eastAsia="ru-RU"/>
              </w:rPr>
              <w:t>титр</w:t>
            </w:r>
            <w:r w:rsidRPr="002461D0">
              <w:rPr>
                <w:rFonts w:ascii="Times New Roman" w:eastAsia="Times New Roman" w:hAnsi="Times New Roman"/>
                <w:sz w:val="24"/>
                <w:szCs w:val="24"/>
                <w:lang w:val="kk-KZ" w:eastAsia="ru-RU"/>
              </w:rPr>
              <w:t>ленген</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 xml:space="preserve">күніне бір рет </w:t>
            </w:r>
            <w:r w:rsidRPr="002461D0">
              <w:rPr>
                <w:rFonts w:ascii="Times New Roman" w:eastAsia="Times New Roman" w:hAnsi="Times New Roman"/>
                <w:sz w:val="24"/>
                <w:szCs w:val="24"/>
                <w:lang w:eastAsia="ru-RU"/>
              </w:rPr>
              <w:t>200 мг / 25 мг)</w:t>
            </w:r>
            <w:r w:rsidR="009E6627" w:rsidRPr="002461D0">
              <w:rPr>
                <w:rFonts w:ascii="Times New Roman" w:eastAsia="Times New Roman" w:hAnsi="Times New Roman"/>
                <w:sz w:val="24"/>
                <w:szCs w:val="24"/>
                <w:vertAlign w:val="superscript"/>
                <w:lang w:val="kk-KZ" w:eastAsia="ru-RU"/>
              </w:rPr>
              <w:t>5,6</w:t>
            </w:r>
          </w:p>
        </w:tc>
        <w:tc>
          <w:tcPr>
            <w:tcW w:w="3006" w:type="dxa"/>
            <w:shd w:val="clear" w:color="auto" w:fill="auto"/>
          </w:tcPr>
          <w:p w14:paraId="6C1F8617"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w:t>
            </w:r>
          </w:p>
          <w:p w14:paraId="106803B7"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 55%</w:t>
            </w:r>
          </w:p>
          <w:p w14:paraId="01633191"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 57%</w:t>
            </w:r>
          </w:p>
          <w:p w14:paraId="55712FFC"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P-</w:t>
            </w:r>
            <w:proofErr w:type="spellStart"/>
            <w:r w:rsidRPr="002461D0">
              <w:rPr>
                <w:rFonts w:ascii="Times New Roman" w:eastAsia="Times New Roman" w:hAnsi="Times New Roman"/>
                <w:sz w:val="24"/>
                <w:szCs w:val="24"/>
                <w:lang w:eastAsia="ru-RU"/>
              </w:rPr>
              <w:t>gp</w:t>
            </w:r>
            <w:proofErr w:type="spellEnd"/>
            <w:r w:rsidRPr="002461D0">
              <w:rPr>
                <w:rFonts w:ascii="Times New Roman" w:eastAsia="Times New Roman" w:hAnsi="Times New Roman"/>
                <w:sz w:val="24"/>
                <w:szCs w:val="24"/>
                <w:lang w:eastAsia="ru-RU"/>
              </w:rPr>
              <w:t xml:space="preserve"> индуктор</w:t>
            </w:r>
            <w:r w:rsidRPr="002461D0">
              <w:rPr>
                <w:rFonts w:ascii="Times New Roman" w:eastAsia="Times New Roman" w:hAnsi="Times New Roman"/>
                <w:sz w:val="24"/>
                <w:szCs w:val="24"/>
                <w:lang w:val="kk-KZ" w:eastAsia="ru-RU"/>
              </w:rPr>
              <w:t>ы</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карбамазепин</w:t>
            </w:r>
            <w:proofErr w:type="spellEnd"/>
            <w:r w:rsidRPr="002461D0">
              <w:rPr>
                <w:rFonts w:ascii="Times New Roman" w:eastAsia="Times New Roman" w:hAnsi="Times New Roman"/>
                <w:sz w:val="24"/>
                <w:szCs w:val="24"/>
                <w:lang w:val="kk-KZ" w:eastAsia="ru-RU"/>
              </w:rPr>
              <w:t>ді бірге тағайындау</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тің</w:t>
            </w:r>
            <w:r w:rsidRPr="002461D0">
              <w:rPr>
                <w:rFonts w:ascii="Times New Roman" w:eastAsia="Times New Roman" w:hAnsi="Times New Roman"/>
                <w:sz w:val="24"/>
                <w:szCs w:val="24"/>
                <w:lang w:eastAsia="ru-RU"/>
              </w:rPr>
              <w:t xml:space="preserve"> плазм</w:t>
            </w:r>
            <w:r w:rsidRPr="002461D0">
              <w:rPr>
                <w:rFonts w:ascii="Times New Roman" w:eastAsia="Times New Roman" w:hAnsi="Times New Roman"/>
                <w:sz w:val="24"/>
                <w:szCs w:val="24"/>
                <w:lang w:val="kk-KZ" w:eastAsia="ru-RU"/>
              </w:rPr>
              <w:t>алық</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концентраци</w:t>
            </w:r>
            <w:proofErr w:type="spellEnd"/>
            <w:r w:rsidRPr="002461D0">
              <w:rPr>
                <w:rFonts w:ascii="Times New Roman" w:eastAsia="Times New Roman" w:hAnsi="Times New Roman"/>
                <w:sz w:val="24"/>
                <w:szCs w:val="24"/>
                <w:lang w:val="kk-KZ" w:eastAsia="ru-RU"/>
              </w:rPr>
              <w:t>яларын төмендетеді</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 xml:space="preserve">ол емдік әсерінің жоғалтылуына және </w:t>
            </w:r>
            <w:proofErr w:type="spellStart"/>
            <w:r w:rsidRPr="002461D0">
              <w:rPr>
                <w:rFonts w:ascii="Times New Roman" w:eastAsia="Times New Roman" w:hAnsi="Times New Roman"/>
                <w:sz w:val="24"/>
                <w:szCs w:val="24"/>
                <w:lang w:eastAsia="ru-RU"/>
              </w:rPr>
              <w:t>резистент</w:t>
            </w:r>
            <w:proofErr w:type="spellEnd"/>
            <w:r w:rsidRPr="002461D0">
              <w:rPr>
                <w:rFonts w:ascii="Times New Roman" w:eastAsia="Times New Roman" w:hAnsi="Times New Roman"/>
                <w:sz w:val="24"/>
                <w:szCs w:val="24"/>
                <w:lang w:val="kk-KZ" w:eastAsia="ru-RU"/>
              </w:rPr>
              <w:t>тіліктің дамуына алып келуі мүмкін</w:t>
            </w:r>
            <w:r w:rsidRPr="002461D0">
              <w:rPr>
                <w:rFonts w:ascii="Times New Roman" w:eastAsia="Times New Roman" w:hAnsi="Times New Roman"/>
                <w:sz w:val="24"/>
                <w:szCs w:val="24"/>
                <w:lang w:eastAsia="ru-RU"/>
              </w:rPr>
              <w:t>.</w:t>
            </w:r>
          </w:p>
        </w:tc>
        <w:tc>
          <w:tcPr>
            <w:tcW w:w="3303" w:type="dxa"/>
            <w:shd w:val="clear" w:color="auto" w:fill="auto"/>
          </w:tcPr>
          <w:p w14:paraId="724ACC1C"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val="kk-KZ" w:eastAsia="ru-RU"/>
              </w:rPr>
              <w:t>Э</w:t>
            </w:r>
            <w:proofErr w:type="spellStart"/>
            <w:r w:rsidRPr="002461D0">
              <w:rPr>
                <w:rFonts w:ascii="Times New Roman" w:eastAsia="Times New Roman" w:hAnsi="Times New Roman"/>
                <w:sz w:val="24"/>
                <w:szCs w:val="24"/>
                <w:lang w:eastAsia="ru-RU"/>
              </w:rPr>
              <w:t>мтрицитабин</w:t>
            </w:r>
            <w:proofErr w:type="spellEnd"/>
            <w:r w:rsidRPr="002461D0">
              <w:rPr>
                <w:rFonts w:ascii="Times New Roman" w:eastAsia="Times New Roman" w:hAnsi="Times New Roman"/>
                <w:sz w:val="24"/>
                <w:szCs w:val="24"/>
                <w:lang w:val="kk-KZ" w:eastAsia="ru-RU"/>
              </w:rPr>
              <w:t xml:space="preserve"> және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ті</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карбамазепинм</w:t>
            </w:r>
            <w:proofErr w:type="spellEnd"/>
            <w:r w:rsidRPr="002461D0">
              <w:rPr>
                <w:rFonts w:ascii="Times New Roman" w:eastAsia="Times New Roman" w:hAnsi="Times New Roman"/>
                <w:sz w:val="24"/>
                <w:szCs w:val="24"/>
                <w:lang w:val="kk-KZ" w:eastAsia="ru-RU"/>
              </w:rPr>
              <w:t>ен</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бір мезгілде қолдану ұсынылмайды</w:t>
            </w:r>
            <w:r w:rsidRPr="002461D0">
              <w:rPr>
                <w:rFonts w:ascii="Times New Roman" w:eastAsia="Times New Roman" w:hAnsi="Times New Roman"/>
                <w:sz w:val="24"/>
                <w:szCs w:val="24"/>
                <w:lang w:eastAsia="ru-RU"/>
              </w:rPr>
              <w:t>.</w:t>
            </w:r>
          </w:p>
        </w:tc>
      </w:tr>
      <w:tr w:rsidR="00C5740F" w:rsidRPr="002461D0" w14:paraId="1D6D19B4" w14:textId="77777777" w:rsidTr="00D96216">
        <w:tc>
          <w:tcPr>
            <w:tcW w:w="9179" w:type="dxa"/>
            <w:gridSpan w:val="3"/>
            <w:shd w:val="clear" w:color="auto" w:fill="auto"/>
          </w:tcPr>
          <w:p w14:paraId="230BF971" w14:textId="77777777" w:rsidR="00C5740F" w:rsidRPr="002461D0" w:rsidRDefault="00C5740F" w:rsidP="00D96216">
            <w:pPr>
              <w:spacing w:after="0" w:line="240" w:lineRule="auto"/>
              <w:jc w:val="both"/>
              <w:rPr>
                <w:rFonts w:ascii="Times New Roman" w:eastAsia="Times New Roman" w:hAnsi="Times New Roman"/>
                <w:bCs/>
                <w:i/>
                <w:iCs/>
                <w:sz w:val="24"/>
                <w:szCs w:val="24"/>
                <w:lang w:val="kk-KZ" w:eastAsia="ru-RU"/>
              </w:rPr>
            </w:pPr>
            <w:r w:rsidRPr="002461D0">
              <w:rPr>
                <w:rFonts w:ascii="Times New Roman" w:eastAsia="Times New Roman" w:hAnsi="Times New Roman"/>
                <w:bCs/>
                <w:i/>
                <w:iCs/>
                <w:sz w:val="24"/>
                <w:szCs w:val="24"/>
                <w:lang w:eastAsia="ru-RU"/>
              </w:rPr>
              <w:t>Антидепрессант</w:t>
            </w:r>
            <w:r w:rsidRPr="002461D0">
              <w:rPr>
                <w:rFonts w:ascii="Times New Roman" w:eastAsia="Times New Roman" w:hAnsi="Times New Roman"/>
                <w:bCs/>
                <w:i/>
                <w:iCs/>
                <w:sz w:val="24"/>
                <w:szCs w:val="24"/>
                <w:lang w:val="kk-KZ" w:eastAsia="ru-RU"/>
              </w:rPr>
              <w:t>тар</w:t>
            </w:r>
          </w:p>
        </w:tc>
      </w:tr>
      <w:tr w:rsidR="00C5740F" w:rsidRPr="002461D0" w14:paraId="0F7A8390" w14:textId="77777777" w:rsidTr="00D96216">
        <w:tc>
          <w:tcPr>
            <w:tcW w:w="2870" w:type="dxa"/>
            <w:shd w:val="clear" w:color="auto" w:fill="auto"/>
          </w:tcPr>
          <w:p w14:paraId="7D7FC3F6" w14:textId="77777777" w:rsidR="00C5740F" w:rsidRPr="002461D0" w:rsidRDefault="00C5740F" w:rsidP="00D96216">
            <w:pPr>
              <w:spacing w:after="0" w:line="240" w:lineRule="auto"/>
              <w:jc w:val="both"/>
              <w:rPr>
                <w:rFonts w:ascii="Times New Roman" w:eastAsia="Times New Roman" w:hAnsi="Times New Roman"/>
                <w:sz w:val="24"/>
                <w:szCs w:val="24"/>
                <w:lang w:val="kk-KZ" w:eastAsia="ru-RU"/>
              </w:rPr>
            </w:pPr>
            <w:proofErr w:type="spellStart"/>
            <w:r w:rsidRPr="002461D0">
              <w:rPr>
                <w:rFonts w:ascii="Times New Roman" w:eastAsia="Times New Roman" w:hAnsi="Times New Roman"/>
                <w:sz w:val="24"/>
                <w:szCs w:val="24"/>
                <w:lang w:eastAsia="ru-RU"/>
              </w:rPr>
              <w:t>Сертралин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50 мг),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10 мг)</w:t>
            </w:r>
            <w:r w:rsidR="009E6627" w:rsidRPr="002461D0">
              <w:rPr>
                <w:rFonts w:ascii="Times New Roman" w:eastAsia="Times New Roman" w:hAnsi="Times New Roman"/>
                <w:sz w:val="24"/>
                <w:szCs w:val="24"/>
                <w:vertAlign w:val="superscript"/>
                <w:lang w:val="kk-KZ" w:eastAsia="ru-RU"/>
              </w:rPr>
              <w:t>3</w:t>
            </w:r>
          </w:p>
        </w:tc>
        <w:tc>
          <w:tcPr>
            <w:tcW w:w="3006" w:type="dxa"/>
            <w:shd w:val="clear" w:color="auto" w:fill="auto"/>
          </w:tcPr>
          <w:p w14:paraId="298DAFB3"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Тенофовир алафенамид:</w:t>
            </w:r>
          </w:p>
          <w:p w14:paraId="3B9A3F44"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2779FA5B"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0D86490E"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Сертралин:</w:t>
            </w:r>
          </w:p>
          <w:p w14:paraId="73AD6950"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 9%</w:t>
            </w:r>
          </w:p>
          <w:p w14:paraId="5EAE09FD"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 14%</w:t>
            </w:r>
          </w:p>
        </w:tc>
        <w:tc>
          <w:tcPr>
            <w:tcW w:w="3303" w:type="dxa"/>
            <w:shd w:val="clear" w:color="auto" w:fill="auto"/>
          </w:tcPr>
          <w:p w14:paraId="55C2065A"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мен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алафенамидтің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дозасы</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қатарлас</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антиретровирустық</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емге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тәуелді</w:t>
            </w:r>
            <w:proofErr w:type="spellEnd"/>
            <w:r w:rsidR="009E6627" w:rsidRPr="002461D0">
              <w:rPr>
                <w:rFonts w:ascii="Times New Roman" w:eastAsia="Times New Roman" w:hAnsi="Times New Roman"/>
                <w:sz w:val="24"/>
                <w:szCs w:val="24"/>
                <w:lang w:val="kk-KZ" w:eastAsia="ru-RU"/>
              </w:rPr>
              <w:t xml:space="preserve"> (4.2 бөлімді қараңыз)</w:t>
            </w:r>
            <w:r w:rsidRPr="002461D0">
              <w:rPr>
                <w:rFonts w:ascii="Times New Roman" w:eastAsia="Times New Roman" w:hAnsi="Times New Roman"/>
                <w:sz w:val="24"/>
                <w:szCs w:val="24"/>
                <w:lang w:eastAsia="ru-RU"/>
              </w:rPr>
              <w:t>.</w:t>
            </w:r>
          </w:p>
        </w:tc>
      </w:tr>
      <w:tr w:rsidR="00C5740F" w:rsidRPr="002461D0" w14:paraId="668360DC" w14:textId="77777777" w:rsidTr="00D96216">
        <w:tc>
          <w:tcPr>
            <w:tcW w:w="9179" w:type="dxa"/>
            <w:gridSpan w:val="3"/>
            <w:shd w:val="clear" w:color="auto" w:fill="auto"/>
          </w:tcPr>
          <w:p w14:paraId="6A15EF1F" w14:textId="77777777" w:rsidR="00C5740F" w:rsidRPr="002461D0" w:rsidRDefault="00C5740F" w:rsidP="00D96216">
            <w:pPr>
              <w:spacing w:after="0" w:line="240" w:lineRule="auto"/>
              <w:jc w:val="both"/>
              <w:rPr>
                <w:rFonts w:ascii="Times New Roman" w:eastAsia="Times New Roman" w:hAnsi="Times New Roman"/>
                <w:bCs/>
                <w:i/>
                <w:iCs/>
                <w:sz w:val="24"/>
                <w:szCs w:val="24"/>
                <w:lang w:val="kk-KZ" w:eastAsia="ru-RU"/>
              </w:rPr>
            </w:pPr>
            <w:r w:rsidRPr="002461D0">
              <w:rPr>
                <w:rFonts w:ascii="Times New Roman" w:eastAsia="Times New Roman" w:hAnsi="Times New Roman"/>
                <w:bCs/>
                <w:i/>
                <w:iCs/>
                <w:sz w:val="24"/>
                <w:szCs w:val="24"/>
                <w:lang w:val="kk-KZ" w:eastAsia="ru-RU"/>
              </w:rPr>
              <w:t>Өсімдіктен алынған</w:t>
            </w:r>
            <w:r w:rsidRPr="002461D0">
              <w:rPr>
                <w:rFonts w:ascii="Times New Roman" w:eastAsia="Times New Roman" w:hAnsi="Times New Roman"/>
                <w:bCs/>
                <w:i/>
                <w:iCs/>
                <w:sz w:val="24"/>
                <w:szCs w:val="24"/>
                <w:lang w:eastAsia="ru-RU"/>
              </w:rPr>
              <w:t xml:space="preserve"> препарат</w:t>
            </w:r>
            <w:r w:rsidRPr="002461D0">
              <w:rPr>
                <w:rFonts w:ascii="Times New Roman" w:eastAsia="Times New Roman" w:hAnsi="Times New Roman"/>
                <w:bCs/>
                <w:i/>
                <w:iCs/>
                <w:sz w:val="24"/>
                <w:szCs w:val="24"/>
                <w:lang w:val="kk-KZ" w:eastAsia="ru-RU"/>
              </w:rPr>
              <w:t>тар</w:t>
            </w:r>
          </w:p>
        </w:tc>
      </w:tr>
      <w:tr w:rsidR="00C5740F" w:rsidRPr="002461D0" w14:paraId="53978BA5" w14:textId="77777777" w:rsidTr="00D96216">
        <w:tc>
          <w:tcPr>
            <w:tcW w:w="2870" w:type="dxa"/>
            <w:shd w:val="clear" w:color="auto" w:fill="auto"/>
          </w:tcPr>
          <w:p w14:paraId="5927C7A4"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val="kk-KZ" w:eastAsia="ru-RU"/>
              </w:rPr>
              <w:t xml:space="preserve">Шайқурай </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i/>
                <w:sz w:val="24"/>
                <w:szCs w:val="24"/>
                <w:lang w:eastAsia="ru-RU"/>
              </w:rPr>
              <w:t>Hypericum</w:t>
            </w:r>
            <w:proofErr w:type="spellEnd"/>
            <w:r w:rsidRPr="002461D0">
              <w:rPr>
                <w:rFonts w:ascii="Times New Roman" w:eastAsia="Times New Roman" w:hAnsi="Times New Roman"/>
                <w:i/>
                <w:sz w:val="24"/>
                <w:szCs w:val="24"/>
                <w:lang w:eastAsia="ru-RU"/>
              </w:rPr>
              <w:t xml:space="preserve"> </w:t>
            </w:r>
            <w:proofErr w:type="spellStart"/>
            <w:r w:rsidRPr="002461D0">
              <w:rPr>
                <w:rFonts w:ascii="Times New Roman" w:eastAsia="Times New Roman" w:hAnsi="Times New Roman"/>
                <w:i/>
                <w:sz w:val="24"/>
                <w:szCs w:val="24"/>
                <w:lang w:eastAsia="ru-RU"/>
              </w:rPr>
              <w:t>perforatum</w:t>
            </w:r>
            <w:proofErr w:type="spellEnd"/>
            <w:r w:rsidRPr="002461D0">
              <w:rPr>
                <w:rFonts w:ascii="Times New Roman" w:eastAsia="Times New Roman" w:hAnsi="Times New Roman"/>
                <w:sz w:val="24"/>
                <w:szCs w:val="24"/>
                <w:lang w:eastAsia="ru-RU"/>
              </w:rPr>
              <w:t>)</w:t>
            </w:r>
          </w:p>
        </w:tc>
        <w:tc>
          <w:tcPr>
            <w:tcW w:w="3006" w:type="dxa"/>
            <w:shd w:val="clear" w:color="auto" w:fill="auto"/>
          </w:tcPr>
          <w:p w14:paraId="6622B1BF"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компоненттерінің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бірде-біреуімен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өзара</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әрекеттестігі</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зерттелмеді</w:t>
            </w:r>
            <w:proofErr w:type="spellEnd"/>
            <w:r w:rsidRPr="002461D0">
              <w:rPr>
                <w:rFonts w:ascii="Times New Roman" w:eastAsia="Times New Roman" w:hAnsi="Times New Roman"/>
                <w:sz w:val="24"/>
                <w:szCs w:val="24"/>
                <w:lang w:eastAsia="ru-RU"/>
              </w:rPr>
              <w:t>.</w:t>
            </w:r>
          </w:p>
          <w:p w14:paraId="5C09DE0D"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lastRenderedPageBreak/>
              <w:t>P-</w:t>
            </w:r>
            <w:proofErr w:type="spellStart"/>
            <w:r w:rsidRPr="002461D0">
              <w:rPr>
                <w:rFonts w:ascii="Times New Roman" w:eastAsia="Times New Roman" w:hAnsi="Times New Roman"/>
                <w:sz w:val="24"/>
                <w:szCs w:val="24"/>
                <w:lang w:eastAsia="ru-RU"/>
              </w:rPr>
              <w:t>gp</w:t>
            </w:r>
            <w:proofErr w:type="spellEnd"/>
            <w:r w:rsidRPr="002461D0">
              <w:rPr>
                <w:rFonts w:ascii="Times New Roman" w:eastAsia="Times New Roman" w:hAnsi="Times New Roman"/>
                <w:sz w:val="24"/>
                <w:szCs w:val="24"/>
                <w:lang w:eastAsia="ru-RU"/>
              </w:rPr>
              <w:t xml:space="preserve"> индуктор</w:t>
            </w:r>
            <w:r w:rsidRPr="002461D0">
              <w:rPr>
                <w:rFonts w:ascii="Times New Roman" w:eastAsia="Times New Roman" w:hAnsi="Times New Roman"/>
                <w:sz w:val="24"/>
                <w:szCs w:val="24"/>
                <w:lang w:val="kk-KZ" w:eastAsia="ru-RU"/>
              </w:rPr>
              <w:t>ы</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шайқурайды бірге қолдану</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тің</w:t>
            </w:r>
            <w:r w:rsidRPr="002461D0">
              <w:rPr>
                <w:rFonts w:ascii="Times New Roman" w:eastAsia="Times New Roman" w:hAnsi="Times New Roman"/>
                <w:sz w:val="24"/>
                <w:szCs w:val="24"/>
                <w:lang w:eastAsia="ru-RU"/>
              </w:rPr>
              <w:t xml:space="preserve"> плазм</w:t>
            </w:r>
            <w:r w:rsidRPr="002461D0">
              <w:rPr>
                <w:rFonts w:ascii="Times New Roman" w:eastAsia="Times New Roman" w:hAnsi="Times New Roman"/>
                <w:sz w:val="24"/>
                <w:szCs w:val="24"/>
                <w:lang w:val="kk-KZ" w:eastAsia="ru-RU"/>
              </w:rPr>
              <w:t xml:space="preserve">алық </w:t>
            </w:r>
            <w:proofErr w:type="spellStart"/>
            <w:r w:rsidRPr="002461D0">
              <w:rPr>
                <w:rFonts w:ascii="Times New Roman" w:eastAsia="Times New Roman" w:hAnsi="Times New Roman"/>
                <w:sz w:val="24"/>
                <w:szCs w:val="24"/>
                <w:lang w:eastAsia="ru-RU"/>
              </w:rPr>
              <w:t>концентраци</w:t>
            </w:r>
            <w:proofErr w:type="spellEnd"/>
            <w:r w:rsidRPr="002461D0">
              <w:rPr>
                <w:rFonts w:ascii="Times New Roman" w:eastAsia="Times New Roman" w:hAnsi="Times New Roman"/>
                <w:sz w:val="24"/>
                <w:szCs w:val="24"/>
                <w:lang w:val="kk-KZ" w:eastAsia="ru-RU"/>
              </w:rPr>
              <w:t>яларын төмендетуі мүмкін</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 xml:space="preserve">ол емдік әсерінің жоғалтылуына және </w:t>
            </w:r>
            <w:proofErr w:type="spellStart"/>
            <w:r w:rsidRPr="002461D0">
              <w:rPr>
                <w:rFonts w:ascii="Times New Roman" w:eastAsia="Times New Roman" w:hAnsi="Times New Roman"/>
                <w:sz w:val="24"/>
                <w:szCs w:val="24"/>
                <w:lang w:eastAsia="ru-RU"/>
              </w:rPr>
              <w:t>резистент</w:t>
            </w:r>
            <w:proofErr w:type="spellEnd"/>
            <w:r w:rsidRPr="002461D0">
              <w:rPr>
                <w:rFonts w:ascii="Times New Roman" w:eastAsia="Times New Roman" w:hAnsi="Times New Roman"/>
                <w:sz w:val="24"/>
                <w:szCs w:val="24"/>
                <w:lang w:val="kk-KZ" w:eastAsia="ru-RU"/>
              </w:rPr>
              <w:t>тілік дамуына алып келуі ықтимал</w:t>
            </w:r>
            <w:r w:rsidRPr="002461D0">
              <w:rPr>
                <w:rFonts w:ascii="Times New Roman" w:eastAsia="Times New Roman" w:hAnsi="Times New Roman"/>
                <w:sz w:val="24"/>
                <w:szCs w:val="24"/>
                <w:lang w:eastAsia="ru-RU"/>
              </w:rPr>
              <w:t>.</w:t>
            </w:r>
          </w:p>
        </w:tc>
        <w:tc>
          <w:tcPr>
            <w:tcW w:w="3303" w:type="dxa"/>
            <w:shd w:val="clear" w:color="auto" w:fill="auto"/>
          </w:tcPr>
          <w:p w14:paraId="0198879F"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val="kk-KZ" w:eastAsia="ru-RU"/>
              </w:rPr>
              <w:lastRenderedPageBreak/>
              <w:t>Э</w:t>
            </w:r>
            <w:proofErr w:type="spellStart"/>
            <w:r w:rsidRPr="002461D0">
              <w:rPr>
                <w:rFonts w:ascii="Times New Roman" w:eastAsia="Times New Roman" w:hAnsi="Times New Roman"/>
                <w:sz w:val="24"/>
                <w:szCs w:val="24"/>
                <w:lang w:eastAsia="ru-RU"/>
              </w:rPr>
              <w:t>мтрицитабин</w:t>
            </w:r>
            <w:proofErr w:type="spellEnd"/>
            <w:r w:rsidRPr="002461D0">
              <w:rPr>
                <w:rFonts w:ascii="Times New Roman" w:eastAsia="Times New Roman" w:hAnsi="Times New Roman"/>
                <w:sz w:val="24"/>
                <w:szCs w:val="24"/>
                <w:lang w:val="kk-KZ" w:eastAsia="ru-RU"/>
              </w:rPr>
              <w:t xml:space="preserve"> және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val="kk-KZ" w:eastAsia="ru-RU"/>
              </w:rPr>
              <w:t xml:space="preserve"> пен шайқурайды</w:t>
            </w:r>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бір мезгілде қолдану ұсынылмайды</w:t>
            </w:r>
            <w:r w:rsidRPr="002461D0">
              <w:rPr>
                <w:rFonts w:ascii="Times New Roman" w:eastAsia="Times New Roman" w:hAnsi="Times New Roman"/>
                <w:sz w:val="24"/>
                <w:szCs w:val="24"/>
                <w:lang w:eastAsia="ru-RU"/>
              </w:rPr>
              <w:t>.</w:t>
            </w:r>
          </w:p>
        </w:tc>
      </w:tr>
      <w:tr w:rsidR="00C5740F" w:rsidRPr="002461D0" w14:paraId="431C0CDB" w14:textId="77777777" w:rsidTr="00D96216">
        <w:tc>
          <w:tcPr>
            <w:tcW w:w="9179" w:type="dxa"/>
            <w:gridSpan w:val="3"/>
            <w:shd w:val="clear" w:color="auto" w:fill="auto"/>
          </w:tcPr>
          <w:p w14:paraId="77D50B36" w14:textId="77777777" w:rsidR="00C5740F" w:rsidRPr="002461D0" w:rsidRDefault="00C5740F" w:rsidP="00D96216">
            <w:pPr>
              <w:spacing w:after="0" w:line="240" w:lineRule="auto"/>
              <w:jc w:val="both"/>
              <w:rPr>
                <w:rFonts w:ascii="Times New Roman" w:eastAsia="Times New Roman" w:hAnsi="Times New Roman"/>
                <w:bCs/>
                <w:i/>
                <w:iCs/>
                <w:sz w:val="24"/>
                <w:szCs w:val="24"/>
                <w:lang w:val="kk-KZ" w:eastAsia="ru-RU"/>
              </w:rPr>
            </w:pPr>
            <w:proofErr w:type="spellStart"/>
            <w:r w:rsidRPr="002461D0">
              <w:rPr>
                <w:rFonts w:ascii="Times New Roman" w:eastAsia="Times New Roman" w:hAnsi="Times New Roman"/>
                <w:bCs/>
                <w:i/>
                <w:iCs/>
                <w:sz w:val="24"/>
                <w:szCs w:val="24"/>
                <w:lang w:eastAsia="ru-RU"/>
              </w:rPr>
              <w:t>Иммуносупрессант</w:t>
            </w:r>
            <w:proofErr w:type="spellEnd"/>
            <w:r w:rsidRPr="002461D0">
              <w:rPr>
                <w:rFonts w:ascii="Times New Roman" w:eastAsia="Times New Roman" w:hAnsi="Times New Roman"/>
                <w:bCs/>
                <w:i/>
                <w:iCs/>
                <w:sz w:val="24"/>
                <w:szCs w:val="24"/>
                <w:lang w:val="kk-KZ" w:eastAsia="ru-RU"/>
              </w:rPr>
              <w:t>тар</w:t>
            </w:r>
          </w:p>
        </w:tc>
      </w:tr>
      <w:tr w:rsidR="00C5740F" w:rsidRPr="002461D0" w14:paraId="63FC3999" w14:textId="77777777" w:rsidTr="00D96216">
        <w:tc>
          <w:tcPr>
            <w:tcW w:w="2870" w:type="dxa"/>
            <w:shd w:val="clear" w:color="auto" w:fill="auto"/>
          </w:tcPr>
          <w:p w14:paraId="2625F950"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Циклоспорин</w:t>
            </w:r>
          </w:p>
        </w:tc>
        <w:tc>
          <w:tcPr>
            <w:tcW w:w="3006" w:type="dxa"/>
            <w:shd w:val="clear" w:color="auto" w:fill="auto"/>
          </w:tcPr>
          <w:p w14:paraId="19DA3E0B"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компоненттерінің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бірде-біреуімен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өзара</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әрекеттестігі</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зерттелмеді</w:t>
            </w:r>
            <w:proofErr w:type="spellEnd"/>
            <w:r w:rsidRPr="002461D0">
              <w:rPr>
                <w:rFonts w:ascii="Times New Roman" w:eastAsia="Times New Roman" w:hAnsi="Times New Roman"/>
                <w:sz w:val="24"/>
                <w:szCs w:val="24"/>
                <w:lang w:eastAsia="ru-RU"/>
              </w:rPr>
              <w:t>.</w:t>
            </w:r>
          </w:p>
          <w:p w14:paraId="648AE683"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P-</w:t>
            </w:r>
            <w:proofErr w:type="spellStart"/>
            <w:r w:rsidRPr="002461D0">
              <w:rPr>
                <w:rFonts w:ascii="Times New Roman" w:eastAsia="Times New Roman" w:hAnsi="Times New Roman"/>
                <w:sz w:val="24"/>
                <w:szCs w:val="24"/>
                <w:lang w:eastAsia="ru-RU"/>
              </w:rPr>
              <w:t>gp</w:t>
            </w:r>
            <w:proofErr w:type="spellEnd"/>
            <w:r w:rsidRPr="002461D0">
              <w:rPr>
                <w:rFonts w:ascii="Times New Roman" w:eastAsia="Times New Roman" w:hAnsi="Times New Roman"/>
                <w:sz w:val="24"/>
                <w:szCs w:val="24"/>
                <w:lang w:val="kk-KZ" w:eastAsia="ru-RU"/>
              </w:rPr>
              <w:t xml:space="preserve"> күшті тежегіші</w:t>
            </w:r>
            <w:r w:rsidRPr="002461D0">
              <w:rPr>
                <w:rFonts w:ascii="Times New Roman" w:eastAsia="Times New Roman" w:hAnsi="Times New Roman"/>
                <w:sz w:val="24"/>
                <w:szCs w:val="24"/>
                <w:lang w:eastAsia="ru-RU"/>
              </w:rPr>
              <w:t xml:space="preserve"> циклоспорин</w:t>
            </w:r>
            <w:r w:rsidRPr="002461D0">
              <w:rPr>
                <w:rFonts w:ascii="Times New Roman" w:eastAsia="Times New Roman" w:hAnsi="Times New Roman"/>
                <w:sz w:val="24"/>
                <w:szCs w:val="24"/>
                <w:lang w:val="kk-KZ" w:eastAsia="ru-RU"/>
              </w:rPr>
              <w:t>ді бір мезгілде қабылдау қан</w:t>
            </w:r>
            <w:r w:rsidRPr="002461D0">
              <w:rPr>
                <w:rFonts w:ascii="Times New Roman" w:eastAsia="Times New Roman" w:hAnsi="Times New Roman"/>
                <w:sz w:val="24"/>
                <w:szCs w:val="24"/>
                <w:lang w:eastAsia="ru-RU"/>
              </w:rPr>
              <w:t xml:space="preserve"> плазм</w:t>
            </w:r>
            <w:r w:rsidRPr="002461D0">
              <w:rPr>
                <w:rFonts w:ascii="Times New Roman" w:eastAsia="Times New Roman" w:hAnsi="Times New Roman"/>
                <w:sz w:val="24"/>
                <w:szCs w:val="24"/>
                <w:lang w:val="kk-KZ" w:eastAsia="ru-RU"/>
              </w:rPr>
              <w:t>асындағы</w:t>
            </w:r>
            <w:r w:rsidR="00C12B18" w:rsidRPr="002461D0">
              <w:rPr>
                <w:rFonts w:ascii="Times New Roman" w:eastAsia="Times New Roman" w:hAnsi="Times New Roman"/>
                <w:sz w:val="24"/>
                <w:szCs w:val="24"/>
                <w:lang w:eastAsia="ru-RU"/>
              </w:rPr>
              <w:t xml:space="preserve"> </w:t>
            </w:r>
            <w:proofErr w:type="spellStart"/>
            <w:r w:rsidR="00C12B18" w:rsidRPr="002461D0">
              <w:rPr>
                <w:rFonts w:ascii="Times New Roman" w:eastAsia="Times New Roman" w:hAnsi="Times New Roman"/>
                <w:sz w:val="24"/>
                <w:szCs w:val="24"/>
                <w:lang w:eastAsia="ru-RU"/>
              </w:rPr>
              <w:t>тенофовир</w:t>
            </w:r>
            <w:proofErr w:type="spellEnd"/>
            <w:r w:rsidR="00C12B18" w:rsidRPr="002461D0">
              <w:rPr>
                <w:rFonts w:ascii="Times New Roman" w:eastAsia="Times New Roman" w:hAnsi="Times New Roman"/>
                <w:sz w:val="24"/>
                <w:szCs w:val="24"/>
                <w:lang w:eastAsia="ru-RU"/>
              </w:rPr>
              <w:t xml:space="preserve"> </w:t>
            </w:r>
            <w:proofErr w:type="spellStart"/>
            <w:r w:rsidR="00C12B18"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концентраци</w:t>
            </w:r>
            <w:proofErr w:type="spellEnd"/>
            <w:r w:rsidRPr="002461D0">
              <w:rPr>
                <w:rFonts w:ascii="Times New Roman" w:eastAsia="Times New Roman" w:hAnsi="Times New Roman"/>
                <w:sz w:val="24"/>
                <w:szCs w:val="24"/>
                <w:lang w:val="kk-KZ" w:eastAsia="ru-RU"/>
              </w:rPr>
              <w:t>ясының жоғарылауына алып келеді деп күтіледі</w:t>
            </w:r>
            <w:r w:rsidRPr="002461D0">
              <w:rPr>
                <w:rFonts w:ascii="Times New Roman" w:eastAsia="Times New Roman" w:hAnsi="Times New Roman"/>
                <w:sz w:val="24"/>
                <w:szCs w:val="24"/>
                <w:lang w:eastAsia="ru-RU"/>
              </w:rPr>
              <w:t>.</w:t>
            </w:r>
          </w:p>
        </w:tc>
        <w:tc>
          <w:tcPr>
            <w:tcW w:w="3303" w:type="dxa"/>
            <w:shd w:val="clear" w:color="auto" w:fill="auto"/>
          </w:tcPr>
          <w:p w14:paraId="3FBA2A79"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мен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алафенамидтің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ұсынылатын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дозасы</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200/10 мг </w:t>
            </w:r>
            <w:proofErr w:type="spellStart"/>
            <w:r w:rsidRPr="002461D0">
              <w:rPr>
                <w:rFonts w:ascii="Times New Roman" w:eastAsia="Times New Roman" w:hAnsi="Times New Roman"/>
                <w:sz w:val="24"/>
                <w:szCs w:val="24"/>
                <w:lang w:eastAsia="ru-RU"/>
              </w:rPr>
              <w:t>құрайды</w:t>
            </w:r>
            <w:proofErr w:type="spellEnd"/>
            <w:r w:rsidRPr="002461D0">
              <w:rPr>
                <w:rFonts w:ascii="Times New Roman" w:eastAsia="Times New Roman" w:hAnsi="Times New Roman"/>
                <w:sz w:val="24"/>
                <w:szCs w:val="24"/>
                <w:lang w:eastAsia="ru-RU"/>
              </w:rPr>
              <w:t>.</w:t>
            </w:r>
          </w:p>
        </w:tc>
      </w:tr>
      <w:tr w:rsidR="00C5740F" w:rsidRPr="002461D0" w14:paraId="084D842C" w14:textId="77777777" w:rsidTr="00D96216">
        <w:tc>
          <w:tcPr>
            <w:tcW w:w="9179" w:type="dxa"/>
            <w:gridSpan w:val="3"/>
            <w:shd w:val="clear" w:color="auto" w:fill="auto"/>
          </w:tcPr>
          <w:p w14:paraId="5E3A9406" w14:textId="77777777" w:rsidR="00C5740F" w:rsidRPr="002461D0" w:rsidRDefault="00C5740F" w:rsidP="00D96216">
            <w:pPr>
              <w:spacing w:after="0" w:line="240" w:lineRule="auto"/>
              <w:jc w:val="both"/>
              <w:rPr>
                <w:rFonts w:ascii="Times New Roman" w:eastAsia="Times New Roman" w:hAnsi="Times New Roman"/>
                <w:bCs/>
                <w:i/>
                <w:iCs/>
                <w:sz w:val="24"/>
                <w:szCs w:val="24"/>
                <w:lang w:val="kk-KZ" w:eastAsia="ru-RU"/>
              </w:rPr>
            </w:pPr>
            <w:proofErr w:type="spellStart"/>
            <w:r w:rsidRPr="002461D0">
              <w:rPr>
                <w:rFonts w:ascii="Times New Roman" w:eastAsia="Times New Roman" w:hAnsi="Times New Roman"/>
                <w:bCs/>
                <w:i/>
                <w:iCs/>
                <w:sz w:val="24"/>
                <w:szCs w:val="24"/>
                <w:lang w:eastAsia="ru-RU"/>
              </w:rPr>
              <w:t>Ораль</w:t>
            </w:r>
            <w:proofErr w:type="spellEnd"/>
            <w:r w:rsidRPr="002461D0">
              <w:rPr>
                <w:rFonts w:ascii="Times New Roman" w:eastAsia="Times New Roman" w:hAnsi="Times New Roman"/>
                <w:bCs/>
                <w:i/>
                <w:iCs/>
                <w:sz w:val="24"/>
                <w:szCs w:val="24"/>
                <w:lang w:val="kk-KZ" w:eastAsia="ru-RU"/>
              </w:rPr>
              <w:t>ді</w:t>
            </w:r>
            <w:r w:rsidRPr="002461D0">
              <w:rPr>
                <w:rFonts w:ascii="Times New Roman" w:eastAsia="Times New Roman" w:hAnsi="Times New Roman"/>
                <w:bCs/>
                <w:i/>
                <w:iCs/>
                <w:sz w:val="24"/>
                <w:szCs w:val="24"/>
                <w:lang w:eastAsia="ru-RU"/>
              </w:rPr>
              <w:t xml:space="preserve"> контрацептив</w:t>
            </w:r>
            <w:r w:rsidRPr="002461D0">
              <w:rPr>
                <w:rFonts w:ascii="Times New Roman" w:eastAsia="Times New Roman" w:hAnsi="Times New Roman"/>
                <w:bCs/>
                <w:i/>
                <w:iCs/>
                <w:sz w:val="24"/>
                <w:szCs w:val="24"/>
                <w:lang w:val="kk-KZ" w:eastAsia="ru-RU"/>
              </w:rPr>
              <w:t>тер</w:t>
            </w:r>
          </w:p>
        </w:tc>
      </w:tr>
      <w:tr w:rsidR="00C5740F" w:rsidRPr="002461D0" w14:paraId="285CB6FB" w14:textId="77777777" w:rsidTr="00D96216">
        <w:tc>
          <w:tcPr>
            <w:tcW w:w="2870" w:type="dxa"/>
            <w:shd w:val="clear" w:color="auto" w:fill="auto"/>
          </w:tcPr>
          <w:p w14:paraId="20D4453B" w14:textId="77777777" w:rsidR="00C5740F" w:rsidRPr="002461D0" w:rsidRDefault="00C5740F" w:rsidP="00D96216">
            <w:pPr>
              <w:spacing w:after="0" w:line="240" w:lineRule="auto"/>
              <w:jc w:val="both"/>
              <w:rPr>
                <w:rFonts w:ascii="Times New Roman" w:eastAsia="Times New Roman" w:hAnsi="Times New Roman"/>
                <w:sz w:val="24"/>
                <w:szCs w:val="24"/>
                <w:lang w:val="kk-KZ" w:eastAsia="ru-RU"/>
              </w:rPr>
            </w:pPr>
            <w:proofErr w:type="spellStart"/>
            <w:r w:rsidRPr="002461D0">
              <w:rPr>
                <w:rFonts w:ascii="Times New Roman" w:eastAsia="Times New Roman" w:hAnsi="Times New Roman"/>
                <w:sz w:val="24"/>
                <w:szCs w:val="24"/>
                <w:lang w:eastAsia="ru-RU"/>
              </w:rPr>
              <w:t>Норгестимат</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0,180/ 0,215/0,250 мг), этинилэстрадиол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0,025 мг), </w:t>
            </w: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200/25 мг)</w:t>
            </w:r>
            <w:r w:rsidR="009330AF" w:rsidRPr="002461D0">
              <w:rPr>
                <w:rFonts w:ascii="Times New Roman" w:eastAsia="Times New Roman" w:hAnsi="Times New Roman"/>
                <w:sz w:val="24"/>
                <w:szCs w:val="24"/>
                <w:vertAlign w:val="superscript"/>
                <w:lang w:val="kk-KZ" w:eastAsia="ru-RU"/>
              </w:rPr>
              <w:t>5</w:t>
            </w:r>
          </w:p>
        </w:tc>
        <w:tc>
          <w:tcPr>
            <w:tcW w:w="3006" w:type="dxa"/>
            <w:shd w:val="clear" w:color="auto" w:fill="auto"/>
          </w:tcPr>
          <w:p w14:paraId="0A70B996"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Норелгестромин:</w:t>
            </w:r>
          </w:p>
          <w:p w14:paraId="218C581B"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201CC885"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w:t>
            </w:r>
          </w:p>
          <w:p w14:paraId="0B455F73"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7F6B7D0A"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Норгестрел:</w:t>
            </w:r>
          </w:p>
          <w:p w14:paraId="59A8E6A9"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3FA5CF51"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min</w:t>
            </w:r>
            <w:r w:rsidRPr="00EE2093">
              <w:rPr>
                <w:rFonts w:ascii="Times New Roman" w:eastAsia="Times New Roman" w:hAnsi="Times New Roman"/>
                <w:sz w:val="24"/>
                <w:szCs w:val="24"/>
                <w:lang w:val="kk-KZ" w:eastAsia="ru-RU"/>
              </w:rPr>
              <w:t>: ↔</w:t>
            </w:r>
          </w:p>
          <w:p w14:paraId="570F1BCF"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C</w:t>
            </w:r>
            <w:r w:rsidRPr="00EE2093">
              <w:rPr>
                <w:rFonts w:ascii="Times New Roman" w:eastAsia="Times New Roman" w:hAnsi="Times New Roman"/>
                <w:sz w:val="24"/>
                <w:szCs w:val="24"/>
                <w:vertAlign w:val="subscript"/>
                <w:lang w:val="kk-KZ" w:eastAsia="ru-RU"/>
              </w:rPr>
              <w:t>max</w:t>
            </w:r>
            <w:r w:rsidRPr="00EE2093">
              <w:rPr>
                <w:rFonts w:ascii="Times New Roman" w:eastAsia="Times New Roman" w:hAnsi="Times New Roman"/>
                <w:sz w:val="24"/>
                <w:szCs w:val="24"/>
                <w:lang w:val="kk-KZ" w:eastAsia="ru-RU"/>
              </w:rPr>
              <w:t>: ↔</w:t>
            </w:r>
          </w:p>
          <w:p w14:paraId="79AAB5AD"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Этинилэстрадиол:</w:t>
            </w:r>
          </w:p>
          <w:p w14:paraId="2508BA1E" w14:textId="77777777" w:rsidR="00C5740F" w:rsidRPr="00EE2093" w:rsidRDefault="00C5740F" w:rsidP="00D96216">
            <w:pPr>
              <w:spacing w:after="0" w:line="240" w:lineRule="auto"/>
              <w:jc w:val="both"/>
              <w:rPr>
                <w:rFonts w:ascii="Times New Roman" w:eastAsia="Times New Roman" w:hAnsi="Times New Roman"/>
                <w:sz w:val="24"/>
                <w:szCs w:val="24"/>
                <w:lang w:val="kk-KZ" w:eastAsia="ru-RU"/>
              </w:rPr>
            </w:pPr>
            <w:r w:rsidRPr="00EE2093">
              <w:rPr>
                <w:rFonts w:ascii="Times New Roman" w:eastAsia="Times New Roman" w:hAnsi="Times New Roman"/>
                <w:sz w:val="24"/>
                <w:szCs w:val="24"/>
                <w:lang w:val="kk-KZ" w:eastAsia="ru-RU"/>
              </w:rPr>
              <w:t>AUC: ↔</w:t>
            </w:r>
          </w:p>
          <w:p w14:paraId="5AD8C592"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min</w:t>
            </w:r>
            <w:proofErr w:type="spellEnd"/>
            <w:r w:rsidRPr="002461D0">
              <w:rPr>
                <w:rFonts w:ascii="Times New Roman" w:eastAsia="Times New Roman" w:hAnsi="Times New Roman"/>
                <w:sz w:val="24"/>
                <w:szCs w:val="24"/>
                <w:lang w:eastAsia="ru-RU"/>
              </w:rPr>
              <w:t>: ↔</w:t>
            </w:r>
          </w:p>
          <w:p w14:paraId="4920667A"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w:t>
            </w:r>
          </w:p>
        </w:tc>
        <w:tc>
          <w:tcPr>
            <w:tcW w:w="3303" w:type="dxa"/>
            <w:shd w:val="clear" w:color="auto" w:fill="auto"/>
          </w:tcPr>
          <w:p w14:paraId="7B083A7F"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val="kk-KZ" w:eastAsia="ru-RU"/>
              </w:rPr>
              <w:t>Н</w:t>
            </w:r>
            <w:proofErr w:type="spellStart"/>
            <w:r w:rsidRPr="002461D0">
              <w:rPr>
                <w:rFonts w:ascii="Times New Roman" w:eastAsia="Times New Roman" w:hAnsi="Times New Roman"/>
                <w:sz w:val="24"/>
                <w:szCs w:val="24"/>
                <w:lang w:eastAsia="ru-RU"/>
              </w:rPr>
              <w:t>оргестимат</w:t>
            </w:r>
            <w:proofErr w:type="spellEnd"/>
            <w:r w:rsidRPr="002461D0">
              <w:rPr>
                <w:rFonts w:ascii="Times New Roman" w:eastAsia="Times New Roman" w:hAnsi="Times New Roman"/>
                <w:sz w:val="24"/>
                <w:szCs w:val="24"/>
                <w:lang w:val="kk-KZ" w:eastAsia="ru-RU"/>
              </w:rPr>
              <w:t>тың</w:t>
            </w:r>
            <w:r w:rsidRPr="002461D0">
              <w:rPr>
                <w:rFonts w:ascii="Times New Roman" w:eastAsia="Times New Roman" w:hAnsi="Times New Roman"/>
                <w:sz w:val="24"/>
                <w:szCs w:val="24"/>
                <w:lang w:eastAsia="ru-RU"/>
              </w:rPr>
              <w:t>/</w:t>
            </w:r>
          </w:p>
          <w:p w14:paraId="05B914B9"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этинилэстрадиол</w:t>
            </w:r>
            <w:r w:rsidRPr="002461D0">
              <w:rPr>
                <w:rFonts w:ascii="Times New Roman" w:eastAsia="Times New Roman" w:hAnsi="Times New Roman"/>
                <w:sz w:val="24"/>
                <w:szCs w:val="24"/>
                <w:lang w:val="kk-KZ" w:eastAsia="ru-RU"/>
              </w:rPr>
              <w:t>дың</w:t>
            </w:r>
            <w:r w:rsidRPr="002461D0">
              <w:rPr>
                <w:rFonts w:ascii="Times New Roman" w:eastAsia="Times New Roman" w:hAnsi="Times New Roman"/>
                <w:sz w:val="24"/>
                <w:szCs w:val="24"/>
                <w:lang w:eastAsia="ru-RU"/>
              </w:rPr>
              <w:t xml:space="preserve"> доз</w:t>
            </w:r>
            <w:r w:rsidRPr="002461D0">
              <w:rPr>
                <w:rFonts w:ascii="Times New Roman" w:eastAsia="Times New Roman" w:hAnsi="Times New Roman"/>
                <w:sz w:val="24"/>
                <w:szCs w:val="24"/>
                <w:lang w:val="kk-KZ" w:eastAsia="ru-RU"/>
              </w:rPr>
              <w:t>ас</w:t>
            </w:r>
            <w:r w:rsidRPr="002461D0">
              <w:rPr>
                <w:rFonts w:ascii="Times New Roman" w:eastAsia="Times New Roman" w:hAnsi="Times New Roman"/>
                <w:sz w:val="24"/>
                <w:szCs w:val="24"/>
                <w:lang w:eastAsia="ru-RU"/>
              </w:rPr>
              <w:t>ы</w:t>
            </w:r>
            <w:r w:rsidRPr="002461D0">
              <w:rPr>
                <w:rFonts w:ascii="Times New Roman" w:eastAsia="Times New Roman" w:hAnsi="Times New Roman"/>
                <w:sz w:val="24"/>
                <w:szCs w:val="24"/>
                <w:lang w:val="kk-KZ" w:eastAsia="ru-RU"/>
              </w:rPr>
              <w:t>н түзету қажет емес</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мен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алафенамидтің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дозасы</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қатарлас</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антиретровирустық</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емге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тәуелді</w:t>
            </w:r>
            <w:proofErr w:type="spellEnd"/>
            <w:r w:rsidR="006E310A" w:rsidRPr="002461D0">
              <w:rPr>
                <w:rFonts w:ascii="Times New Roman" w:eastAsia="Times New Roman" w:hAnsi="Times New Roman"/>
                <w:sz w:val="24"/>
                <w:szCs w:val="24"/>
                <w:lang w:val="kk-KZ" w:eastAsia="ru-RU"/>
              </w:rPr>
              <w:t xml:space="preserve"> (4.2 бөлімді қараңыз)</w:t>
            </w:r>
            <w:r w:rsidRPr="002461D0">
              <w:rPr>
                <w:rFonts w:ascii="Times New Roman" w:eastAsia="Times New Roman" w:hAnsi="Times New Roman"/>
                <w:sz w:val="24"/>
                <w:szCs w:val="24"/>
                <w:lang w:eastAsia="ru-RU"/>
              </w:rPr>
              <w:t>.</w:t>
            </w:r>
          </w:p>
        </w:tc>
      </w:tr>
      <w:tr w:rsidR="00C5740F" w:rsidRPr="002461D0" w14:paraId="61B83817" w14:textId="77777777" w:rsidTr="00D96216">
        <w:tc>
          <w:tcPr>
            <w:tcW w:w="9179" w:type="dxa"/>
            <w:gridSpan w:val="3"/>
            <w:shd w:val="clear" w:color="auto" w:fill="auto"/>
          </w:tcPr>
          <w:p w14:paraId="07E47063" w14:textId="77777777" w:rsidR="00C5740F" w:rsidRPr="002461D0" w:rsidRDefault="00C5740F" w:rsidP="00D96216">
            <w:pPr>
              <w:spacing w:after="0" w:line="240" w:lineRule="auto"/>
              <w:jc w:val="both"/>
              <w:rPr>
                <w:rFonts w:ascii="Times New Roman" w:eastAsia="Times New Roman" w:hAnsi="Times New Roman"/>
                <w:bCs/>
                <w:i/>
                <w:iCs/>
                <w:sz w:val="24"/>
                <w:szCs w:val="24"/>
                <w:lang w:val="kk-KZ" w:eastAsia="ru-RU"/>
              </w:rPr>
            </w:pPr>
            <w:r w:rsidRPr="002461D0">
              <w:rPr>
                <w:rFonts w:ascii="Times New Roman" w:eastAsia="Times New Roman" w:hAnsi="Times New Roman"/>
                <w:bCs/>
                <w:i/>
                <w:iCs/>
                <w:sz w:val="24"/>
                <w:szCs w:val="24"/>
                <w:lang w:val="kk-KZ" w:eastAsia="ru-RU"/>
              </w:rPr>
              <w:t>Тыныштандыратын</w:t>
            </w:r>
            <w:r w:rsidRPr="002461D0">
              <w:rPr>
                <w:rFonts w:ascii="Times New Roman" w:eastAsia="Times New Roman" w:hAnsi="Times New Roman"/>
                <w:bCs/>
                <w:i/>
                <w:iCs/>
                <w:sz w:val="24"/>
                <w:szCs w:val="24"/>
                <w:lang w:eastAsia="ru-RU"/>
              </w:rPr>
              <w:t>/</w:t>
            </w:r>
            <w:r w:rsidRPr="002461D0">
              <w:rPr>
                <w:rFonts w:ascii="Times New Roman" w:eastAsia="Times New Roman" w:hAnsi="Times New Roman"/>
                <w:bCs/>
                <w:i/>
                <w:iCs/>
                <w:sz w:val="24"/>
                <w:szCs w:val="24"/>
                <w:lang w:val="kk-KZ" w:eastAsia="ru-RU"/>
              </w:rPr>
              <w:t>ұйықтататын дәрілер</w:t>
            </w:r>
          </w:p>
        </w:tc>
      </w:tr>
      <w:tr w:rsidR="00C5740F" w:rsidRPr="002461D0" w14:paraId="250841B5" w14:textId="77777777" w:rsidTr="00D96216">
        <w:tc>
          <w:tcPr>
            <w:tcW w:w="2870" w:type="dxa"/>
            <w:shd w:val="clear" w:color="auto" w:fill="auto"/>
          </w:tcPr>
          <w:p w14:paraId="734CB80C"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Перораль</w:t>
            </w:r>
            <w:proofErr w:type="spellEnd"/>
            <w:r w:rsidRPr="002461D0">
              <w:rPr>
                <w:rFonts w:ascii="Times New Roman" w:eastAsia="Times New Roman" w:hAnsi="Times New Roman"/>
                <w:sz w:val="24"/>
                <w:szCs w:val="24"/>
                <w:lang w:val="kk-KZ" w:eastAsia="ru-RU"/>
              </w:rPr>
              <w:t xml:space="preserve">ді енгізілетін </w:t>
            </w:r>
            <w:proofErr w:type="spellStart"/>
            <w:r w:rsidRPr="002461D0">
              <w:rPr>
                <w:rFonts w:ascii="Times New Roman" w:eastAsia="Times New Roman" w:hAnsi="Times New Roman"/>
                <w:sz w:val="24"/>
                <w:szCs w:val="24"/>
                <w:lang w:eastAsia="ru-RU"/>
              </w:rPr>
              <w:t>мидазолам</w:t>
            </w:r>
            <w:proofErr w:type="spellEnd"/>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 xml:space="preserve">бір рет </w:t>
            </w:r>
            <w:r w:rsidRPr="002461D0">
              <w:rPr>
                <w:rFonts w:ascii="Times New Roman" w:eastAsia="Times New Roman" w:hAnsi="Times New Roman"/>
                <w:sz w:val="24"/>
                <w:szCs w:val="24"/>
                <w:lang w:eastAsia="ru-RU"/>
              </w:rPr>
              <w:t xml:space="preserve">2,5 мг),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25 мг)</w:t>
            </w:r>
          </w:p>
        </w:tc>
        <w:tc>
          <w:tcPr>
            <w:tcW w:w="3006" w:type="dxa"/>
            <w:shd w:val="clear" w:color="auto" w:fill="auto"/>
          </w:tcPr>
          <w:p w14:paraId="613DA190"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Мидазолам</w:t>
            </w:r>
            <w:proofErr w:type="spellEnd"/>
            <w:r w:rsidRPr="002461D0">
              <w:rPr>
                <w:rFonts w:ascii="Times New Roman" w:eastAsia="Times New Roman" w:hAnsi="Times New Roman"/>
                <w:sz w:val="24"/>
                <w:szCs w:val="24"/>
                <w:lang w:eastAsia="ru-RU"/>
              </w:rPr>
              <w:t>:</w:t>
            </w:r>
          </w:p>
          <w:p w14:paraId="146BFF3C"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w:t>
            </w:r>
          </w:p>
          <w:p w14:paraId="0E2B662F"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w:t>
            </w:r>
          </w:p>
        </w:tc>
        <w:tc>
          <w:tcPr>
            <w:tcW w:w="3303" w:type="dxa"/>
            <w:vMerge w:val="restart"/>
            <w:shd w:val="clear" w:color="auto" w:fill="auto"/>
          </w:tcPr>
          <w:p w14:paraId="31FBD432"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val="kk-KZ" w:eastAsia="ru-RU"/>
              </w:rPr>
              <w:t>М</w:t>
            </w:r>
            <w:proofErr w:type="spellStart"/>
            <w:r w:rsidRPr="002461D0">
              <w:rPr>
                <w:rFonts w:ascii="Times New Roman" w:eastAsia="Times New Roman" w:hAnsi="Times New Roman"/>
                <w:sz w:val="24"/>
                <w:szCs w:val="24"/>
                <w:lang w:eastAsia="ru-RU"/>
              </w:rPr>
              <w:t>идазолам</w:t>
            </w:r>
            <w:proofErr w:type="spellEnd"/>
            <w:r w:rsidRPr="002461D0">
              <w:rPr>
                <w:rFonts w:ascii="Times New Roman" w:eastAsia="Times New Roman" w:hAnsi="Times New Roman"/>
                <w:sz w:val="24"/>
                <w:szCs w:val="24"/>
                <w:lang w:val="kk-KZ" w:eastAsia="ru-RU"/>
              </w:rPr>
              <w:t>ның</w:t>
            </w:r>
            <w:r w:rsidRPr="002461D0">
              <w:rPr>
                <w:rFonts w:ascii="Times New Roman" w:eastAsia="Times New Roman" w:hAnsi="Times New Roman"/>
                <w:sz w:val="24"/>
                <w:szCs w:val="24"/>
                <w:lang w:eastAsia="ru-RU"/>
              </w:rPr>
              <w:t xml:space="preserve"> доз</w:t>
            </w:r>
            <w:r w:rsidRPr="002461D0">
              <w:rPr>
                <w:rFonts w:ascii="Times New Roman" w:eastAsia="Times New Roman" w:hAnsi="Times New Roman"/>
                <w:sz w:val="24"/>
                <w:szCs w:val="24"/>
                <w:lang w:val="kk-KZ" w:eastAsia="ru-RU"/>
              </w:rPr>
              <w:t>ас</w:t>
            </w:r>
            <w:r w:rsidRPr="002461D0">
              <w:rPr>
                <w:rFonts w:ascii="Times New Roman" w:eastAsia="Times New Roman" w:hAnsi="Times New Roman"/>
                <w:sz w:val="24"/>
                <w:szCs w:val="24"/>
                <w:lang w:eastAsia="ru-RU"/>
              </w:rPr>
              <w:t>ы</w:t>
            </w:r>
            <w:r w:rsidRPr="002461D0">
              <w:rPr>
                <w:rFonts w:ascii="Times New Roman" w:eastAsia="Times New Roman" w:hAnsi="Times New Roman"/>
                <w:sz w:val="24"/>
                <w:szCs w:val="24"/>
                <w:lang w:val="kk-KZ" w:eastAsia="ru-RU"/>
              </w:rPr>
              <w:t>н түзету қажет емес</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Эмтрицитабин</w:t>
            </w:r>
            <w:proofErr w:type="spellEnd"/>
            <w:r w:rsidRPr="002461D0">
              <w:rPr>
                <w:rFonts w:ascii="Times New Roman" w:eastAsia="Times New Roman" w:hAnsi="Times New Roman"/>
                <w:sz w:val="24"/>
                <w:szCs w:val="24"/>
                <w:lang w:eastAsia="ru-RU"/>
              </w:rPr>
              <w:t xml:space="preserve"> мен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алафенамидтің</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дозасы</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қатарлас</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антиретровирустық</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емге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тәуелді</w:t>
            </w:r>
            <w:proofErr w:type="spellEnd"/>
            <w:r w:rsidR="006E310A" w:rsidRPr="002461D0">
              <w:rPr>
                <w:rFonts w:ascii="Times New Roman" w:eastAsia="Times New Roman" w:hAnsi="Times New Roman"/>
                <w:sz w:val="24"/>
                <w:szCs w:val="24"/>
                <w:lang w:val="kk-KZ" w:eastAsia="ru-RU"/>
              </w:rPr>
              <w:t xml:space="preserve"> (4.2 бөлімді қараңыз)</w:t>
            </w:r>
            <w:r w:rsidRPr="002461D0">
              <w:rPr>
                <w:rFonts w:ascii="Times New Roman" w:eastAsia="Times New Roman" w:hAnsi="Times New Roman"/>
                <w:sz w:val="24"/>
                <w:szCs w:val="24"/>
                <w:lang w:eastAsia="ru-RU"/>
              </w:rPr>
              <w:t>.</w:t>
            </w:r>
          </w:p>
        </w:tc>
      </w:tr>
      <w:tr w:rsidR="00C5740F" w:rsidRPr="002461D0" w14:paraId="6B765E20" w14:textId="77777777" w:rsidTr="00D96216">
        <w:tc>
          <w:tcPr>
            <w:tcW w:w="2870" w:type="dxa"/>
            <w:shd w:val="clear" w:color="auto" w:fill="auto"/>
          </w:tcPr>
          <w:p w14:paraId="48CD716E" w14:textId="77777777" w:rsidR="00C5740F" w:rsidRPr="002461D0" w:rsidRDefault="00C5740F" w:rsidP="00D96216">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eastAsia="ru-RU"/>
              </w:rPr>
              <w:t>В</w:t>
            </w:r>
            <w:r w:rsidRPr="002461D0">
              <w:rPr>
                <w:rFonts w:ascii="Times New Roman" w:eastAsia="Times New Roman" w:hAnsi="Times New Roman"/>
                <w:sz w:val="24"/>
                <w:szCs w:val="24"/>
                <w:lang w:val="kk-KZ" w:eastAsia="ru-RU"/>
              </w:rPr>
              <w:t>ена ішіне</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мидазолам</w:t>
            </w:r>
            <w:proofErr w:type="spellEnd"/>
            <w:r w:rsidRPr="002461D0">
              <w:rPr>
                <w:rFonts w:ascii="Times New Roman" w:eastAsia="Times New Roman" w:hAnsi="Times New Roman"/>
                <w:sz w:val="24"/>
                <w:szCs w:val="24"/>
                <w:lang w:eastAsia="ru-RU"/>
              </w:rPr>
              <w:t xml:space="preserve"> (</w:t>
            </w:r>
            <w:r w:rsidRPr="002461D0">
              <w:rPr>
                <w:rFonts w:ascii="Times New Roman" w:eastAsia="Times New Roman" w:hAnsi="Times New Roman"/>
                <w:sz w:val="24"/>
                <w:szCs w:val="24"/>
                <w:lang w:val="kk-KZ" w:eastAsia="ru-RU"/>
              </w:rPr>
              <w:t>бір реттік</w:t>
            </w:r>
            <w:r w:rsidRPr="002461D0">
              <w:rPr>
                <w:rFonts w:ascii="Times New Roman" w:eastAsia="Times New Roman" w:hAnsi="Times New Roman"/>
                <w:sz w:val="24"/>
                <w:szCs w:val="24"/>
                <w:lang w:eastAsia="ru-RU"/>
              </w:rPr>
              <w:t xml:space="preserve"> 1 мг доза</w:t>
            </w:r>
            <w:r w:rsidRPr="002461D0">
              <w:rPr>
                <w:rFonts w:ascii="Times New Roman" w:eastAsia="Times New Roman" w:hAnsi="Times New Roman"/>
                <w:sz w:val="24"/>
                <w:szCs w:val="24"/>
                <w:lang w:val="kk-KZ" w:eastAsia="ru-RU"/>
              </w:rPr>
              <w:t>сы</w:t>
            </w:r>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тенофовир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алафенамид</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тәулігіне</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бір</w:t>
            </w:r>
            <w:proofErr w:type="spellEnd"/>
            <w:r w:rsidRPr="002461D0">
              <w:rPr>
                <w:rFonts w:ascii="Times New Roman" w:eastAsia="Times New Roman" w:hAnsi="Times New Roman"/>
                <w:sz w:val="24"/>
                <w:szCs w:val="24"/>
                <w:lang w:eastAsia="ru-RU"/>
              </w:rPr>
              <w:t xml:space="preserve"> </w:t>
            </w:r>
            <w:proofErr w:type="spellStart"/>
            <w:r w:rsidRPr="002461D0">
              <w:rPr>
                <w:rFonts w:ascii="Times New Roman" w:eastAsia="Times New Roman" w:hAnsi="Times New Roman"/>
                <w:sz w:val="24"/>
                <w:szCs w:val="24"/>
                <w:lang w:eastAsia="ru-RU"/>
              </w:rPr>
              <w:t>рет</w:t>
            </w:r>
            <w:proofErr w:type="spellEnd"/>
            <w:r w:rsidRPr="002461D0">
              <w:rPr>
                <w:rFonts w:ascii="Times New Roman" w:eastAsia="Times New Roman" w:hAnsi="Times New Roman"/>
                <w:sz w:val="24"/>
                <w:szCs w:val="24"/>
                <w:lang w:eastAsia="ru-RU"/>
              </w:rPr>
              <w:t xml:space="preserve"> 25 мг)</w:t>
            </w:r>
            <w:r w:rsidRPr="002461D0">
              <w:rPr>
                <w:rFonts w:ascii="Times New Roman" w:eastAsia="Times New Roman" w:hAnsi="Times New Roman"/>
                <w:sz w:val="24"/>
                <w:szCs w:val="24"/>
                <w:lang w:val="kk-KZ" w:eastAsia="ru-RU"/>
              </w:rPr>
              <w:t xml:space="preserve"> енгізіледі</w:t>
            </w:r>
          </w:p>
        </w:tc>
        <w:tc>
          <w:tcPr>
            <w:tcW w:w="3006" w:type="dxa"/>
            <w:shd w:val="clear" w:color="auto" w:fill="auto"/>
          </w:tcPr>
          <w:p w14:paraId="0C85570A"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Мидазолам</w:t>
            </w:r>
            <w:proofErr w:type="spellEnd"/>
            <w:r w:rsidRPr="002461D0">
              <w:rPr>
                <w:rFonts w:ascii="Times New Roman" w:eastAsia="Times New Roman" w:hAnsi="Times New Roman"/>
                <w:sz w:val="24"/>
                <w:szCs w:val="24"/>
                <w:lang w:eastAsia="ru-RU"/>
              </w:rPr>
              <w:t>:</w:t>
            </w:r>
          </w:p>
          <w:p w14:paraId="7268D872"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r w:rsidRPr="002461D0">
              <w:rPr>
                <w:rFonts w:ascii="Times New Roman" w:eastAsia="Times New Roman" w:hAnsi="Times New Roman"/>
                <w:sz w:val="24"/>
                <w:szCs w:val="24"/>
                <w:lang w:eastAsia="ru-RU"/>
              </w:rPr>
              <w:t>AUC: ↔</w:t>
            </w:r>
          </w:p>
          <w:p w14:paraId="3B4487FF"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roofErr w:type="spellStart"/>
            <w:r w:rsidRPr="002461D0">
              <w:rPr>
                <w:rFonts w:ascii="Times New Roman" w:eastAsia="Times New Roman" w:hAnsi="Times New Roman"/>
                <w:sz w:val="24"/>
                <w:szCs w:val="24"/>
                <w:lang w:eastAsia="ru-RU"/>
              </w:rPr>
              <w:t>C</w:t>
            </w:r>
            <w:r w:rsidRPr="002461D0">
              <w:rPr>
                <w:rFonts w:ascii="Times New Roman" w:eastAsia="Times New Roman" w:hAnsi="Times New Roman"/>
                <w:sz w:val="24"/>
                <w:szCs w:val="24"/>
                <w:vertAlign w:val="subscript"/>
                <w:lang w:eastAsia="ru-RU"/>
              </w:rPr>
              <w:t>max</w:t>
            </w:r>
            <w:proofErr w:type="spellEnd"/>
            <w:r w:rsidRPr="002461D0">
              <w:rPr>
                <w:rFonts w:ascii="Times New Roman" w:eastAsia="Times New Roman" w:hAnsi="Times New Roman"/>
                <w:sz w:val="24"/>
                <w:szCs w:val="24"/>
                <w:lang w:eastAsia="ru-RU"/>
              </w:rPr>
              <w:t>: ↔</w:t>
            </w:r>
          </w:p>
        </w:tc>
        <w:tc>
          <w:tcPr>
            <w:tcW w:w="3303" w:type="dxa"/>
            <w:vMerge/>
            <w:shd w:val="clear" w:color="auto" w:fill="auto"/>
          </w:tcPr>
          <w:p w14:paraId="4F2221C5" w14:textId="77777777" w:rsidR="00C5740F" w:rsidRPr="002461D0" w:rsidRDefault="00C5740F" w:rsidP="00D96216">
            <w:pPr>
              <w:spacing w:after="0" w:line="240" w:lineRule="auto"/>
              <w:jc w:val="both"/>
              <w:rPr>
                <w:rFonts w:ascii="Times New Roman" w:eastAsia="Times New Roman" w:hAnsi="Times New Roman"/>
                <w:sz w:val="24"/>
                <w:szCs w:val="24"/>
                <w:lang w:eastAsia="ru-RU"/>
              </w:rPr>
            </w:pPr>
          </w:p>
        </w:tc>
      </w:tr>
    </w:tbl>
    <w:p w14:paraId="3705F07B" w14:textId="77777777" w:rsidR="00F13F58" w:rsidRPr="002461D0" w:rsidRDefault="00F13F58" w:rsidP="00252F45">
      <w:pPr>
        <w:spacing w:after="0" w:line="240" w:lineRule="auto"/>
        <w:jc w:val="both"/>
        <w:rPr>
          <w:rFonts w:ascii="Times New Roman" w:eastAsia="Times New Roman" w:hAnsi="Times New Roman"/>
          <w:lang w:eastAsia="ru-RU"/>
        </w:rPr>
      </w:pPr>
      <w:r w:rsidRPr="002461D0">
        <w:rPr>
          <w:rFonts w:ascii="Times New Roman" w:eastAsia="Times New Roman" w:hAnsi="Times New Roman"/>
          <w:vertAlign w:val="superscript"/>
          <w:lang w:eastAsia="ru-RU"/>
        </w:rPr>
        <w:t>1</w:t>
      </w:r>
      <w:r w:rsidRPr="002461D0">
        <w:rPr>
          <w:rFonts w:ascii="Times New Roman" w:eastAsia="Times New Roman" w:hAnsi="Times New Roman"/>
          <w:lang w:eastAsia="ru-RU"/>
        </w:rPr>
        <w:t xml:space="preserve"> </w:t>
      </w:r>
      <w:r w:rsidR="00CB71F2" w:rsidRPr="002461D0">
        <w:rPr>
          <w:rFonts w:ascii="Times New Roman" w:eastAsia="Times New Roman" w:hAnsi="Times New Roman"/>
          <w:lang w:val="kk-KZ" w:eastAsia="ru-RU"/>
        </w:rPr>
        <w:t>Д</w:t>
      </w:r>
      <w:proofErr w:type="spellStart"/>
      <w:r w:rsidRPr="002461D0">
        <w:rPr>
          <w:rFonts w:ascii="Times New Roman" w:eastAsia="Times New Roman" w:hAnsi="Times New Roman"/>
          <w:lang w:eastAsia="ru-RU"/>
        </w:rPr>
        <w:t>оз</w:t>
      </w:r>
      <w:proofErr w:type="spellEnd"/>
      <w:r w:rsidR="00CB71F2" w:rsidRPr="002461D0">
        <w:rPr>
          <w:rFonts w:ascii="Times New Roman" w:eastAsia="Times New Roman" w:hAnsi="Times New Roman"/>
          <w:lang w:val="kk-KZ" w:eastAsia="ru-RU"/>
        </w:rPr>
        <w:t xml:space="preserve">асы көрсетілген жағдайда, дәрілермен өзара әрекеттесулерін </w:t>
      </w:r>
      <w:proofErr w:type="spellStart"/>
      <w:r w:rsidR="00CB71F2" w:rsidRPr="002461D0">
        <w:rPr>
          <w:rFonts w:ascii="Times New Roman" w:eastAsia="Times New Roman" w:hAnsi="Times New Roman"/>
          <w:lang w:eastAsia="ru-RU"/>
        </w:rPr>
        <w:t>клини</w:t>
      </w:r>
      <w:proofErr w:type="spellEnd"/>
      <w:r w:rsidR="00CB71F2" w:rsidRPr="002461D0">
        <w:rPr>
          <w:rFonts w:ascii="Times New Roman" w:eastAsia="Times New Roman" w:hAnsi="Times New Roman"/>
          <w:lang w:val="kk-KZ" w:eastAsia="ru-RU"/>
        </w:rPr>
        <w:t xml:space="preserve">калық зерттеулерде пайдаланылатын </w:t>
      </w:r>
      <w:r w:rsidRPr="002461D0">
        <w:rPr>
          <w:rFonts w:ascii="Times New Roman" w:eastAsia="Times New Roman" w:hAnsi="Times New Roman"/>
          <w:lang w:eastAsia="ru-RU"/>
        </w:rPr>
        <w:t>доза</w:t>
      </w:r>
      <w:r w:rsidR="00CB71F2" w:rsidRPr="002461D0">
        <w:rPr>
          <w:rFonts w:ascii="Times New Roman" w:eastAsia="Times New Roman" w:hAnsi="Times New Roman"/>
          <w:lang w:val="kk-KZ" w:eastAsia="ru-RU"/>
        </w:rPr>
        <w:t>лары болып табылады</w:t>
      </w:r>
      <w:r w:rsidRPr="002461D0">
        <w:rPr>
          <w:rFonts w:ascii="Times New Roman" w:eastAsia="Times New Roman" w:hAnsi="Times New Roman"/>
          <w:lang w:eastAsia="ru-RU"/>
        </w:rPr>
        <w:t>.</w:t>
      </w:r>
    </w:p>
    <w:p w14:paraId="79E76616" w14:textId="77777777" w:rsidR="00F13F58" w:rsidRPr="002461D0" w:rsidRDefault="00F13F58" w:rsidP="00252F45">
      <w:pPr>
        <w:spacing w:after="0" w:line="240" w:lineRule="auto"/>
        <w:jc w:val="both"/>
        <w:rPr>
          <w:rFonts w:ascii="Times New Roman" w:eastAsia="Times New Roman" w:hAnsi="Times New Roman"/>
          <w:lang w:eastAsia="ru-RU"/>
        </w:rPr>
      </w:pPr>
      <w:r w:rsidRPr="002461D0">
        <w:rPr>
          <w:rFonts w:ascii="Times New Roman" w:eastAsia="Times New Roman" w:hAnsi="Times New Roman"/>
          <w:vertAlign w:val="superscript"/>
          <w:lang w:eastAsia="ru-RU"/>
        </w:rPr>
        <w:t>2</w:t>
      </w:r>
      <w:r w:rsidRPr="002461D0">
        <w:rPr>
          <w:rFonts w:ascii="Times New Roman" w:eastAsia="Times New Roman" w:hAnsi="Times New Roman"/>
          <w:lang w:eastAsia="ru-RU"/>
        </w:rPr>
        <w:t xml:space="preserve"> </w:t>
      </w:r>
      <w:r w:rsidR="00CB71F2" w:rsidRPr="002461D0">
        <w:rPr>
          <w:rFonts w:ascii="Times New Roman" w:eastAsia="Times New Roman" w:hAnsi="Times New Roman"/>
          <w:lang w:val="kk-KZ" w:eastAsia="ru-RU"/>
        </w:rPr>
        <w:t>Дәрілермен өзара әрекеттесулерін зерттеулердің деректері болған жағдайда</w:t>
      </w:r>
      <w:r w:rsidRPr="002461D0">
        <w:rPr>
          <w:rFonts w:ascii="Times New Roman" w:eastAsia="Times New Roman" w:hAnsi="Times New Roman"/>
          <w:lang w:eastAsia="ru-RU"/>
        </w:rPr>
        <w:t>.</w:t>
      </w:r>
    </w:p>
    <w:p w14:paraId="3D445E2B" w14:textId="77777777" w:rsidR="00F13F58" w:rsidRPr="002461D0" w:rsidRDefault="00F13F58" w:rsidP="00252F45">
      <w:pPr>
        <w:spacing w:after="0" w:line="240" w:lineRule="auto"/>
        <w:jc w:val="both"/>
        <w:rPr>
          <w:rFonts w:ascii="Times New Roman" w:eastAsia="Times New Roman" w:hAnsi="Times New Roman"/>
          <w:lang w:eastAsia="ru-RU"/>
        </w:rPr>
      </w:pPr>
      <w:r w:rsidRPr="002461D0">
        <w:rPr>
          <w:rFonts w:ascii="Times New Roman" w:eastAsia="Times New Roman" w:hAnsi="Times New Roman"/>
          <w:vertAlign w:val="superscript"/>
          <w:lang w:eastAsia="ru-RU"/>
        </w:rPr>
        <w:lastRenderedPageBreak/>
        <w:t>3</w:t>
      </w:r>
      <w:r w:rsidRPr="002461D0">
        <w:rPr>
          <w:rFonts w:ascii="Times New Roman" w:eastAsia="Times New Roman" w:hAnsi="Times New Roman"/>
          <w:lang w:eastAsia="ru-RU"/>
        </w:rPr>
        <w:t xml:space="preserve"> </w:t>
      </w:r>
      <w:r w:rsidR="00CB71F2" w:rsidRPr="002461D0">
        <w:rPr>
          <w:rFonts w:ascii="Times New Roman" w:eastAsia="Times New Roman" w:hAnsi="Times New Roman"/>
          <w:lang w:val="kk-KZ" w:eastAsia="ru-RU"/>
        </w:rPr>
        <w:t>Бекітілген</w:t>
      </w:r>
      <w:r w:rsidR="00CB71F2" w:rsidRPr="002461D0">
        <w:rPr>
          <w:rFonts w:ascii="Times New Roman" w:eastAsia="Times New Roman" w:hAnsi="Times New Roman"/>
          <w:lang w:eastAsia="ru-RU"/>
        </w:rPr>
        <w:t xml:space="preserve"> доз</w:t>
      </w:r>
      <w:r w:rsidR="00CB71F2" w:rsidRPr="002461D0">
        <w:rPr>
          <w:rFonts w:ascii="Times New Roman" w:eastAsia="Times New Roman" w:hAnsi="Times New Roman"/>
          <w:lang w:val="kk-KZ" w:eastAsia="ru-RU"/>
        </w:rPr>
        <w:t>алы</w:t>
      </w:r>
      <w:r w:rsidRPr="002461D0">
        <w:rPr>
          <w:rFonts w:ascii="Times New Roman" w:eastAsia="Times New Roman" w:hAnsi="Times New Roman"/>
          <w:lang w:eastAsia="ru-RU"/>
        </w:rPr>
        <w:t xml:space="preserve"> </w:t>
      </w:r>
      <w:proofErr w:type="spellStart"/>
      <w:r w:rsidRPr="002461D0">
        <w:rPr>
          <w:rFonts w:ascii="Times New Roman" w:eastAsia="Times New Roman" w:hAnsi="Times New Roman"/>
          <w:lang w:eastAsia="ru-RU"/>
        </w:rPr>
        <w:t>элвитегравир</w:t>
      </w:r>
      <w:proofErr w:type="spellEnd"/>
      <w:r w:rsidRPr="002461D0">
        <w:rPr>
          <w:rFonts w:ascii="Times New Roman" w:eastAsia="Times New Roman" w:hAnsi="Times New Roman"/>
          <w:lang w:eastAsia="ru-RU"/>
        </w:rPr>
        <w:t xml:space="preserve"> / </w:t>
      </w:r>
      <w:proofErr w:type="spellStart"/>
      <w:r w:rsidRPr="002461D0">
        <w:rPr>
          <w:rFonts w:ascii="Times New Roman" w:eastAsia="Times New Roman" w:hAnsi="Times New Roman"/>
          <w:lang w:eastAsia="ru-RU"/>
        </w:rPr>
        <w:t>кобицистат</w:t>
      </w:r>
      <w:proofErr w:type="spellEnd"/>
      <w:r w:rsidRPr="002461D0">
        <w:rPr>
          <w:rFonts w:ascii="Times New Roman" w:eastAsia="Times New Roman" w:hAnsi="Times New Roman"/>
          <w:lang w:eastAsia="ru-RU"/>
        </w:rPr>
        <w:t xml:space="preserve"> / </w:t>
      </w:r>
      <w:proofErr w:type="spellStart"/>
      <w:r w:rsidRPr="002461D0">
        <w:rPr>
          <w:rFonts w:ascii="Times New Roman" w:eastAsia="Times New Roman" w:hAnsi="Times New Roman"/>
          <w:lang w:eastAsia="ru-RU"/>
        </w:rPr>
        <w:t>эмтрицитабин</w:t>
      </w:r>
      <w:proofErr w:type="spellEnd"/>
      <w:r w:rsidRPr="002461D0">
        <w:rPr>
          <w:rFonts w:ascii="Times New Roman" w:eastAsia="Times New Roman" w:hAnsi="Times New Roman"/>
          <w:lang w:eastAsia="ru-RU"/>
        </w:rPr>
        <w:t xml:space="preserve"> / </w:t>
      </w:r>
      <w:proofErr w:type="spellStart"/>
      <w:r w:rsidRPr="002461D0">
        <w:rPr>
          <w:rFonts w:ascii="Times New Roman" w:eastAsia="Times New Roman" w:hAnsi="Times New Roman"/>
          <w:lang w:eastAsia="ru-RU"/>
        </w:rPr>
        <w:t>тенофовир</w:t>
      </w:r>
      <w:proofErr w:type="spellEnd"/>
      <w:r w:rsidRPr="002461D0">
        <w:rPr>
          <w:rFonts w:ascii="Times New Roman" w:eastAsia="Times New Roman" w:hAnsi="Times New Roman"/>
          <w:lang w:eastAsia="ru-RU"/>
        </w:rPr>
        <w:t xml:space="preserve"> </w:t>
      </w:r>
      <w:proofErr w:type="spellStart"/>
      <w:r w:rsidRPr="002461D0">
        <w:rPr>
          <w:rFonts w:ascii="Times New Roman" w:eastAsia="Times New Roman" w:hAnsi="Times New Roman"/>
          <w:lang w:eastAsia="ru-RU"/>
        </w:rPr>
        <w:t>алафенамид</w:t>
      </w:r>
      <w:proofErr w:type="spellEnd"/>
      <w:r w:rsidR="00CB71F2" w:rsidRPr="002461D0">
        <w:rPr>
          <w:rFonts w:ascii="Times New Roman" w:eastAsia="Times New Roman" w:hAnsi="Times New Roman"/>
          <w:lang w:eastAsia="ru-RU"/>
        </w:rPr>
        <w:t xml:space="preserve"> </w:t>
      </w:r>
      <w:r w:rsidR="00CB71F2" w:rsidRPr="002461D0">
        <w:rPr>
          <w:rFonts w:ascii="Times New Roman" w:eastAsia="Times New Roman" w:hAnsi="Times New Roman"/>
          <w:lang w:val="kk-KZ" w:eastAsia="ru-RU"/>
        </w:rPr>
        <w:t>біріктірілген</w:t>
      </w:r>
      <w:r w:rsidR="00CB71F2" w:rsidRPr="002461D0">
        <w:rPr>
          <w:rFonts w:ascii="Times New Roman" w:eastAsia="Times New Roman" w:hAnsi="Times New Roman"/>
          <w:lang w:eastAsia="ru-RU"/>
        </w:rPr>
        <w:t xml:space="preserve"> </w:t>
      </w:r>
      <w:proofErr w:type="spellStart"/>
      <w:r w:rsidR="00CB71F2" w:rsidRPr="002461D0">
        <w:rPr>
          <w:rFonts w:ascii="Times New Roman" w:eastAsia="Times New Roman" w:hAnsi="Times New Roman"/>
          <w:lang w:eastAsia="ru-RU"/>
        </w:rPr>
        <w:t>таблетк</w:t>
      </w:r>
      <w:proofErr w:type="spellEnd"/>
      <w:r w:rsidR="00CB71F2" w:rsidRPr="002461D0">
        <w:rPr>
          <w:rFonts w:ascii="Times New Roman" w:eastAsia="Times New Roman" w:hAnsi="Times New Roman"/>
          <w:lang w:val="kk-KZ" w:eastAsia="ru-RU"/>
        </w:rPr>
        <w:t>асымен жүргізілген зерттеу</w:t>
      </w:r>
      <w:r w:rsidRPr="002461D0">
        <w:rPr>
          <w:rFonts w:ascii="Times New Roman" w:eastAsia="Times New Roman" w:hAnsi="Times New Roman"/>
          <w:lang w:eastAsia="ru-RU"/>
        </w:rPr>
        <w:t>.</w:t>
      </w:r>
    </w:p>
    <w:p w14:paraId="02DD5AFC" w14:textId="77777777" w:rsidR="00F13F58" w:rsidRPr="002461D0" w:rsidRDefault="00F13F58" w:rsidP="00252F45">
      <w:pPr>
        <w:spacing w:after="0" w:line="240" w:lineRule="auto"/>
        <w:jc w:val="both"/>
        <w:rPr>
          <w:rFonts w:ascii="Times New Roman" w:eastAsia="Times New Roman" w:hAnsi="Times New Roman"/>
          <w:lang w:eastAsia="ru-RU"/>
        </w:rPr>
      </w:pPr>
      <w:r w:rsidRPr="002461D0">
        <w:rPr>
          <w:rFonts w:ascii="Times New Roman" w:eastAsia="Times New Roman" w:hAnsi="Times New Roman"/>
          <w:vertAlign w:val="superscript"/>
          <w:lang w:eastAsia="ru-RU"/>
        </w:rPr>
        <w:t>4</w:t>
      </w:r>
      <w:r w:rsidRPr="002461D0">
        <w:rPr>
          <w:rFonts w:ascii="Times New Roman" w:eastAsia="Times New Roman" w:hAnsi="Times New Roman"/>
          <w:lang w:eastAsia="ru-RU"/>
        </w:rPr>
        <w:t xml:space="preserve"> </w:t>
      </w:r>
      <w:r w:rsidR="00CB71F2" w:rsidRPr="002461D0">
        <w:rPr>
          <w:rFonts w:ascii="Times New Roman" w:eastAsia="Times New Roman" w:hAnsi="Times New Roman"/>
          <w:lang w:val="kk-KZ" w:eastAsia="ru-RU"/>
        </w:rPr>
        <w:t>Бекітілген</w:t>
      </w:r>
      <w:r w:rsidR="00CB71F2" w:rsidRPr="002461D0">
        <w:rPr>
          <w:rFonts w:ascii="Times New Roman" w:eastAsia="Times New Roman" w:hAnsi="Times New Roman"/>
          <w:lang w:eastAsia="ru-RU"/>
        </w:rPr>
        <w:t xml:space="preserve"> доз</w:t>
      </w:r>
      <w:r w:rsidR="00CB71F2" w:rsidRPr="002461D0">
        <w:rPr>
          <w:rFonts w:ascii="Times New Roman" w:eastAsia="Times New Roman" w:hAnsi="Times New Roman"/>
          <w:lang w:val="kk-KZ" w:eastAsia="ru-RU"/>
        </w:rPr>
        <w:t>алы</w:t>
      </w:r>
      <w:r w:rsidR="00CB71F2" w:rsidRPr="002461D0">
        <w:rPr>
          <w:rFonts w:ascii="Times New Roman" w:eastAsia="Times New Roman" w:hAnsi="Times New Roman"/>
          <w:lang w:eastAsia="ru-RU"/>
        </w:rPr>
        <w:t xml:space="preserve"> </w:t>
      </w:r>
      <w:proofErr w:type="spellStart"/>
      <w:r w:rsidR="00CB71F2" w:rsidRPr="002461D0">
        <w:rPr>
          <w:rFonts w:ascii="Times New Roman" w:eastAsia="Times New Roman" w:hAnsi="Times New Roman"/>
          <w:lang w:eastAsia="ru-RU"/>
        </w:rPr>
        <w:t>эмтрицитабин</w:t>
      </w:r>
      <w:proofErr w:type="spellEnd"/>
      <w:r w:rsidR="00CB71F2" w:rsidRPr="002461D0">
        <w:rPr>
          <w:rFonts w:ascii="Times New Roman" w:eastAsia="Times New Roman" w:hAnsi="Times New Roman"/>
          <w:lang w:eastAsia="ru-RU"/>
        </w:rPr>
        <w:t xml:space="preserve"> / </w:t>
      </w:r>
      <w:proofErr w:type="spellStart"/>
      <w:r w:rsidR="00CB71F2" w:rsidRPr="002461D0">
        <w:rPr>
          <w:rFonts w:ascii="Times New Roman" w:eastAsia="Times New Roman" w:hAnsi="Times New Roman"/>
          <w:lang w:eastAsia="ru-RU"/>
        </w:rPr>
        <w:t>рилпивирин</w:t>
      </w:r>
      <w:proofErr w:type="spellEnd"/>
      <w:r w:rsidRPr="002461D0">
        <w:rPr>
          <w:rFonts w:ascii="Times New Roman" w:eastAsia="Times New Roman" w:hAnsi="Times New Roman"/>
          <w:lang w:eastAsia="ru-RU"/>
        </w:rPr>
        <w:t xml:space="preserve"> / </w:t>
      </w:r>
      <w:proofErr w:type="spellStart"/>
      <w:r w:rsidRPr="002461D0">
        <w:rPr>
          <w:rFonts w:ascii="Times New Roman" w:eastAsia="Times New Roman" w:hAnsi="Times New Roman"/>
          <w:lang w:eastAsia="ru-RU"/>
        </w:rPr>
        <w:t>тенофовир</w:t>
      </w:r>
      <w:proofErr w:type="spellEnd"/>
      <w:r w:rsidR="00CB71F2" w:rsidRPr="002461D0">
        <w:rPr>
          <w:rFonts w:ascii="Times New Roman" w:eastAsia="Times New Roman" w:hAnsi="Times New Roman"/>
          <w:lang w:eastAsia="ru-RU"/>
        </w:rPr>
        <w:t xml:space="preserve"> </w:t>
      </w:r>
      <w:proofErr w:type="spellStart"/>
      <w:r w:rsidR="00CB71F2" w:rsidRPr="002461D0">
        <w:rPr>
          <w:rFonts w:ascii="Times New Roman" w:eastAsia="Times New Roman" w:hAnsi="Times New Roman"/>
          <w:lang w:eastAsia="ru-RU"/>
        </w:rPr>
        <w:t>алафенамид</w:t>
      </w:r>
      <w:proofErr w:type="spellEnd"/>
      <w:r w:rsidR="00CB71F2" w:rsidRPr="002461D0">
        <w:rPr>
          <w:rFonts w:ascii="Times New Roman" w:eastAsia="Times New Roman" w:hAnsi="Times New Roman"/>
          <w:lang w:val="kk-KZ" w:eastAsia="ru-RU"/>
        </w:rPr>
        <w:t xml:space="preserve"> </w:t>
      </w:r>
      <w:proofErr w:type="spellStart"/>
      <w:r w:rsidR="00CB71F2" w:rsidRPr="002461D0">
        <w:rPr>
          <w:rFonts w:ascii="Times New Roman" w:eastAsia="Times New Roman" w:hAnsi="Times New Roman"/>
          <w:lang w:eastAsia="ru-RU"/>
        </w:rPr>
        <w:t>таблетк</w:t>
      </w:r>
      <w:proofErr w:type="spellEnd"/>
      <w:r w:rsidR="00CB71F2" w:rsidRPr="002461D0">
        <w:rPr>
          <w:rFonts w:ascii="Times New Roman" w:eastAsia="Times New Roman" w:hAnsi="Times New Roman"/>
          <w:lang w:val="kk-KZ" w:eastAsia="ru-RU"/>
        </w:rPr>
        <w:t>асын қолданып жүргізілген зерттеу</w:t>
      </w:r>
      <w:r w:rsidRPr="002461D0">
        <w:rPr>
          <w:rFonts w:ascii="Times New Roman" w:eastAsia="Times New Roman" w:hAnsi="Times New Roman"/>
          <w:lang w:eastAsia="ru-RU"/>
        </w:rPr>
        <w:t>.</w:t>
      </w:r>
    </w:p>
    <w:p w14:paraId="00F83457" w14:textId="77777777" w:rsidR="00F13F58" w:rsidRPr="002461D0" w:rsidRDefault="00F13F58" w:rsidP="00252F45">
      <w:pPr>
        <w:spacing w:after="0" w:line="240" w:lineRule="auto"/>
        <w:jc w:val="both"/>
        <w:rPr>
          <w:rFonts w:ascii="Times New Roman" w:eastAsia="Times New Roman" w:hAnsi="Times New Roman"/>
          <w:lang w:eastAsia="ru-RU"/>
        </w:rPr>
      </w:pPr>
      <w:r w:rsidRPr="002461D0">
        <w:rPr>
          <w:rFonts w:ascii="Times New Roman" w:eastAsia="Times New Roman" w:hAnsi="Times New Roman"/>
          <w:vertAlign w:val="superscript"/>
          <w:lang w:eastAsia="ru-RU"/>
        </w:rPr>
        <w:t>5</w:t>
      </w:r>
      <w:r w:rsidRPr="002461D0">
        <w:rPr>
          <w:rFonts w:ascii="Times New Roman" w:eastAsia="Times New Roman" w:hAnsi="Times New Roman"/>
          <w:lang w:eastAsia="ru-RU"/>
        </w:rPr>
        <w:t xml:space="preserve"> </w:t>
      </w:r>
      <w:r w:rsidR="00CB71F2" w:rsidRPr="002461D0">
        <w:rPr>
          <w:rFonts w:ascii="Times New Roman" w:eastAsia="Times New Roman" w:hAnsi="Times New Roman"/>
          <w:lang w:val="kk-KZ" w:eastAsia="ru-RU"/>
        </w:rPr>
        <w:t>Зерттеу</w:t>
      </w:r>
      <w:r w:rsidRPr="002461D0">
        <w:rPr>
          <w:rFonts w:ascii="Times New Roman" w:eastAsia="Times New Roman" w:hAnsi="Times New Roman"/>
          <w:lang w:eastAsia="ru-RU"/>
        </w:rPr>
        <w:t xml:space="preserve"> </w:t>
      </w:r>
      <w:proofErr w:type="spellStart"/>
      <w:r w:rsidRPr="002461D0">
        <w:rPr>
          <w:rFonts w:ascii="Times New Roman" w:eastAsia="Times New Roman" w:hAnsi="Times New Roman"/>
          <w:lang w:eastAsia="ru-RU"/>
        </w:rPr>
        <w:t>эмтрицитабин</w:t>
      </w:r>
      <w:proofErr w:type="spellEnd"/>
      <w:r w:rsidR="00CB71F2" w:rsidRPr="002461D0">
        <w:rPr>
          <w:rFonts w:ascii="Times New Roman" w:eastAsia="Times New Roman" w:hAnsi="Times New Roman"/>
          <w:lang w:val="kk-KZ" w:eastAsia="ru-RU"/>
        </w:rPr>
        <w:t>мен және</w:t>
      </w:r>
      <w:r w:rsidRPr="002461D0">
        <w:rPr>
          <w:rFonts w:ascii="Times New Roman" w:eastAsia="Times New Roman" w:hAnsi="Times New Roman"/>
          <w:lang w:eastAsia="ru-RU"/>
        </w:rPr>
        <w:t xml:space="preserve"> </w:t>
      </w:r>
      <w:proofErr w:type="spellStart"/>
      <w:r w:rsidRPr="002461D0">
        <w:rPr>
          <w:rFonts w:ascii="Times New Roman" w:eastAsia="Times New Roman" w:hAnsi="Times New Roman"/>
          <w:lang w:eastAsia="ru-RU"/>
        </w:rPr>
        <w:t>тенофовир</w:t>
      </w:r>
      <w:proofErr w:type="spellEnd"/>
      <w:r w:rsidRPr="002461D0">
        <w:rPr>
          <w:rFonts w:ascii="Times New Roman" w:eastAsia="Times New Roman" w:hAnsi="Times New Roman"/>
          <w:lang w:eastAsia="ru-RU"/>
        </w:rPr>
        <w:t xml:space="preserve"> </w:t>
      </w:r>
      <w:proofErr w:type="spellStart"/>
      <w:r w:rsidRPr="002461D0">
        <w:rPr>
          <w:rFonts w:ascii="Times New Roman" w:eastAsia="Times New Roman" w:hAnsi="Times New Roman"/>
          <w:lang w:eastAsia="ru-RU"/>
        </w:rPr>
        <w:t>алафенамид</w:t>
      </w:r>
      <w:proofErr w:type="spellEnd"/>
      <w:r w:rsidR="00CB71F2" w:rsidRPr="002461D0">
        <w:rPr>
          <w:rFonts w:ascii="Times New Roman" w:eastAsia="Times New Roman" w:hAnsi="Times New Roman"/>
          <w:lang w:val="kk-KZ" w:eastAsia="ru-RU"/>
        </w:rPr>
        <w:t>пен жүргізілді</w:t>
      </w:r>
      <w:r w:rsidRPr="002461D0">
        <w:rPr>
          <w:rFonts w:ascii="Times New Roman" w:eastAsia="Times New Roman" w:hAnsi="Times New Roman"/>
          <w:lang w:eastAsia="ru-RU"/>
        </w:rPr>
        <w:t>.</w:t>
      </w:r>
    </w:p>
    <w:p w14:paraId="4CFCA953" w14:textId="77777777" w:rsidR="00F13F58" w:rsidRPr="002461D0" w:rsidRDefault="00F13F58" w:rsidP="00252F45">
      <w:pPr>
        <w:spacing w:after="0" w:line="240" w:lineRule="auto"/>
        <w:jc w:val="both"/>
        <w:rPr>
          <w:rFonts w:ascii="Times New Roman" w:eastAsia="Times New Roman" w:hAnsi="Times New Roman"/>
          <w:lang w:eastAsia="ru-RU"/>
        </w:rPr>
      </w:pPr>
      <w:r w:rsidRPr="002461D0">
        <w:rPr>
          <w:rFonts w:ascii="Times New Roman" w:eastAsia="Times New Roman" w:hAnsi="Times New Roman"/>
          <w:vertAlign w:val="superscript"/>
          <w:lang w:eastAsia="ru-RU"/>
        </w:rPr>
        <w:t>6</w:t>
      </w:r>
      <w:r w:rsidRPr="002461D0">
        <w:rPr>
          <w:rFonts w:ascii="Times New Roman" w:eastAsia="Times New Roman" w:hAnsi="Times New Roman"/>
          <w:lang w:eastAsia="ru-RU"/>
        </w:rPr>
        <w:t xml:space="preserve"> </w:t>
      </w:r>
      <w:r w:rsidR="00CB71F2" w:rsidRPr="002461D0">
        <w:rPr>
          <w:rFonts w:ascii="Times New Roman" w:eastAsia="Times New Roman" w:hAnsi="Times New Roman"/>
          <w:lang w:val="kk-KZ" w:eastAsia="ru-RU"/>
        </w:rPr>
        <w:t>Бұл зерттеуде</w:t>
      </w:r>
      <w:r w:rsidRPr="002461D0">
        <w:rPr>
          <w:rFonts w:ascii="Times New Roman" w:eastAsia="Times New Roman" w:hAnsi="Times New Roman"/>
          <w:lang w:eastAsia="ru-RU"/>
        </w:rPr>
        <w:t xml:space="preserve"> </w:t>
      </w:r>
      <w:proofErr w:type="spellStart"/>
      <w:r w:rsidRPr="002461D0">
        <w:rPr>
          <w:rFonts w:ascii="Times New Roman" w:eastAsia="Times New Roman" w:hAnsi="Times New Roman"/>
          <w:lang w:eastAsia="ru-RU"/>
        </w:rPr>
        <w:t>эмтрицитабин</w:t>
      </w:r>
      <w:proofErr w:type="spellEnd"/>
      <w:r w:rsidRPr="002461D0">
        <w:rPr>
          <w:rFonts w:ascii="Times New Roman" w:eastAsia="Times New Roman" w:hAnsi="Times New Roman"/>
          <w:lang w:eastAsia="ru-RU"/>
        </w:rPr>
        <w:t xml:space="preserve"> / </w:t>
      </w:r>
      <w:proofErr w:type="spellStart"/>
      <w:r w:rsidRPr="002461D0">
        <w:rPr>
          <w:rFonts w:ascii="Times New Roman" w:eastAsia="Times New Roman" w:hAnsi="Times New Roman"/>
          <w:lang w:eastAsia="ru-RU"/>
        </w:rPr>
        <w:t>тенофовир</w:t>
      </w:r>
      <w:proofErr w:type="spellEnd"/>
      <w:r w:rsidRPr="002461D0">
        <w:rPr>
          <w:rFonts w:ascii="Times New Roman" w:eastAsia="Times New Roman" w:hAnsi="Times New Roman"/>
          <w:lang w:eastAsia="ru-RU"/>
        </w:rPr>
        <w:t xml:space="preserve"> </w:t>
      </w:r>
      <w:proofErr w:type="spellStart"/>
      <w:r w:rsidRPr="002461D0">
        <w:rPr>
          <w:rFonts w:ascii="Times New Roman" w:eastAsia="Times New Roman" w:hAnsi="Times New Roman"/>
          <w:lang w:eastAsia="ru-RU"/>
        </w:rPr>
        <w:t>алафенамид</w:t>
      </w:r>
      <w:proofErr w:type="spellEnd"/>
      <w:r w:rsidRPr="002461D0">
        <w:rPr>
          <w:rFonts w:ascii="Times New Roman" w:eastAsia="Times New Roman" w:hAnsi="Times New Roman"/>
          <w:lang w:eastAsia="ru-RU"/>
        </w:rPr>
        <w:t xml:space="preserve"> </w:t>
      </w:r>
      <w:r w:rsidR="00CB71F2" w:rsidRPr="002461D0">
        <w:rPr>
          <w:rFonts w:ascii="Times New Roman" w:eastAsia="Times New Roman" w:hAnsi="Times New Roman"/>
          <w:lang w:val="kk-KZ" w:eastAsia="ru-RU"/>
        </w:rPr>
        <w:t>тамақпен бірге қабылданды</w:t>
      </w:r>
      <w:r w:rsidRPr="002461D0">
        <w:rPr>
          <w:rFonts w:ascii="Times New Roman" w:eastAsia="Times New Roman" w:hAnsi="Times New Roman"/>
          <w:lang w:eastAsia="ru-RU"/>
        </w:rPr>
        <w:t>.</w:t>
      </w:r>
    </w:p>
    <w:p w14:paraId="13F8BD13" w14:textId="77777777" w:rsidR="00101E9E" w:rsidRPr="002461D0" w:rsidRDefault="00F13F58" w:rsidP="00252F45">
      <w:pPr>
        <w:spacing w:after="0" w:line="240" w:lineRule="auto"/>
        <w:jc w:val="both"/>
        <w:rPr>
          <w:rFonts w:ascii="Times New Roman" w:eastAsia="Times New Roman" w:hAnsi="Times New Roman"/>
          <w:lang w:eastAsia="ru-RU"/>
        </w:rPr>
      </w:pPr>
      <w:r w:rsidRPr="002461D0">
        <w:rPr>
          <w:rFonts w:ascii="Times New Roman" w:eastAsia="Times New Roman" w:hAnsi="Times New Roman"/>
          <w:vertAlign w:val="superscript"/>
          <w:lang w:eastAsia="ru-RU"/>
        </w:rPr>
        <w:t>7</w:t>
      </w:r>
      <w:r w:rsidR="00CB71F2" w:rsidRPr="002461D0">
        <w:rPr>
          <w:rFonts w:ascii="Times New Roman" w:eastAsia="Times New Roman" w:hAnsi="Times New Roman"/>
          <w:lang w:eastAsia="ru-RU"/>
        </w:rPr>
        <w:t xml:space="preserve"> С гепатит</w:t>
      </w:r>
      <w:r w:rsidR="00CB71F2" w:rsidRPr="002461D0">
        <w:rPr>
          <w:rFonts w:ascii="Times New Roman" w:eastAsia="Times New Roman" w:hAnsi="Times New Roman"/>
          <w:lang w:val="kk-KZ" w:eastAsia="ru-RU"/>
        </w:rPr>
        <w:t>і</w:t>
      </w:r>
      <w:r w:rsidR="00CB71F2" w:rsidRPr="002461D0">
        <w:rPr>
          <w:rFonts w:ascii="Times New Roman" w:eastAsia="Times New Roman" w:hAnsi="Times New Roman"/>
          <w:lang w:eastAsia="ru-RU"/>
        </w:rPr>
        <w:t xml:space="preserve"> вирус</w:t>
      </w:r>
      <w:r w:rsidR="00CB71F2" w:rsidRPr="002461D0">
        <w:rPr>
          <w:rFonts w:ascii="Times New Roman" w:eastAsia="Times New Roman" w:hAnsi="Times New Roman"/>
          <w:lang w:val="kk-KZ" w:eastAsia="ru-RU"/>
        </w:rPr>
        <w:t>ы бар</w:t>
      </w:r>
      <w:r w:rsidR="00CB71F2" w:rsidRPr="002461D0">
        <w:rPr>
          <w:rFonts w:ascii="Times New Roman" w:eastAsia="Times New Roman" w:hAnsi="Times New Roman"/>
          <w:lang w:eastAsia="ru-RU"/>
        </w:rPr>
        <w:t xml:space="preserve"> пациент</w:t>
      </w:r>
      <w:r w:rsidR="00CB71F2" w:rsidRPr="002461D0">
        <w:rPr>
          <w:rFonts w:ascii="Times New Roman" w:eastAsia="Times New Roman" w:hAnsi="Times New Roman"/>
          <w:lang w:val="kk-KZ" w:eastAsia="ru-RU"/>
        </w:rPr>
        <w:t xml:space="preserve">терде </w:t>
      </w:r>
      <w:proofErr w:type="spellStart"/>
      <w:r w:rsidR="00CB71F2" w:rsidRPr="002461D0">
        <w:rPr>
          <w:rFonts w:ascii="Times New Roman" w:eastAsia="Times New Roman" w:hAnsi="Times New Roman"/>
          <w:lang w:eastAsia="ru-RU"/>
        </w:rPr>
        <w:t>воксилапревир</w:t>
      </w:r>
      <w:proofErr w:type="spellEnd"/>
      <w:r w:rsidR="00CB71F2" w:rsidRPr="002461D0">
        <w:rPr>
          <w:rFonts w:ascii="Times New Roman" w:eastAsia="Times New Roman" w:hAnsi="Times New Roman"/>
          <w:lang w:val="kk-KZ" w:eastAsia="ru-RU"/>
        </w:rPr>
        <w:t>дің күтілген әсерлеріне жету үшін</w:t>
      </w:r>
      <w:r w:rsidR="00CB71F2" w:rsidRPr="002461D0">
        <w:rPr>
          <w:rFonts w:ascii="Times New Roman" w:eastAsia="Times New Roman" w:hAnsi="Times New Roman"/>
          <w:lang w:eastAsia="ru-RU"/>
        </w:rPr>
        <w:t xml:space="preserve"> 100 мг доз</w:t>
      </w:r>
      <w:r w:rsidR="00CB71F2" w:rsidRPr="002461D0">
        <w:rPr>
          <w:rFonts w:ascii="Times New Roman" w:eastAsia="Times New Roman" w:hAnsi="Times New Roman"/>
          <w:lang w:val="kk-KZ" w:eastAsia="ru-RU"/>
        </w:rPr>
        <w:t>адағы</w:t>
      </w:r>
      <w:r w:rsidR="00CB71F2" w:rsidRPr="002461D0">
        <w:rPr>
          <w:rFonts w:ascii="Times New Roman" w:eastAsia="Times New Roman" w:hAnsi="Times New Roman"/>
          <w:lang w:eastAsia="ru-RU"/>
        </w:rPr>
        <w:t xml:space="preserve"> </w:t>
      </w:r>
      <w:proofErr w:type="spellStart"/>
      <w:r w:rsidR="00CB71F2" w:rsidRPr="002461D0">
        <w:rPr>
          <w:rFonts w:ascii="Times New Roman" w:eastAsia="Times New Roman" w:hAnsi="Times New Roman"/>
          <w:lang w:eastAsia="ru-RU"/>
        </w:rPr>
        <w:t>воксилапревир</w:t>
      </w:r>
      <w:proofErr w:type="spellEnd"/>
      <w:r w:rsidR="00CB71F2" w:rsidRPr="002461D0">
        <w:rPr>
          <w:rFonts w:ascii="Times New Roman" w:eastAsia="Times New Roman" w:hAnsi="Times New Roman"/>
          <w:lang w:val="kk-KZ" w:eastAsia="ru-RU"/>
        </w:rPr>
        <w:t>ді</w:t>
      </w:r>
      <w:r w:rsidR="00CB71F2" w:rsidRPr="002461D0">
        <w:rPr>
          <w:rFonts w:ascii="Times New Roman" w:eastAsia="Times New Roman" w:hAnsi="Times New Roman"/>
          <w:lang w:eastAsia="ru-RU"/>
        </w:rPr>
        <w:t xml:space="preserve"> </w:t>
      </w:r>
      <w:r w:rsidR="00CB71F2" w:rsidRPr="002461D0">
        <w:rPr>
          <w:rFonts w:ascii="Times New Roman" w:eastAsia="Times New Roman" w:hAnsi="Times New Roman"/>
          <w:lang w:val="kk-KZ" w:eastAsia="ru-RU"/>
        </w:rPr>
        <w:t>қосымша қабылдаумен жүргізілген зерттеу</w:t>
      </w:r>
      <w:r w:rsidRPr="002461D0">
        <w:rPr>
          <w:rFonts w:ascii="Times New Roman" w:eastAsia="Times New Roman" w:hAnsi="Times New Roman"/>
          <w:lang w:eastAsia="ru-RU"/>
        </w:rPr>
        <w:t>.</w:t>
      </w:r>
    </w:p>
    <w:p w14:paraId="487A4629" w14:textId="77777777" w:rsidR="00F13F58" w:rsidRPr="002461D0" w:rsidRDefault="00F13F58" w:rsidP="00F13F58">
      <w:pPr>
        <w:spacing w:after="0" w:line="240" w:lineRule="auto"/>
        <w:jc w:val="both"/>
        <w:rPr>
          <w:rFonts w:ascii="Times New Roman" w:eastAsia="Times New Roman" w:hAnsi="Times New Roman"/>
          <w:sz w:val="24"/>
          <w:szCs w:val="24"/>
          <w:lang w:eastAsia="ru-RU"/>
        </w:rPr>
      </w:pPr>
    </w:p>
    <w:p w14:paraId="15E27EF2" w14:textId="77777777" w:rsidR="00B05BD1" w:rsidRPr="002461D0" w:rsidRDefault="00B05BD1" w:rsidP="0078568D">
      <w:pPr>
        <w:spacing w:after="0" w:line="240" w:lineRule="auto"/>
        <w:jc w:val="both"/>
        <w:rPr>
          <w:rFonts w:ascii="Times New Roman" w:eastAsia="Times New Roman" w:hAnsi="Times New Roman"/>
          <w:b/>
          <w:sz w:val="24"/>
          <w:szCs w:val="24"/>
          <w:lang w:eastAsia="ru-RU"/>
        </w:rPr>
      </w:pPr>
      <w:r w:rsidRPr="002461D0">
        <w:rPr>
          <w:rFonts w:ascii="Times New Roman" w:eastAsia="Times New Roman" w:hAnsi="Times New Roman"/>
          <w:b/>
          <w:sz w:val="24"/>
          <w:szCs w:val="24"/>
          <w:lang w:eastAsia="ru-RU"/>
        </w:rPr>
        <w:t xml:space="preserve">4.6 </w:t>
      </w:r>
      <w:r w:rsidR="008E12B4" w:rsidRPr="002461D0">
        <w:rPr>
          <w:rFonts w:ascii="Times New Roman" w:hAnsi="Times New Roman"/>
          <w:b/>
          <w:sz w:val="24"/>
          <w:szCs w:val="24"/>
          <w:lang w:val="kk-KZ"/>
        </w:rPr>
        <w:t>Фертильділік, жү</w:t>
      </w:r>
      <w:r w:rsidR="008E12B4" w:rsidRPr="002461D0">
        <w:rPr>
          <w:rFonts w:ascii="Times New Roman" w:hAnsi="Times New Roman" w:cs="Book Antiqua"/>
          <w:b/>
          <w:sz w:val="24"/>
          <w:szCs w:val="24"/>
          <w:lang w:val="kk-KZ"/>
        </w:rPr>
        <w:t>ктілік</w:t>
      </w:r>
      <w:r w:rsidR="008E12B4" w:rsidRPr="002461D0">
        <w:rPr>
          <w:rFonts w:ascii="Times New Roman" w:hAnsi="Times New Roman"/>
          <w:b/>
          <w:sz w:val="24"/>
          <w:szCs w:val="24"/>
          <w:lang w:val="kk-KZ"/>
        </w:rPr>
        <w:t xml:space="preserve"> </w:t>
      </w:r>
      <w:r w:rsidR="008E12B4" w:rsidRPr="002461D0">
        <w:rPr>
          <w:rFonts w:ascii="Times New Roman" w:hAnsi="Times New Roman" w:cs="Book Antiqua"/>
          <w:b/>
          <w:sz w:val="24"/>
          <w:szCs w:val="24"/>
          <w:lang w:val="kk-KZ"/>
        </w:rPr>
        <w:t>ж</w:t>
      </w:r>
      <w:r w:rsidR="008E12B4" w:rsidRPr="002461D0">
        <w:rPr>
          <w:rFonts w:ascii="Times New Roman" w:hAnsi="Times New Roman"/>
          <w:b/>
          <w:sz w:val="24"/>
          <w:szCs w:val="24"/>
          <w:lang w:val="kk-KZ"/>
        </w:rPr>
        <w:t>ә</w:t>
      </w:r>
      <w:r w:rsidR="008E12B4" w:rsidRPr="002461D0">
        <w:rPr>
          <w:rFonts w:ascii="Times New Roman" w:hAnsi="Times New Roman" w:cs="Book Antiqua"/>
          <w:b/>
          <w:sz w:val="24"/>
          <w:szCs w:val="24"/>
          <w:lang w:val="kk-KZ"/>
        </w:rPr>
        <w:t>не</w:t>
      </w:r>
      <w:r w:rsidR="008E12B4" w:rsidRPr="002461D0">
        <w:rPr>
          <w:rFonts w:ascii="Times New Roman" w:hAnsi="Times New Roman"/>
          <w:b/>
          <w:sz w:val="24"/>
          <w:szCs w:val="24"/>
          <w:lang w:val="kk-KZ"/>
        </w:rPr>
        <w:t xml:space="preserve"> </w:t>
      </w:r>
      <w:r w:rsidR="008E12B4" w:rsidRPr="002461D0">
        <w:rPr>
          <w:rFonts w:ascii="Times New Roman" w:hAnsi="Times New Roman" w:cs="Book Antiqua"/>
          <w:b/>
          <w:sz w:val="24"/>
          <w:szCs w:val="24"/>
          <w:lang w:val="kk-KZ"/>
        </w:rPr>
        <w:t>лактация</w:t>
      </w:r>
    </w:p>
    <w:p w14:paraId="2D2CBA8B" w14:textId="77777777" w:rsidR="00A02938" w:rsidRPr="002461D0" w:rsidRDefault="008E12B4" w:rsidP="00A02938">
      <w:pPr>
        <w:spacing w:after="0" w:line="240" w:lineRule="auto"/>
        <w:jc w:val="both"/>
        <w:rPr>
          <w:rFonts w:ascii="Times New Roman" w:hAnsi="Times New Roman"/>
          <w:i/>
          <w:color w:val="000000"/>
          <w:sz w:val="24"/>
          <w:szCs w:val="24"/>
          <w:lang w:val="kk-KZ"/>
        </w:rPr>
      </w:pPr>
      <w:r w:rsidRPr="002461D0">
        <w:rPr>
          <w:rFonts w:ascii="Times New Roman" w:hAnsi="Times New Roman"/>
          <w:i/>
          <w:color w:val="000000"/>
          <w:sz w:val="24"/>
          <w:szCs w:val="24"/>
          <w:lang w:val="kk-KZ"/>
        </w:rPr>
        <w:t>Жүктілік</w:t>
      </w:r>
    </w:p>
    <w:p w14:paraId="27FD3BEB" w14:textId="77777777" w:rsidR="008E12B4" w:rsidRPr="002461D0" w:rsidRDefault="008E12B4" w:rsidP="00A02938">
      <w:pPr>
        <w:spacing w:after="0" w:line="240" w:lineRule="auto"/>
        <w:jc w:val="both"/>
        <w:rPr>
          <w:rFonts w:ascii="Times New Roman" w:hAnsi="Times New Roman"/>
          <w:color w:val="000000"/>
          <w:sz w:val="24"/>
          <w:szCs w:val="24"/>
          <w:lang w:val="kk-KZ"/>
        </w:rPr>
      </w:pPr>
      <w:r w:rsidRPr="002461D0">
        <w:rPr>
          <w:rFonts w:ascii="Times New Roman" w:hAnsi="Times New Roman"/>
          <w:color w:val="000000"/>
          <w:sz w:val="24"/>
          <w:szCs w:val="24"/>
          <w:lang w:val="kk-KZ"/>
        </w:rPr>
        <w:t>Эмтрицитабиннің/тенофовир алафенамидтің немесе оның компоненттерінің жүкті әйелдерге әсері жөнінде талапқа сай бақыланған зерттеулер жүргізілмеген. Тенофовир алафенамидтің жүкті әйелдерде пайдаланылғаны жөнінде деректер жоқ немесе шектеулі (жүктіліктің 300-ден аз нәтижесі). Дегенмен, жүкті әйелдер туралы деректердің көпшілігі</w:t>
      </w:r>
      <w:r w:rsidR="006E310A" w:rsidRPr="002461D0">
        <w:rPr>
          <w:rFonts w:ascii="Times New Roman" w:hAnsi="Times New Roman"/>
          <w:color w:val="000000"/>
          <w:sz w:val="24"/>
          <w:szCs w:val="24"/>
          <w:lang w:val="kk-KZ"/>
        </w:rPr>
        <w:t xml:space="preserve"> (100</w:t>
      </w:r>
      <w:r w:rsidR="00B6103E" w:rsidRPr="002461D0">
        <w:rPr>
          <w:rFonts w:ascii="Times New Roman" w:hAnsi="Times New Roman"/>
          <w:color w:val="000000"/>
          <w:sz w:val="24"/>
          <w:szCs w:val="24"/>
          <w:lang w:val="kk-KZ"/>
        </w:rPr>
        <w:t xml:space="preserve">0 астамы осы нәтижеге ұшырағандар) </w:t>
      </w:r>
      <w:r w:rsidRPr="002461D0">
        <w:rPr>
          <w:rFonts w:ascii="Times New Roman" w:hAnsi="Times New Roman"/>
          <w:color w:val="000000"/>
          <w:sz w:val="24"/>
          <w:szCs w:val="24"/>
          <w:lang w:val="kk-KZ"/>
        </w:rPr>
        <w:t xml:space="preserve"> даму ақауларының немесе шарана/жаңа туған нәресте үшін эмтрицитабинмен байланысты уыттылығының жоқтығын көрсетіп отыр</w:t>
      </w:r>
    </w:p>
    <w:p w14:paraId="38F05C8C" w14:textId="77777777" w:rsidR="00A02938" w:rsidRPr="002461D0" w:rsidRDefault="008E12B4" w:rsidP="00A02938">
      <w:pPr>
        <w:spacing w:after="0" w:line="240" w:lineRule="auto"/>
        <w:jc w:val="both"/>
        <w:rPr>
          <w:rFonts w:ascii="Times New Roman" w:hAnsi="Times New Roman"/>
          <w:color w:val="000000"/>
          <w:sz w:val="24"/>
          <w:szCs w:val="24"/>
          <w:lang w:val="kk-KZ"/>
        </w:rPr>
      </w:pPr>
      <w:r w:rsidRPr="002461D0">
        <w:rPr>
          <w:rFonts w:ascii="Times New Roman" w:hAnsi="Times New Roman"/>
          <w:color w:val="000000"/>
          <w:sz w:val="24"/>
          <w:szCs w:val="24"/>
          <w:lang w:val="kk-KZ"/>
        </w:rPr>
        <w:t>Жануарларға жүргізілген зерттеулер эмтрицитабиннің фертильділік параметрлеріне, буаздыққа, құрсақішілік дамуға, босануға немесе туғаннан кейінгі дамуға тікелей немесе жанама уытты әсерін  көрсетпеді. Жануарларда тенофовир алафенамидті зерттеулерден фертильділік параметрлеріне, жүктілікке немесе шарананың дамуына уытты әсер ететініне дәлелдер анықталмады</w:t>
      </w:r>
      <w:r w:rsidR="00F14D73" w:rsidRPr="002461D0">
        <w:rPr>
          <w:rFonts w:ascii="Times New Roman" w:hAnsi="Times New Roman"/>
          <w:color w:val="000000"/>
          <w:sz w:val="24"/>
          <w:szCs w:val="24"/>
          <w:lang w:val="kk-KZ"/>
        </w:rPr>
        <w:t xml:space="preserve"> (5.3</w:t>
      </w:r>
      <w:r w:rsidRPr="002461D0">
        <w:rPr>
          <w:rFonts w:ascii="Times New Roman" w:hAnsi="Times New Roman"/>
          <w:color w:val="000000"/>
          <w:sz w:val="24"/>
          <w:szCs w:val="24"/>
          <w:lang w:val="kk-KZ"/>
        </w:rPr>
        <w:t xml:space="preserve"> бөлімін қараңыз</w:t>
      </w:r>
      <w:r w:rsidR="00F14D73" w:rsidRPr="002461D0">
        <w:rPr>
          <w:rFonts w:ascii="Times New Roman" w:hAnsi="Times New Roman"/>
          <w:color w:val="000000"/>
          <w:sz w:val="24"/>
          <w:szCs w:val="24"/>
          <w:lang w:val="kk-KZ"/>
        </w:rPr>
        <w:t>)</w:t>
      </w:r>
      <w:r w:rsidR="00A02938" w:rsidRPr="002461D0">
        <w:rPr>
          <w:rFonts w:ascii="Times New Roman" w:hAnsi="Times New Roman"/>
          <w:color w:val="000000"/>
          <w:sz w:val="24"/>
          <w:szCs w:val="24"/>
          <w:lang w:val="kk-KZ"/>
        </w:rPr>
        <w:t>.</w:t>
      </w:r>
    </w:p>
    <w:p w14:paraId="781B26D8" w14:textId="77777777" w:rsidR="00B05BD1" w:rsidRPr="00EE2093" w:rsidRDefault="008E12B4" w:rsidP="00A02938">
      <w:pPr>
        <w:spacing w:after="0" w:line="240" w:lineRule="auto"/>
        <w:jc w:val="both"/>
        <w:rPr>
          <w:rFonts w:ascii="Times New Roman" w:hAnsi="Times New Roman"/>
          <w:color w:val="000000"/>
          <w:sz w:val="24"/>
          <w:szCs w:val="24"/>
          <w:lang w:val="kk-KZ"/>
        </w:rPr>
      </w:pPr>
      <w:r w:rsidRPr="00EE2093">
        <w:rPr>
          <w:rFonts w:ascii="Times New Roman" w:hAnsi="Times New Roman"/>
          <w:color w:val="000000"/>
          <w:sz w:val="24"/>
          <w:szCs w:val="24"/>
          <w:lang w:val="kk-KZ"/>
        </w:rPr>
        <w:t xml:space="preserve">Виротиномид </w:t>
      </w:r>
      <w:r w:rsidRPr="002461D0">
        <w:rPr>
          <w:rFonts w:ascii="Times New Roman" w:hAnsi="Times New Roman"/>
          <w:color w:val="000000"/>
          <w:sz w:val="24"/>
          <w:szCs w:val="24"/>
          <w:lang w:val="kk-KZ"/>
        </w:rPr>
        <w:t>п</w:t>
      </w:r>
      <w:r w:rsidRPr="00EE2093">
        <w:rPr>
          <w:rFonts w:ascii="Times New Roman" w:hAnsi="Times New Roman"/>
          <w:color w:val="000000"/>
          <w:sz w:val="24"/>
          <w:szCs w:val="24"/>
          <w:lang w:val="kk-KZ"/>
        </w:rPr>
        <w:t>репарат</w:t>
      </w:r>
      <w:r w:rsidRPr="002461D0">
        <w:rPr>
          <w:rFonts w:ascii="Times New Roman" w:hAnsi="Times New Roman"/>
          <w:color w:val="000000"/>
          <w:sz w:val="24"/>
          <w:szCs w:val="24"/>
          <w:lang w:val="kk-KZ"/>
        </w:rPr>
        <w:t>ын жүктілік кезінде тек</w:t>
      </w:r>
      <w:r w:rsidRPr="00EE2093">
        <w:rPr>
          <w:rFonts w:ascii="Times New Roman" w:hAnsi="Times New Roman"/>
          <w:color w:val="000000"/>
          <w:sz w:val="24"/>
          <w:szCs w:val="24"/>
          <w:lang w:val="kk-KZ"/>
        </w:rPr>
        <w:t xml:space="preserve">, </w:t>
      </w:r>
      <w:r w:rsidRPr="002461D0">
        <w:rPr>
          <w:rFonts w:ascii="Times New Roman" w:hAnsi="Times New Roman"/>
          <w:color w:val="000000"/>
          <w:sz w:val="24"/>
          <w:szCs w:val="24"/>
          <w:lang w:val="kk-KZ"/>
        </w:rPr>
        <w:t>егер артықшылықтары шарана үшін ықтимал қауіптерінен асып түсетін болса ғана</w:t>
      </w:r>
      <w:r w:rsidRPr="00EE2093">
        <w:rPr>
          <w:rFonts w:ascii="Times New Roman" w:hAnsi="Times New Roman"/>
          <w:color w:val="000000"/>
          <w:sz w:val="24"/>
          <w:szCs w:val="24"/>
          <w:lang w:val="kk-KZ"/>
        </w:rPr>
        <w:t xml:space="preserve"> п</w:t>
      </w:r>
      <w:r w:rsidRPr="002461D0">
        <w:rPr>
          <w:rFonts w:ascii="Times New Roman" w:hAnsi="Times New Roman"/>
          <w:color w:val="000000"/>
          <w:sz w:val="24"/>
          <w:szCs w:val="24"/>
          <w:lang w:val="kk-KZ"/>
        </w:rPr>
        <w:t>айдалану керек</w:t>
      </w:r>
      <w:r w:rsidR="00A02938" w:rsidRPr="00EE2093">
        <w:rPr>
          <w:rFonts w:ascii="Times New Roman" w:hAnsi="Times New Roman"/>
          <w:color w:val="000000"/>
          <w:sz w:val="24"/>
          <w:szCs w:val="24"/>
          <w:lang w:val="kk-KZ"/>
        </w:rPr>
        <w:t>.</w:t>
      </w:r>
    </w:p>
    <w:p w14:paraId="44AE3151" w14:textId="77777777" w:rsidR="00B05BD1" w:rsidRPr="002461D0" w:rsidRDefault="008E12B4" w:rsidP="0078568D">
      <w:pPr>
        <w:spacing w:after="0" w:line="240" w:lineRule="auto"/>
        <w:jc w:val="both"/>
        <w:rPr>
          <w:rFonts w:ascii="Times New Roman" w:hAnsi="Times New Roman"/>
          <w:i/>
          <w:color w:val="000000"/>
          <w:sz w:val="24"/>
          <w:szCs w:val="24"/>
          <w:lang w:val="kk-KZ"/>
        </w:rPr>
      </w:pPr>
      <w:r w:rsidRPr="002461D0">
        <w:rPr>
          <w:rFonts w:ascii="Times New Roman" w:hAnsi="Times New Roman"/>
          <w:i/>
          <w:color w:val="000000"/>
          <w:sz w:val="24"/>
          <w:szCs w:val="24"/>
          <w:lang w:val="kk-KZ"/>
        </w:rPr>
        <w:t>Бала емізу</w:t>
      </w:r>
    </w:p>
    <w:p w14:paraId="69A6CC36" w14:textId="77777777" w:rsidR="008C6ACD" w:rsidRPr="002461D0" w:rsidRDefault="008C6ACD" w:rsidP="008C6ACD">
      <w:pPr>
        <w:spacing w:after="0" w:line="240" w:lineRule="auto"/>
        <w:jc w:val="both"/>
        <w:rPr>
          <w:rFonts w:ascii="Times New Roman" w:hAnsi="Times New Roman"/>
          <w:color w:val="000000"/>
          <w:sz w:val="24"/>
          <w:szCs w:val="24"/>
          <w:lang w:val="kk-KZ"/>
        </w:rPr>
      </w:pPr>
      <w:r w:rsidRPr="002461D0">
        <w:rPr>
          <w:rFonts w:ascii="Times New Roman" w:hAnsi="Times New Roman"/>
          <w:color w:val="000000"/>
          <w:sz w:val="24"/>
          <w:szCs w:val="24"/>
          <w:lang w:val="kk-KZ"/>
        </w:rPr>
        <w:t xml:space="preserve">Тенофовир алафенамитің емшек сүтімен бөлініп шығатын-шықпайтындығы белгісіз. Эмтрицитабин емшек сүтімен бөлініп шығады. </w:t>
      </w:r>
    </w:p>
    <w:p w14:paraId="3EF52103" w14:textId="77777777" w:rsidR="008C6ACD" w:rsidRPr="002461D0" w:rsidRDefault="008C6ACD" w:rsidP="008C6ACD">
      <w:pPr>
        <w:spacing w:after="0" w:line="240" w:lineRule="auto"/>
        <w:jc w:val="both"/>
        <w:rPr>
          <w:rFonts w:ascii="Times New Roman" w:hAnsi="Times New Roman"/>
          <w:color w:val="000000"/>
          <w:sz w:val="24"/>
          <w:szCs w:val="24"/>
          <w:lang w:val="kk-KZ"/>
        </w:rPr>
      </w:pPr>
      <w:r w:rsidRPr="002461D0">
        <w:rPr>
          <w:rFonts w:ascii="Times New Roman" w:hAnsi="Times New Roman"/>
          <w:color w:val="000000"/>
          <w:sz w:val="24"/>
          <w:szCs w:val="24"/>
          <w:lang w:val="kk-KZ"/>
        </w:rPr>
        <w:t>Жануарларға жүргізілген зерттеулерден тенофовирдің емшек сүтімен бөлініп шыққаны анықталған.</w:t>
      </w:r>
    </w:p>
    <w:p w14:paraId="5D00516C" w14:textId="77777777" w:rsidR="008C6ACD" w:rsidRPr="002461D0" w:rsidRDefault="008C6ACD" w:rsidP="008C6ACD">
      <w:pPr>
        <w:spacing w:after="0" w:line="240" w:lineRule="auto"/>
        <w:jc w:val="both"/>
        <w:rPr>
          <w:rFonts w:ascii="Times New Roman" w:hAnsi="Times New Roman"/>
          <w:color w:val="000000"/>
          <w:sz w:val="24"/>
          <w:szCs w:val="24"/>
          <w:lang w:val="kk-KZ"/>
        </w:rPr>
      </w:pPr>
      <w:r w:rsidRPr="002461D0">
        <w:rPr>
          <w:rFonts w:ascii="Times New Roman" w:hAnsi="Times New Roman"/>
          <w:color w:val="000000"/>
          <w:sz w:val="24"/>
          <w:szCs w:val="24"/>
          <w:lang w:val="kk-KZ"/>
        </w:rPr>
        <w:t>Эмтрицитабин мен тенофовирдің жаңа туған нәрестелерге/сәбилерге әсері туралы деректер жеткіліксіз. Сәйкесінше, Виротиномид препаратын бала емізу кезінде қолданбаған дұрыс.</w:t>
      </w:r>
    </w:p>
    <w:p w14:paraId="70407433" w14:textId="77777777" w:rsidR="008C6ACD" w:rsidRPr="002461D0" w:rsidRDefault="008C6ACD" w:rsidP="008C6ACD">
      <w:pPr>
        <w:spacing w:after="0" w:line="240" w:lineRule="auto"/>
        <w:jc w:val="both"/>
        <w:rPr>
          <w:rFonts w:ascii="Times New Roman" w:hAnsi="Times New Roman"/>
          <w:color w:val="000000"/>
          <w:sz w:val="24"/>
          <w:szCs w:val="24"/>
          <w:lang w:val="kk-KZ"/>
        </w:rPr>
      </w:pPr>
      <w:r w:rsidRPr="00EE2093">
        <w:rPr>
          <w:rFonts w:ascii="Times New Roman" w:hAnsi="Times New Roman"/>
          <w:color w:val="000000"/>
          <w:sz w:val="24"/>
          <w:szCs w:val="24"/>
          <w:lang w:val="kk-KZ"/>
        </w:rPr>
        <w:t>АИТВ инфекци</w:t>
      </w:r>
      <w:r w:rsidRPr="002461D0">
        <w:rPr>
          <w:rFonts w:ascii="Times New Roman" w:hAnsi="Times New Roman"/>
          <w:color w:val="000000"/>
          <w:sz w:val="24"/>
          <w:szCs w:val="24"/>
          <w:lang w:val="kk-KZ"/>
        </w:rPr>
        <w:t>ясының жаңа туған нәресеге берілуін болдырмау үшін,</w:t>
      </w:r>
      <w:r w:rsidRPr="00EE2093">
        <w:rPr>
          <w:rFonts w:ascii="Times New Roman" w:hAnsi="Times New Roman"/>
          <w:color w:val="000000"/>
          <w:sz w:val="24"/>
          <w:szCs w:val="24"/>
          <w:lang w:val="kk-KZ"/>
        </w:rPr>
        <w:t xml:space="preserve"> АИТВ</w:t>
      </w:r>
      <w:r w:rsidRPr="002461D0">
        <w:rPr>
          <w:rFonts w:ascii="Times New Roman" w:hAnsi="Times New Roman"/>
          <w:color w:val="000000"/>
          <w:sz w:val="24"/>
          <w:szCs w:val="24"/>
          <w:lang w:val="kk-KZ"/>
        </w:rPr>
        <w:t xml:space="preserve"> </w:t>
      </w:r>
      <w:r w:rsidRPr="00EE2093">
        <w:rPr>
          <w:rFonts w:ascii="Times New Roman" w:hAnsi="Times New Roman"/>
          <w:color w:val="000000"/>
          <w:sz w:val="24"/>
          <w:szCs w:val="24"/>
          <w:lang w:val="kk-KZ"/>
        </w:rPr>
        <w:t>инф</w:t>
      </w:r>
      <w:r w:rsidRPr="002461D0">
        <w:rPr>
          <w:rFonts w:ascii="Times New Roman" w:hAnsi="Times New Roman"/>
          <w:color w:val="000000"/>
          <w:sz w:val="24"/>
          <w:szCs w:val="24"/>
          <w:lang w:val="kk-KZ"/>
        </w:rPr>
        <w:t>ек</w:t>
      </w:r>
      <w:r w:rsidRPr="00EE2093">
        <w:rPr>
          <w:rFonts w:ascii="Times New Roman" w:hAnsi="Times New Roman"/>
          <w:color w:val="000000"/>
          <w:sz w:val="24"/>
          <w:szCs w:val="24"/>
          <w:lang w:val="kk-KZ"/>
        </w:rPr>
        <w:t>ци</w:t>
      </w:r>
      <w:r w:rsidRPr="002461D0">
        <w:rPr>
          <w:rFonts w:ascii="Times New Roman" w:hAnsi="Times New Roman"/>
          <w:color w:val="000000"/>
          <w:sz w:val="24"/>
          <w:szCs w:val="24"/>
          <w:lang w:val="kk-KZ"/>
        </w:rPr>
        <w:t>ясы бар әйелдерге бала емізбеу ұсынылады</w:t>
      </w:r>
    </w:p>
    <w:p w14:paraId="73B6ABCE" w14:textId="77777777" w:rsidR="002D63E4" w:rsidRPr="002461D0" w:rsidRDefault="002D63E4" w:rsidP="002D63E4">
      <w:pPr>
        <w:spacing w:after="0" w:line="240" w:lineRule="auto"/>
        <w:jc w:val="both"/>
        <w:rPr>
          <w:rFonts w:ascii="Times New Roman" w:hAnsi="Times New Roman"/>
          <w:i/>
          <w:color w:val="000000"/>
          <w:sz w:val="24"/>
          <w:szCs w:val="24"/>
          <w:lang w:val="kk-KZ"/>
        </w:rPr>
      </w:pPr>
      <w:r w:rsidRPr="00EE2093">
        <w:rPr>
          <w:rFonts w:ascii="Times New Roman" w:hAnsi="Times New Roman"/>
          <w:i/>
          <w:color w:val="000000"/>
          <w:sz w:val="24"/>
          <w:szCs w:val="24"/>
          <w:lang w:val="kk-KZ"/>
        </w:rPr>
        <w:t>Фертиль</w:t>
      </w:r>
      <w:r w:rsidR="008C6ACD" w:rsidRPr="002461D0">
        <w:rPr>
          <w:rFonts w:ascii="Times New Roman" w:hAnsi="Times New Roman"/>
          <w:i/>
          <w:color w:val="000000"/>
          <w:sz w:val="24"/>
          <w:szCs w:val="24"/>
          <w:lang w:val="kk-KZ"/>
        </w:rPr>
        <w:t>ділік</w:t>
      </w:r>
    </w:p>
    <w:p w14:paraId="41E9F19A" w14:textId="77777777" w:rsidR="002D63E4" w:rsidRPr="002461D0" w:rsidRDefault="008C6ACD" w:rsidP="002D63E4">
      <w:pPr>
        <w:spacing w:after="0" w:line="240" w:lineRule="auto"/>
        <w:jc w:val="both"/>
        <w:rPr>
          <w:rFonts w:ascii="Times New Roman" w:hAnsi="Times New Roman"/>
          <w:i/>
          <w:color w:val="000000"/>
          <w:sz w:val="24"/>
          <w:szCs w:val="24"/>
          <w:lang w:val="kk-KZ"/>
        </w:rPr>
      </w:pPr>
      <w:r w:rsidRPr="002461D0">
        <w:rPr>
          <w:rFonts w:ascii="Times New Roman" w:hAnsi="Times New Roman"/>
          <w:color w:val="000000"/>
          <w:sz w:val="24"/>
          <w:szCs w:val="24"/>
          <w:lang w:val="kk-KZ"/>
        </w:rPr>
        <w:t>Эмтрицитабинді/тенофовир алафенамидті адамда қолданғанда</w:t>
      </w:r>
      <w:r w:rsidR="002D63E4" w:rsidRPr="002461D0">
        <w:rPr>
          <w:rFonts w:ascii="Times New Roman" w:hAnsi="Times New Roman"/>
          <w:color w:val="000000"/>
          <w:sz w:val="24"/>
          <w:szCs w:val="24"/>
          <w:lang w:val="kk-KZ"/>
        </w:rPr>
        <w:t xml:space="preserve"> фертиль</w:t>
      </w:r>
      <w:r w:rsidRPr="002461D0">
        <w:rPr>
          <w:rFonts w:ascii="Times New Roman" w:hAnsi="Times New Roman"/>
          <w:color w:val="000000"/>
          <w:sz w:val="24"/>
          <w:szCs w:val="24"/>
          <w:lang w:val="kk-KZ"/>
        </w:rPr>
        <w:t>ділікке ықпал еткені туралы деректер жоқ</w:t>
      </w:r>
      <w:r w:rsidR="002D63E4" w:rsidRPr="002461D0">
        <w:rPr>
          <w:rFonts w:ascii="Times New Roman" w:hAnsi="Times New Roman"/>
          <w:color w:val="000000"/>
          <w:sz w:val="24"/>
          <w:szCs w:val="24"/>
          <w:lang w:val="kk-KZ"/>
        </w:rPr>
        <w:t xml:space="preserve">. </w:t>
      </w:r>
      <w:r w:rsidRPr="002461D0">
        <w:rPr>
          <w:rFonts w:ascii="Times New Roman" w:hAnsi="Times New Roman"/>
          <w:color w:val="000000"/>
          <w:sz w:val="24"/>
          <w:szCs w:val="24"/>
          <w:lang w:val="kk-KZ"/>
        </w:rPr>
        <w:t>Жануарларға жүргізілген зерттеулерден,  эмтрицитабин мен тенофовир алафенамидтің шағылысу немесе фертильділік параметрлеріне ықпалы анықталмады (</w:t>
      </w:r>
      <w:r w:rsidR="00F14D73" w:rsidRPr="002461D0">
        <w:rPr>
          <w:rFonts w:ascii="Times New Roman" w:hAnsi="Times New Roman"/>
          <w:color w:val="000000"/>
          <w:sz w:val="24"/>
          <w:szCs w:val="24"/>
          <w:lang w:val="kk-KZ"/>
        </w:rPr>
        <w:t>5.3</w:t>
      </w:r>
      <w:r w:rsidRPr="002461D0">
        <w:rPr>
          <w:rFonts w:ascii="Times New Roman" w:hAnsi="Times New Roman"/>
          <w:color w:val="000000"/>
          <w:sz w:val="24"/>
          <w:szCs w:val="24"/>
          <w:lang w:val="kk-KZ"/>
        </w:rPr>
        <w:t xml:space="preserve"> бөлімін қараңыз</w:t>
      </w:r>
      <w:r w:rsidR="00F14D73" w:rsidRPr="002461D0">
        <w:rPr>
          <w:rFonts w:ascii="Times New Roman" w:hAnsi="Times New Roman"/>
          <w:color w:val="000000"/>
          <w:sz w:val="24"/>
          <w:szCs w:val="24"/>
          <w:lang w:val="kk-KZ"/>
        </w:rPr>
        <w:t>)</w:t>
      </w:r>
      <w:r w:rsidR="002D63E4" w:rsidRPr="002461D0">
        <w:rPr>
          <w:rFonts w:ascii="Times New Roman" w:hAnsi="Times New Roman"/>
          <w:color w:val="000000"/>
          <w:sz w:val="24"/>
          <w:szCs w:val="24"/>
          <w:lang w:val="kk-KZ"/>
        </w:rPr>
        <w:t>.</w:t>
      </w:r>
    </w:p>
    <w:p w14:paraId="46E66CD9" w14:textId="77777777" w:rsidR="0078568D" w:rsidRPr="002461D0" w:rsidRDefault="0078568D" w:rsidP="0078568D">
      <w:pPr>
        <w:spacing w:after="0" w:line="240" w:lineRule="auto"/>
        <w:jc w:val="both"/>
        <w:rPr>
          <w:rFonts w:ascii="Times New Roman" w:eastAsia="Times New Roman" w:hAnsi="Times New Roman"/>
          <w:b/>
          <w:sz w:val="24"/>
          <w:szCs w:val="24"/>
          <w:lang w:val="kk-KZ" w:eastAsia="ru-RU"/>
        </w:rPr>
      </w:pPr>
    </w:p>
    <w:p w14:paraId="10EA9AC0" w14:textId="77777777" w:rsidR="00CE7F7F" w:rsidRPr="00EE2093" w:rsidRDefault="00DB406A" w:rsidP="00CE7F7F">
      <w:pPr>
        <w:spacing w:after="0" w:line="240" w:lineRule="auto"/>
        <w:jc w:val="both"/>
        <w:rPr>
          <w:b/>
          <w:i/>
          <w:sz w:val="24"/>
          <w:szCs w:val="24"/>
          <w:lang w:val="kk-KZ"/>
        </w:rPr>
      </w:pPr>
      <w:r w:rsidRPr="00EE2093">
        <w:rPr>
          <w:rFonts w:ascii="Times New Roman" w:eastAsia="Times New Roman" w:hAnsi="Times New Roman"/>
          <w:b/>
          <w:sz w:val="24"/>
          <w:szCs w:val="24"/>
          <w:lang w:val="kk-KZ" w:eastAsia="ru-RU"/>
        </w:rPr>
        <w:t>4.</w:t>
      </w:r>
      <w:r w:rsidR="00B05BD1" w:rsidRPr="00EE2093">
        <w:rPr>
          <w:rFonts w:ascii="Times New Roman" w:eastAsia="Times New Roman" w:hAnsi="Times New Roman"/>
          <w:b/>
          <w:sz w:val="24"/>
          <w:szCs w:val="24"/>
          <w:lang w:val="kk-KZ" w:eastAsia="ru-RU"/>
        </w:rPr>
        <w:t>7</w:t>
      </w:r>
      <w:r w:rsidRPr="00EE2093">
        <w:rPr>
          <w:rFonts w:ascii="Times New Roman" w:eastAsia="Times New Roman" w:hAnsi="Times New Roman"/>
          <w:b/>
          <w:sz w:val="24"/>
          <w:szCs w:val="24"/>
          <w:lang w:val="kk-KZ" w:eastAsia="ru-RU"/>
        </w:rPr>
        <w:t xml:space="preserve"> </w:t>
      </w:r>
      <w:r w:rsidR="008C6ACD" w:rsidRPr="002461D0">
        <w:rPr>
          <w:rFonts w:ascii="Times New Roman" w:eastAsia="Times New Roman" w:hAnsi="Times New Roman"/>
          <w:b/>
          <w:sz w:val="24"/>
          <w:szCs w:val="24"/>
          <w:lang w:val="kk-KZ" w:eastAsia="ru-RU"/>
        </w:rPr>
        <w:t>Көлік құралдарын және қауіптілігі зор</w:t>
      </w:r>
      <w:r w:rsidR="00B05BD1" w:rsidRPr="00EE2093">
        <w:rPr>
          <w:rFonts w:ascii="Times New Roman" w:eastAsia="Times New Roman" w:hAnsi="Times New Roman"/>
          <w:b/>
          <w:sz w:val="24"/>
          <w:szCs w:val="24"/>
          <w:lang w:val="kk-KZ" w:eastAsia="ru-RU"/>
        </w:rPr>
        <w:t xml:space="preserve"> </w:t>
      </w:r>
      <w:r w:rsidR="008C6ACD" w:rsidRPr="00EE2093">
        <w:rPr>
          <w:rFonts w:ascii="Times New Roman" w:hAnsi="Times New Roman"/>
          <w:b/>
          <w:sz w:val="24"/>
          <w:szCs w:val="24"/>
          <w:lang w:val="kk-KZ"/>
        </w:rPr>
        <w:t>механизм</w:t>
      </w:r>
      <w:r w:rsidR="008C6ACD" w:rsidRPr="002461D0">
        <w:rPr>
          <w:rFonts w:ascii="Times New Roman" w:hAnsi="Times New Roman"/>
          <w:b/>
          <w:sz w:val="24"/>
          <w:szCs w:val="24"/>
          <w:lang w:val="kk-KZ"/>
        </w:rPr>
        <w:t>дерд басқару қабілетіне әсері</w:t>
      </w:r>
      <w:r w:rsidR="00CE7F7F" w:rsidRPr="00EE2093">
        <w:rPr>
          <w:rFonts w:ascii="Times New Roman" w:eastAsia="Times New Roman" w:hAnsi="Times New Roman"/>
          <w:b/>
          <w:sz w:val="24"/>
          <w:szCs w:val="24"/>
          <w:lang w:val="kk-KZ" w:eastAsia="ru-RU"/>
        </w:rPr>
        <w:t xml:space="preserve"> </w:t>
      </w:r>
      <w:bookmarkStart w:id="4" w:name="2175220282"/>
    </w:p>
    <w:p w14:paraId="133F6A08" w14:textId="77777777" w:rsidR="002E04B7" w:rsidRPr="002461D0" w:rsidRDefault="008C6ACD" w:rsidP="0078568D">
      <w:pPr>
        <w:spacing w:after="0" w:line="240" w:lineRule="auto"/>
        <w:jc w:val="both"/>
        <w:rPr>
          <w:rFonts w:ascii="Times New Roman" w:eastAsia="Times New Roman" w:hAnsi="Times New Roman"/>
          <w:sz w:val="24"/>
          <w:szCs w:val="24"/>
          <w:lang w:val="kk-KZ" w:eastAsia="ru-RU"/>
        </w:rPr>
      </w:pPr>
      <w:r w:rsidRPr="002461D0">
        <w:rPr>
          <w:rFonts w:ascii="Times New Roman" w:eastAsia="Times New Roman" w:hAnsi="Times New Roman"/>
          <w:sz w:val="24"/>
          <w:szCs w:val="24"/>
          <w:lang w:val="kk-KZ" w:eastAsia="ru-RU"/>
        </w:rPr>
        <w:t>Виротиномид препараты көлік құралын басқару қабілетіне болар-болмас ықпал етуі мүмкін. Пациенттерді эмтрицитабинмен/тенофовир алафенамидпен емдеу кезінде бас айналуы туындаған жағдайлар туралы хабардар ету керек</w:t>
      </w:r>
      <w:r w:rsidR="002D63E4" w:rsidRPr="002461D0">
        <w:rPr>
          <w:rFonts w:ascii="Times New Roman" w:eastAsia="Times New Roman" w:hAnsi="Times New Roman"/>
          <w:sz w:val="24"/>
          <w:szCs w:val="24"/>
          <w:lang w:val="kk-KZ" w:eastAsia="ru-RU"/>
        </w:rPr>
        <w:t>.</w:t>
      </w:r>
    </w:p>
    <w:p w14:paraId="02D363D1" w14:textId="77777777" w:rsidR="002D63E4" w:rsidRPr="002461D0" w:rsidRDefault="002D63E4" w:rsidP="0078568D">
      <w:pPr>
        <w:spacing w:after="0" w:line="240" w:lineRule="auto"/>
        <w:jc w:val="both"/>
        <w:rPr>
          <w:rFonts w:ascii="Times New Roman" w:eastAsia="Times New Roman" w:hAnsi="Times New Roman"/>
          <w:b/>
          <w:sz w:val="24"/>
          <w:szCs w:val="24"/>
          <w:lang w:val="kk-KZ" w:eastAsia="ru-RU"/>
        </w:rPr>
      </w:pPr>
    </w:p>
    <w:p w14:paraId="02A8F12B" w14:textId="77777777" w:rsidR="009D67EC" w:rsidRPr="002461D0" w:rsidRDefault="009D67EC" w:rsidP="0078568D">
      <w:pPr>
        <w:spacing w:after="0" w:line="240" w:lineRule="auto"/>
        <w:jc w:val="both"/>
        <w:rPr>
          <w:rFonts w:ascii="Times New Roman" w:hAnsi="Times New Roman"/>
          <w:color w:val="000000"/>
          <w:sz w:val="24"/>
          <w:szCs w:val="24"/>
          <w:lang w:val="kk-KZ"/>
        </w:rPr>
      </w:pPr>
      <w:r w:rsidRPr="00EE2093">
        <w:rPr>
          <w:rFonts w:ascii="Times New Roman" w:eastAsia="Times New Roman" w:hAnsi="Times New Roman"/>
          <w:b/>
          <w:sz w:val="24"/>
          <w:szCs w:val="24"/>
          <w:lang w:val="kk-KZ" w:eastAsia="ru-RU"/>
        </w:rPr>
        <w:t xml:space="preserve">4.8 </w:t>
      </w:r>
      <w:r w:rsidR="00F746E1" w:rsidRPr="002461D0">
        <w:rPr>
          <w:rFonts w:ascii="Times New Roman" w:eastAsia="Times New Roman" w:hAnsi="Times New Roman"/>
          <w:b/>
          <w:sz w:val="24"/>
          <w:szCs w:val="24"/>
          <w:lang w:val="kk-KZ" w:eastAsia="ru-RU"/>
        </w:rPr>
        <w:t>Жағымсыз</w:t>
      </w:r>
      <w:r w:rsidRPr="00EE2093">
        <w:rPr>
          <w:rFonts w:ascii="Times New Roman" w:eastAsia="Times New Roman" w:hAnsi="Times New Roman"/>
          <w:b/>
          <w:sz w:val="24"/>
          <w:szCs w:val="24"/>
          <w:lang w:val="kk-KZ" w:eastAsia="ru-RU"/>
        </w:rPr>
        <w:t xml:space="preserve"> реакци</w:t>
      </w:r>
      <w:bookmarkEnd w:id="4"/>
      <w:r w:rsidR="00F746E1" w:rsidRPr="002461D0">
        <w:rPr>
          <w:rFonts w:ascii="Times New Roman" w:eastAsia="Times New Roman" w:hAnsi="Times New Roman"/>
          <w:b/>
          <w:sz w:val="24"/>
          <w:szCs w:val="24"/>
          <w:lang w:val="kk-KZ" w:eastAsia="ru-RU"/>
        </w:rPr>
        <w:t>ялары</w:t>
      </w:r>
    </w:p>
    <w:p w14:paraId="2638A07E" w14:textId="77777777" w:rsidR="00C06633" w:rsidRPr="002461D0" w:rsidRDefault="00CB71F2" w:rsidP="00C06633">
      <w:pPr>
        <w:spacing w:after="0" w:line="240" w:lineRule="auto"/>
        <w:jc w:val="both"/>
        <w:rPr>
          <w:rFonts w:ascii="Times New Roman" w:hAnsi="Times New Roman"/>
          <w:i/>
          <w:sz w:val="24"/>
          <w:szCs w:val="24"/>
          <w:lang w:val="kk-KZ"/>
        </w:rPr>
      </w:pPr>
      <w:r w:rsidRPr="002461D0">
        <w:rPr>
          <w:rFonts w:ascii="Times New Roman" w:hAnsi="Times New Roman"/>
          <w:i/>
          <w:sz w:val="24"/>
          <w:szCs w:val="24"/>
          <w:lang w:val="kk-KZ"/>
        </w:rPr>
        <w:t>Қауіпсіздік бейінінің түйіндемесі</w:t>
      </w:r>
    </w:p>
    <w:p w14:paraId="6571D024" w14:textId="77777777" w:rsidR="004528E1" w:rsidRPr="002461D0" w:rsidRDefault="00F746E1" w:rsidP="00C06633">
      <w:pPr>
        <w:spacing w:after="0" w:line="240" w:lineRule="auto"/>
        <w:jc w:val="both"/>
        <w:rPr>
          <w:rFonts w:ascii="Times New Roman" w:hAnsi="Times New Roman"/>
          <w:sz w:val="24"/>
          <w:szCs w:val="24"/>
          <w:lang w:val="kk-KZ"/>
        </w:rPr>
      </w:pPr>
      <w:r w:rsidRPr="002461D0">
        <w:rPr>
          <w:rFonts w:ascii="Times New Roman" w:hAnsi="Times New Roman"/>
          <w:sz w:val="24"/>
          <w:szCs w:val="24"/>
          <w:lang w:val="kk-KZ"/>
        </w:rPr>
        <w:t>Жағымсыз</w:t>
      </w:r>
      <w:r w:rsidR="00C06633" w:rsidRPr="002461D0">
        <w:rPr>
          <w:rFonts w:ascii="Times New Roman" w:hAnsi="Times New Roman"/>
          <w:sz w:val="24"/>
          <w:szCs w:val="24"/>
          <w:lang w:val="kk-KZ"/>
        </w:rPr>
        <w:t xml:space="preserve"> реакци</w:t>
      </w:r>
      <w:r w:rsidRPr="002461D0">
        <w:rPr>
          <w:rFonts w:ascii="Times New Roman" w:hAnsi="Times New Roman"/>
          <w:sz w:val="24"/>
          <w:szCs w:val="24"/>
          <w:lang w:val="kk-KZ"/>
        </w:rPr>
        <w:t>яларын бағалау 2 және 3 фазадағы, АИТВ-1 бар 3112 пациент құрамында эмтрицитабин мен тенофовир алафенамид бар дәрілік заттарды қабылдаған, барлық зерттеулердің нәтижесінде, сондай-ақ, тіркеуден кейінгі кезеңде алынған, қауіпсіздігі жөніндегі деректерге негізделген</w:t>
      </w:r>
      <w:r w:rsidR="00C06633" w:rsidRPr="002461D0">
        <w:rPr>
          <w:rFonts w:ascii="Times New Roman" w:hAnsi="Times New Roman"/>
          <w:sz w:val="24"/>
          <w:szCs w:val="24"/>
          <w:lang w:val="kk-KZ"/>
        </w:rPr>
        <w:t xml:space="preserve">. </w:t>
      </w:r>
      <w:r w:rsidRPr="002461D0">
        <w:rPr>
          <w:rFonts w:ascii="Times New Roman" w:hAnsi="Times New Roman"/>
          <w:sz w:val="24"/>
          <w:szCs w:val="24"/>
          <w:lang w:val="kk-KZ"/>
        </w:rPr>
        <w:t>К</w:t>
      </w:r>
      <w:r w:rsidR="00C06633" w:rsidRPr="002461D0">
        <w:rPr>
          <w:rFonts w:ascii="Times New Roman" w:hAnsi="Times New Roman"/>
          <w:sz w:val="24"/>
          <w:szCs w:val="24"/>
          <w:lang w:val="kk-KZ"/>
        </w:rPr>
        <w:t>лини</w:t>
      </w:r>
      <w:r w:rsidRPr="002461D0">
        <w:rPr>
          <w:rFonts w:ascii="Times New Roman" w:hAnsi="Times New Roman"/>
          <w:sz w:val="24"/>
          <w:szCs w:val="24"/>
          <w:lang w:val="kk-KZ"/>
        </w:rPr>
        <w:t>калық зерттеулерде бұрын ем қабылдамаған</w:t>
      </w:r>
      <w:r w:rsidR="00C06633" w:rsidRPr="002461D0">
        <w:rPr>
          <w:rFonts w:ascii="Times New Roman" w:hAnsi="Times New Roman"/>
          <w:sz w:val="24"/>
          <w:szCs w:val="24"/>
          <w:lang w:val="kk-KZ"/>
        </w:rPr>
        <w:t xml:space="preserve">, </w:t>
      </w:r>
      <w:r w:rsidRPr="002461D0">
        <w:rPr>
          <w:rFonts w:ascii="Times New Roman" w:hAnsi="Times New Roman"/>
          <w:sz w:val="24"/>
          <w:szCs w:val="24"/>
          <w:lang w:val="kk-KZ"/>
        </w:rPr>
        <w:t>ал кейіннен</w:t>
      </w:r>
      <w:r w:rsidR="00AA611D" w:rsidRPr="002461D0">
        <w:rPr>
          <w:rFonts w:ascii="Times New Roman" w:hAnsi="Times New Roman"/>
          <w:sz w:val="24"/>
          <w:szCs w:val="24"/>
          <w:lang w:val="kk-KZ"/>
        </w:rPr>
        <w:t xml:space="preserve"> </w:t>
      </w:r>
      <w:r w:rsidR="00C06633" w:rsidRPr="002461D0">
        <w:rPr>
          <w:rFonts w:ascii="Times New Roman" w:hAnsi="Times New Roman"/>
          <w:sz w:val="24"/>
          <w:szCs w:val="24"/>
          <w:lang w:val="kk-KZ"/>
        </w:rPr>
        <w:t>эмтрицитабин</w:t>
      </w:r>
      <w:r w:rsidR="00235814" w:rsidRPr="002461D0">
        <w:rPr>
          <w:rFonts w:ascii="Times New Roman" w:hAnsi="Times New Roman"/>
          <w:sz w:val="24"/>
          <w:szCs w:val="24"/>
          <w:lang w:val="kk-KZ"/>
        </w:rPr>
        <w:t>/</w:t>
      </w:r>
      <w:r w:rsidRPr="002461D0">
        <w:rPr>
          <w:rFonts w:ascii="Times New Roman" w:hAnsi="Times New Roman"/>
          <w:sz w:val="24"/>
          <w:szCs w:val="24"/>
          <w:lang w:val="kk-KZ"/>
        </w:rPr>
        <w:t xml:space="preserve"> тенофовир алафенамидті</w:t>
      </w:r>
      <w:r w:rsidR="00C06633" w:rsidRPr="002461D0">
        <w:rPr>
          <w:rFonts w:ascii="Times New Roman" w:hAnsi="Times New Roman"/>
          <w:sz w:val="24"/>
          <w:szCs w:val="24"/>
          <w:lang w:val="kk-KZ"/>
        </w:rPr>
        <w:t xml:space="preserve"> элвитег</w:t>
      </w:r>
      <w:r w:rsidRPr="002461D0">
        <w:rPr>
          <w:rFonts w:ascii="Times New Roman" w:hAnsi="Times New Roman"/>
          <w:sz w:val="24"/>
          <w:szCs w:val="24"/>
          <w:lang w:val="kk-KZ"/>
        </w:rPr>
        <w:t>равир</w:t>
      </w:r>
      <w:r w:rsidR="00C06633" w:rsidRPr="002461D0">
        <w:rPr>
          <w:rFonts w:ascii="Times New Roman" w:hAnsi="Times New Roman"/>
          <w:sz w:val="24"/>
          <w:szCs w:val="24"/>
          <w:lang w:val="kk-KZ"/>
        </w:rPr>
        <w:t>м</w:t>
      </w:r>
      <w:r w:rsidRPr="002461D0">
        <w:rPr>
          <w:rFonts w:ascii="Times New Roman" w:hAnsi="Times New Roman"/>
          <w:sz w:val="24"/>
          <w:szCs w:val="24"/>
          <w:lang w:val="kk-KZ"/>
        </w:rPr>
        <w:t xml:space="preserve">ен </w:t>
      </w:r>
      <w:r w:rsidRPr="002461D0">
        <w:rPr>
          <w:rFonts w:ascii="Times New Roman" w:hAnsi="Times New Roman"/>
          <w:sz w:val="24"/>
          <w:szCs w:val="24"/>
          <w:lang w:val="kk-KZ"/>
        </w:rPr>
        <w:lastRenderedPageBreak/>
        <w:t>және</w:t>
      </w:r>
      <w:r w:rsidR="00C06633" w:rsidRPr="002461D0">
        <w:rPr>
          <w:rFonts w:ascii="Times New Roman" w:hAnsi="Times New Roman"/>
          <w:sz w:val="24"/>
          <w:szCs w:val="24"/>
          <w:lang w:val="kk-KZ"/>
        </w:rPr>
        <w:t xml:space="preserve"> кобицистат</w:t>
      </w:r>
      <w:r w:rsidRPr="002461D0">
        <w:rPr>
          <w:rFonts w:ascii="Times New Roman" w:hAnsi="Times New Roman"/>
          <w:sz w:val="24"/>
          <w:szCs w:val="24"/>
          <w:lang w:val="kk-KZ"/>
        </w:rPr>
        <w:t>пен,</w:t>
      </w:r>
      <w:r w:rsidR="00C06633" w:rsidRPr="002461D0">
        <w:rPr>
          <w:rFonts w:ascii="Times New Roman" w:hAnsi="Times New Roman"/>
          <w:sz w:val="24"/>
          <w:szCs w:val="24"/>
          <w:lang w:val="kk-KZ"/>
        </w:rPr>
        <w:t xml:space="preserve"> </w:t>
      </w:r>
      <w:r w:rsidRPr="002461D0">
        <w:rPr>
          <w:rFonts w:ascii="Times New Roman" w:hAnsi="Times New Roman"/>
          <w:sz w:val="24"/>
          <w:szCs w:val="24"/>
          <w:lang w:val="kk-KZ"/>
        </w:rPr>
        <w:t>бекітілген дозалы біріктірілген</w:t>
      </w:r>
      <w:r w:rsidR="00C06633" w:rsidRPr="002461D0">
        <w:rPr>
          <w:rFonts w:ascii="Times New Roman" w:hAnsi="Times New Roman"/>
          <w:sz w:val="24"/>
          <w:szCs w:val="24"/>
          <w:lang w:val="kk-KZ"/>
        </w:rPr>
        <w:t xml:space="preserve"> таблетк</w:t>
      </w:r>
      <w:r w:rsidRPr="002461D0">
        <w:rPr>
          <w:rFonts w:ascii="Times New Roman" w:hAnsi="Times New Roman"/>
          <w:sz w:val="24"/>
          <w:szCs w:val="24"/>
          <w:lang w:val="kk-KZ"/>
        </w:rPr>
        <w:t>а түрінде, элвитегравир 150 мг/кобицистат 150 мг/ эмтрицитабин 200 мг/тенофовир алафенамид (фумарат түрінде) 10 мг (E/C/F/TAF) қабылдаған 866 ересек пациентте</w:t>
      </w:r>
      <w:r w:rsidR="00C06633" w:rsidRPr="002461D0">
        <w:rPr>
          <w:rFonts w:ascii="Times New Roman" w:hAnsi="Times New Roman"/>
          <w:sz w:val="24"/>
          <w:szCs w:val="24"/>
          <w:lang w:val="kk-KZ"/>
        </w:rPr>
        <w:t xml:space="preserve"> 144 </w:t>
      </w:r>
      <w:r w:rsidRPr="002461D0">
        <w:rPr>
          <w:rFonts w:ascii="Times New Roman" w:hAnsi="Times New Roman"/>
          <w:sz w:val="24"/>
          <w:szCs w:val="24"/>
          <w:lang w:val="kk-KZ"/>
        </w:rPr>
        <w:t>аптадан соң анағұрлым</w:t>
      </w:r>
      <w:r w:rsidR="00C06633" w:rsidRPr="002461D0">
        <w:rPr>
          <w:rFonts w:ascii="Times New Roman" w:hAnsi="Times New Roman"/>
          <w:sz w:val="24"/>
          <w:szCs w:val="24"/>
          <w:lang w:val="kk-KZ"/>
        </w:rPr>
        <w:t xml:space="preserve"> </w:t>
      </w:r>
      <w:r w:rsidR="00D96216" w:rsidRPr="002461D0">
        <w:rPr>
          <w:rFonts w:ascii="Times New Roman" w:hAnsi="Times New Roman"/>
          <w:sz w:val="24"/>
          <w:szCs w:val="24"/>
          <w:lang w:val="kk-KZ"/>
        </w:rPr>
        <w:t>жиі</w:t>
      </w:r>
      <w:r w:rsidR="00C06633" w:rsidRPr="002461D0">
        <w:rPr>
          <w:rFonts w:ascii="Times New Roman" w:hAnsi="Times New Roman"/>
          <w:sz w:val="24"/>
          <w:szCs w:val="24"/>
          <w:lang w:val="kk-KZ"/>
        </w:rPr>
        <w:t xml:space="preserve"> </w:t>
      </w:r>
      <w:r w:rsidRPr="002461D0">
        <w:rPr>
          <w:rFonts w:ascii="Times New Roman" w:hAnsi="Times New Roman"/>
          <w:sz w:val="24"/>
          <w:szCs w:val="24"/>
          <w:lang w:val="kk-KZ"/>
        </w:rPr>
        <w:t>жағымсыз</w:t>
      </w:r>
      <w:r w:rsidR="00C06633" w:rsidRPr="002461D0">
        <w:rPr>
          <w:rFonts w:ascii="Times New Roman" w:hAnsi="Times New Roman"/>
          <w:sz w:val="24"/>
          <w:szCs w:val="24"/>
          <w:lang w:val="kk-KZ"/>
        </w:rPr>
        <w:t xml:space="preserve"> реакци</w:t>
      </w:r>
      <w:r w:rsidRPr="002461D0">
        <w:rPr>
          <w:rFonts w:ascii="Times New Roman" w:hAnsi="Times New Roman"/>
          <w:sz w:val="24"/>
          <w:szCs w:val="24"/>
          <w:lang w:val="kk-KZ"/>
        </w:rPr>
        <w:t>ялар</w:t>
      </w:r>
      <w:r w:rsidR="00C06633" w:rsidRPr="002461D0">
        <w:rPr>
          <w:rFonts w:ascii="Times New Roman" w:hAnsi="Times New Roman"/>
          <w:sz w:val="24"/>
          <w:szCs w:val="24"/>
          <w:lang w:val="kk-KZ"/>
        </w:rPr>
        <w:t xml:space="preserve"> диаре</w:t>
      </w:r>
      <w:r w:rsidRPr="002461D0">
        <w:rPr>
          <w:rFonts w:ascii="Times New Roman" w:hAnsi="Times New Roman"/>
          <w:sz w:val="24"/>
          <w:szCs w:val="24"/>
          <w:lang w:val="kk-KZ"/>
        </w:rPr>
        <w:t>ямен</w:t>
      </w:r>
      <w:r w:rsidR="00C06633" w:rsidRPr="002461D0">
        <w:rPr>
          <w:rFonts w:ascii="Times New Roman" w:hAnsi="Times New Roman"/>
          <w:sz w:val="24"/>
          <w:szCs w:val="24"/>
          <w:lang w:val="kk-KZ"/>
        </w:rPr>
        <w:t xml:space="preserve"> (7%), </w:t>
      </w:r>
      <w:r w:rsidRPr="002461D0">
        <w:rPr>
          <w:rFonts w:ascii="Times New Roman" w:hAnsi="Times New Roman"/>
          <w:sz w:val="24"/>
          <w:szCs w:val="24"/>
          <w:lang w:val="kk-KZ"/>
        </w:rPr>
        <w:t xml:space="preserve">жүрек айнуымен (11%) және бас ауыруымен </w:t>
      </w:r>
      <w:r w:rsidR="00C06633" w:rsidRPr="002461D0">
        <w:rPr>
          <w:rFonts w:ascii="Times New Roman" w:hAnsi="Times New Roman"/>
          <w:sz w:val="24"/>
          <w:szCs w:val="24"/>
          <w:lang w:val="kk-KZ"/>
        </w:rPr>
        <w:t>(6%)</w:t>
      </w:r>
      <w:r w:rsidRPr="002461D0">
        <w:rPr>
          <w:rFonts w:ascii="Times New Roman" w:hAnsi="Times New Roman"/>
          <w:sz w:val="24"/>
          <w:szCs w:val="24"/>
          <w:lang w:val="kk-KZ"/>
        </w:rPr>
        <w:t xml:space="preserve"> қатар жүрген</w:t>
      </w:r>
      <w:r w:rsidR="00C06633" w:rsidRPr="002461D0">
        <w:rPr>
          <w:rFonts w:ascii="Times New Roman" w:hAnsi="Times New Roman"/>
          <w:sz w:val="24"/>
          <w:szCs w:val="24"/>
          <w:lang w:val="kk-KZ"/>
        </w:rPr>
        <w:t>.</w:t>
      </w:r>
    </w:p>
    <w:p w14:paraId="5A4AED7D" w14:textId="77777777" w:rsidR="00AA611D" w:rsidRPr="002461D0" w:rsidRDefault="00F746E1" w:rsidP="00AA611D">
      <w:pPr>
        <w:spacing w:after="0" w:line="240" w:lineRule="auto"/>
        <w:jc w:val="both"/>
        <w:rPr>
          <w:rFonts w:ascii="Times New Roman" w:hAnsi="Times New Roman"/>
          <w:i/>
          <w:sz w:val="24"/>
          <w:szCs w:val="24"/>
          <w:lang w:val="kk-KZ"/>
        </w:rPr>
      </w:pPr>
      <w:r w:rsidRPr="002461D0">
        <w:rPr>
          <w:rFonts w:ascii="Times New Roman" w:hAnsi="Times New Roman"/>
          <w:i/>
          <w:sz w:val="24"/>
          <w:szCs w:val="24"/>
          <w:lang w:val="kk-KZ"/>
        </w:rPr>
        <w:t>Жағымсыз</w:t>
      </w:r>
      <w:r w:rsidRPr="002461D0">
        <w:rPr>
          <w:rFonts w:ascii="Times New Roman" w:hAnsi="Times New Roman"/>
          <w:i/>
          <w:sz w:val="24"/>
          <w:szCs w:val="24"/>
        </w:rPr>
        <w:t xml:space="preserve"> </w:t>
      </w:r>
      <w:proofErr w:type="spellStart"/>
      <w:r w:rsidRPr="002461D0">
        <w:rPr>
          <w:rFonts w:ascii="Times New Roman" w:hAnsi="Times New Roman"/>
          <w:i/>
          <w:sz w:val="24"/>
          <w:szCs w:val="24"/>
        </w:rPr>
        <w:t>реакци</w:t>
      </w:r>
      <w:proofErr w:type="spellEnd"/>
      <w:r w:rsidRPr="002461D0">
        <w:rPr>
          <w:rFonts w:ascii="Times New Roman" w:hAnsi="Times New Roman"/>
          <w:i/>
          <w:sz w:val="24"/>
          <w:szCs w:val="24"/>
          <w:lang w:val="kk-KZ"/>
        </w:rPr>
        <w:t>ялардың қорытынды кестесі</w:t>
      </w:r>
    </w:p>
    <w:p w14:paraId="0785AA48" w14:textId="77777777" w:rsidR="00AA611D" w:rsidRPr="00EE2093" w:rsidRDefault="00FE1537" w:rsidP="00AA611D">
      <w:pPr>
        <w:spacing w:after="0" w:line="240" w:lineRule="auto"/>
        <w:jc w:val="both"/>
        <w:rPr>
          <w:rFonts w:ascii="Times New Roman" w:hAnsi="Times New Roman"/>
          <w:i/>
          <w:sz w:val="24"/>
          <w:szCs w:val="24"/>
          <w:lang w:val="kk-KZ"/>
        </w:rPr>
      </w:pPr>
      <w:r w:rsidRPr="002461D0">
        <w:rPr>
          <w:rFonts w:ascii="Times New Roman" w:hAnsi="Times New Roman"/>
          <w:sz w:val="24"/>
          <w:szCs w:val="24"/>
          <w:lang w:val="kk-KZ"/>
        </w:rPr>
        <w:t>Жағымсыз</w:t>
      </w:r>
      <w:r w:rsidRPr="00EE2093">
        <w:rPr>
          <w:rFonts w:ascii="Times New Roman" w:hAnsi="Times New Roman"/>
          <w:sz w:val="24"/>
          <w:szCs w:val="24"/>
          <w:lang w:val="kk-KZ"/>
        </w:rPr>
        <w:t xml:space="preserve"> реакци</w:t>
      </w:r>
      <w:r w:rsidRPr="002461D0">
        <w:rPr>
          <w:rFonts w:ascii="Times New Roman" w:hAnsi="Times New Roman"/>
          <w:sz w:val="24"/>
          <w:szCs w:val="24"/>
          <w:lang w:val="kk-KZ"/>
        </w:rPr>
        <w:t>ялар</w:t>
      </w:r>
      <w:r w:rsidRPr="00EE2093">
        <w:rPr>
          <w:rFonts w:ascii="Times New Roman" w:hAnsi="Times New Roman"/>
          <w:sz w:val="24"/>
          <w:szCs w:val="24"/>
          <w:lang w:val="kk-KZ"/>
        </w:rPr>
        <w:t xml:space="preserve"> </w:t>
      </w:r>
      <w:r w:rsidR="00AA611D" w:rsidRPr="00EE2093">
        <w:rPr>
          <w:rFonts w:ascii="Times New Roman" w:hAnsi="Times New Roman"/>
          <w:sz w:val="24"/>
          <w:szCs w:val="24"/>
          <w:lang w:val="kk-KZ"/>
        </w:rPr>
        <w:t xml:space="preserve">3 </w:t>
      </w:r>
      <w:r w:rsidRPr="002461D0">
        <w:rPr>
          <w:rFonts w:ascii="Times New Roman" w:hAnsi="Times New Roman"/>
          <w:sz w:val="24"/>
          <w:szCs w:val="24"/>
          <w:lang w:val="kk-KZ"/>
        </w:rPr>
        <w:t>кестеде</w:t>
      </w:r>
      <w:r w:rsidR="00AA611D" w:rsidRPr="00EE2093">
        <w:rPr>
          <w:rFonts w:ascii="Times New Roman" w:hAnsi="Times New Roman"/>
          <w:sz w:val="24"/>
          <w:szCs w:val="24"/>
          <w:lang w:val="kk-KZ"/>
        </w:rPr>
        <w:t xml:space="preserve"> </w:t>
      </w:r>
      <w:r w:rsidRPr="002461D0">
        <w:rPr>
          <w:rFonts w:ascii="Times New Roman" w:hAnsi="Times New Roman"/>
          <w:sz w:val="24"/>
          <w:szCs w:val="24"/>
          <w:lang w:val="kk-KZ"/>
        </w:rPr>
        <w:t xml:space="preserve">ағзалар жүйелерінің </w:t>
      </w:r>
      <w:r w:rsidR="00AA611D" w:rsidRPr="00EE2093">
        <w:rPr>
          <w:rFonts w:ascii="Times New Roman" w:hAnsi="Times New Roman"/>
          <w:sz w:val="24"/>
          <w:szCs w:val="24"/>
          <w:lang w:val="kk-KZ"/>
        </w:rPr>
        <w:t>клас</w:t>
      </w:r>
      <w:r w:rsidRPr="002461D0">
        <w:rPr>
          <w:rFonts w:ascii="Times New Roman" w:hAnsi="Times New Roman"/>
          <w:sz w:val="24"/>
          <w:szCs w:val="24"/>
          <w:lang w:val="kk-KZ"/>
        </w:rPr>
        <w:t xml:space="preserve">тары мен </w:t>
      </w:r>
      <w:r w:rsidR="00D96216" w:rsidRPr="00EE2093">
        <w:rPr>
          <w:rFonts w:ascii="Times New Roman" w:hAnsi="Times New Roman"/>
          <w:sz w:val="24"/>
          <w:szCs w:val="24"/>
          <w:lang w:val="kk-KZ"/>
        </w:rPr>
        <w:t>жиі</w:t>
      </w:r>
      <w:r w:rsidRPr="002461D0">
        <w:rPr>
          <w:rFonts w:ascii="Times New Roman" w:hAnsi="Times New Roman"/>
          <w:sz w:val="24"/>
          <w:szCs w:val="24"/>
          <w:lang w:val="kk-KZ"/>
        </w:rPr>
        <w:t>лігі бойынша атап к</w:t>
      </w:r>
      <w:r w:rsidR="00AA611D" w:rsidRPr="00EE2093">
        <w:rPr>
          <w:rFonts w:ascii="Times New Roman" w:hAnsi="Times New Roman"/>
          <w:sz w:val="24"/>
          <w:szCs w:val="24"/>
          <w:lang w:val="kk-KZ"/>
        </w:rPr>
        <w:t>е</w:t>
      </w:r>
      <w:r w:rsidRPr="002461D0">
        <w:rPr>
          <w:rFonts w:ascii="Times New Roman" w:hAnsi="Times New Roman"/>
          <w:sz w:val="24"/>
          <w:szCs w:val="24"/>
          <w:lang w:val="kk-KZ"/>
        </w:rPr>
        <w:t>лтірілген</w:t>
      </w:r>
      <w:r w:rsidR="00AA611D" w:rsidRPr="00EE2093">
        <w:rPr>
          <w:rFonts w:ascii="Times New Roman" w:hAnsi="Times New Roman"/>
          <w:sz w:val="24"/>
          <w:szCs w:val="24"/>
          <w:lang w:val="kk-KZ"/>
        </w:rPr>
        <w:t xml:space="preserve">. </w:t>
      </w:r>
      <w:r w:rsidR="00D96216" w:rsidRPr="00EE2093">
        <w:rPr>
          <w:rFonts w:ascii="Times New Roman" w:hAnsi="Times New Roman"/>
          <w:sz w:val="24"/>
          <w:szCs w:val="24"/>
          <w:lang w:val="kk-KZ"/>
        </w:rPr>
        <w:t>Жиі</w:t>
      </w:r>
      <w:r w:rsidRPr="002461D0">
        <w:rPr>
          <w:rFonts w:ascii="Times New Roman" w:hAnsi="Times New Roman"/>
          <w:sz w:val="24"/>
          <w:szCs w:val="24"/>
          <w:lang w:val="kk-KZ"/>
        </w:rPr>
        <w:t>ліктері</w:t>
      </w:r>
      <w:r w:rsidR="00AA611D" w:rsidRPr="00EE2093">
        <w:rPr>
          <w:rFonts w:ascii="Times New Roman" w:hAnsi="Times New Roman"/>
          <w:sz w:val="24"/>
          <w:szCs w:val="24"/>
          <w:lang w:val="kk-KZ"/>
        </w:rPr>
        <w:t xml:space="preserve"> </w:t>
      </w:r>
      <w:r w:rsidRPr="002461D0">
        <w:rPr>
          <w:rFonts w:ascii="Times New Roman" w:hAnsi="Times New Roman"/>
          <w:sz w:val="24"/>
          <w:szCs w:val="24"/>
          <w:lang w:val="kk-KZ"/>
        </w:rPr>
        <w:t>келесі ретпен анықталған</w:t>
      </w:r>
      <w:r w:rsidR="00AA611D" w:rsidRPr="00EE2093">
        <w:rPr>
          <w:rFonts w:ascii="Times New Roman" w:hAnsi="Times New Roman"/>
          <w:sz w:val="24"/>
          <w:szCs w:val="24"/>
          <w:lang w:val="kk-KZ"/>
        </w:rPr>
        <w:t>:</w:t>
      </w:r>
      <w:r w:rsidR="003338A4" w:rsidRPr="00EE2093">
        <w:rPr>
          <w:rFonts w:ascii="Times New Roman" w:eastAsia="Times New Roman" w:hAnsi="Times New Roman"/>
          <w:bCs/>
          <w:i/>
          <w:sz w:val="24"/>
          <w:szCs w:val="24"/>
          <w:lang w:val="kk-KZ" w:eastAsia="ru-RU"/>
        </w:rPr>
        <w:t xml:space="preserve"> </w:t>
      </w:r>
      <w:r w:rsidRPr="002461D0">
        <w:rPr>
          <w:rFonts w:ascii="Times New Roman" w:eastAsia="Times New Roman" w:hAnsi="Times New Roman"/>
          <w:bCs/>
          <w:i/>
          <w:sz w:val="24"/>
          <w:szCs w:val="24"/>
          <w:lang w:val="kk-KZ" w:eastAsia="ru-RU"/>
        </w:rPr>
        <w:t>өте</w:t>
      </w:r>
      <w:r w:rsidR="003338A4" w:rsidRPr="00EE2093">
        <w:rPr>
          <w:rFonts w:ascii="Times New Roman" w:eastAsia="Times New Roman" w:hAnsi="Times New Roman"/>
          <w:bCs/>
          <w:i/>
          <w:sz w:val="24"/>
          <w:szCs w:val="24"/>
          <w:lang w:val="kk-KZ" w:eastAsia="ru-RU"/>
        </w:rPr>
        <w:t xml:space="preserve"> </w:t>
      </w:r>
      <w:r w:rsidR="00D96216" w:rsidRPr="00EE2093">
        <w:rPr>
          <w:rFonts w:ascii="Times New Roman" w:eastAsia="Times New Roman" w:hAnsi="Times New Roman"/>
          <w:bCs/>
          <w:i/>
          <w:sz w:val="24"/>
          <w:szCs w:val="24"/>
          <w:lang w:val="kk-KZ" w:eastAsia="ru-RU"/>
        </w:rPr>
        <w:t>жиі</w:t>
      </w:r>
      <w:r w:rsidR="003338A4" w:rsidRPr="00EE2093">
        <w:rPr>
          <w:rFonts w:ascii="Times New Roman" w:eastAsia="Times New Roman" w:hAnsi="Times New Roman"/>
          <w:bCs/>
          <w:i/>
          <w:sz w:val="24"/>
          <w:szCs w:val="24"/>
          <w:lang w:val="kk-KZ" w:eastAsia="ru-RU"/>
        </w:rPr>
        <w:t xml:space="preserve"> (≥ 1/10), </w:t>
      </w:r>
      <w:r w:rsidR="00D96216" w:rsidRPr="00EE2093">
        <w:rPr>
          <w:rFonts w:ascii="Times New Roman" w:eastAsia="Times New Roman" w:hAnsi="Times New Roman"/>
          <w:bCs/>
          <w:i/>
          <w:sz w:val="24"/>
          <w:szCs w:val="24"/>
          <w:lang w:val="kk-KZ" w:eastAsia="ru-RU"/>
        </w:rPr>
        <w:t>жиі</w:t>
      </w:r>
      <w:r w:rsidR="003338A4" w:rsidRPr="00EE2093">
        <w:rPr>
          <w:rFonts w:ascii="Times New Roman" w:eastAsia="Times New Roman" w:hAnsi="Times New Roman"/>
          <w:bCs/>
          <w:i/>
          <w:sz w:val="24"/>
          <w:szCs w:val="24"/>
          <w:lang w:val="kk-KZ" w:eastAsia="ru-RU"/>
        </w:rPr>
        <w:t xml:space="preserve"> (≥1/100 </w:t>
      </w:r>
      <w:r w:rsidRPr="002461D0">
        <w:rPr>
          <w:rFonts w:ascii="Times New Roman" w:eastAsia="Times New Roman" w:hAnsi="Times New Roman"/>
          <w:bCs/>
          <w:i/>
          <w:sz w:val="24"/>
          <w:szCs w:val="24"/>
          <w:lang w:val="kk-KZ" w:eastAsia="ru-RU"/>
        </w:rPr>
        <w:t>-</w:t>
      </w:r>
      <w:r w:rsidR="003338A4" w:rsidRPr="00EE2093">
        <w:rPr>
          <w:rFonts w:ascii="Times New Roman" w:eastAsia="Times New Roman" w:hAnsi="Times New Roman"/>
          <w:bCs/>
          <w:i/>
          <w:sz w:val="24"/>
          <w:szCs w:val="24"/>
          <w:lang w:val="kk-KZ" w:eastAsia="ru-RU"/>
        </w:rPr>
        <w:t xml:space="preserve"> &lt; 1/10</w:t>
      </w:r>
      <w:r w:rsidRPr="002461D0">
        <w:rPr>
          <w:rFonts w:ascii="Times New Roman" w:eastAsia="Times New Roman" w:hAnsi="Times New Roman"/>
          <w:bCs/>
          <w:i/>
          <w:sz w:val="24"/>
          <w:szCs w:val="24"/>
          <w:lang w:val="kk-KZ" w:eastAsia="ru-RU"/>
        </w:rPr>
        <w:t xml:space="preserve"> дейін</w:t>
      </w:r>
      <w:r w:rsidR="003338A4" w:rsidRPr="00EE2093">
        <w:rPr>
          <w:rFonts w:ascii="Times New Roman" w:eastAsia="Times New Roman" w:hAnsi="Times New Roman"/>
          <w:bCs/>
          <w:i/>
          <w:sz w:val="24"/>
          <w:szCs w:val="24"/>
          <w:lang w:val="kk-KZ" w:eastAsia="ru-RU"/>
        </w:rPr>
        <w:t xml:space="preserve">), </w:t>
      </w:r>
      <w:r w:rsidR="00D96216" w:rsidRPr="00EE2093">
        <w:rPr>
          <w:rFonts w:ascii="Times New Roman" w:eastAsia="Times New Roman" w:hAnsi="Times New Roman"/>
          <w:bCs/>
          <w:i/>
          <w:sz w:val="24"/>
          <w:szCs w:val="24"/>
          <w:lang w:val="kk-KZ" w:eastAsia="ru-RU"/>
        </w:rPr>
        <w:t>жиі емес</w:t>
      </w:r>
      <w:r w:rsidR="003338A4" w:rsidRPr="00EE2093">
        <w:rPr>
          <w:rFonts w:ascii="Times New Roman" w:eastAsia="Times New Roman" w:hAnsi="Times New Roman"/>
          <w:bCs/>
          <w:i/>
          <w:sz w:val="24"/>
          <w:szCs w:val="24"/>
          <w:lang w:val="kk-KZ" w:eastAsia="ru-RU"/>
        </w:rPr>
        <w:t xml:space="preserve"> (≥1/1000 </w:t>
      </w:r>
      <w:r w:rsidRPr="002461D0">
        <w:rPr>
          <w:rFonts w:ascii="Times New Roman" w:eastAsia="Times New Roman" w:hAnsi="Times New Roman"/>
          <w:bCs/>
          <w:i/>
          <w:sz w:val="24"/>
          <w:szCs w:val="24"/>
          <w:lang w:val="kk-KZ" w:eastAsia="ru-RU"/>
        </w:rPr>
        <w:t>-</w:t>
      </w:r>
      <w:r w:rsidR="003338A4" w:rsidRPr="00EE2093">
        <w:rPr>
          <w:rFonts w:ascii="Times New Roman" w:eastAsia="Times New Roman" w:hAnsi="Times New Roman"/>
          <w:bCs/>
          <w:i/>
          <w:sz w:val="24"/>
          <w:szCs w:val="24"/>
          <w:lang w:val="kk-KZ" w:eastAsia="ru-RU"/>
        </w:rPr>
        <w:t xml:space="preserve"> &lt; 1/100</w:t>
      </w:r>
      <w:r w:rsidRPr="002461D0">
        <w:rPr>
          <w:rFonts w:ascii="Times New Roman" w:eastAsia="Times New Roman" w:hAnsi="Times New Roman"/>
          <w:bCs/>
          <w:i/>
          <w:sz w:val="24"/>
          <w:szCs w:val="24"/>
          <w:lang w:val="kk-KZ" w:eastAsia="ru-RU"/>
        </w:rPr>
        <w:t xml:space="preserve"> дейін</w:t>
      </w:r>
      <w:r w:rsidR="003338A4" w:rsidRPr="00EE2093">
        <w:rPr>
          <w:rFonts w:ascii="Times New Roman" w:eastAsia="Times New Roman" w:hAnsi="Times New Roman"/>
          <w:bCs/>
          <w:i/>
          <w:sz w:val="24"/>
          <w:szCs w:val="24"/>
          <w:lang w:val="kk-KZ" w:eastAsia="ru-RU"/>
        </w:rPr>
        <w:t xml:space="preserve">), </w:t>
      </w:r>
      <w:r w:rsidRPr="002461D0">
        <w:rPr>
          <w:rFonts w:ascii="Times New Roman" w:eastAsia="Times New Roman" w:hAnsi="Times New Roman"/>
          <w:bCs/>
          <w:i/>
          <w:sz w:val="24"/>
          <w:szCs w:val="24"/>
          <w:lang w:val="kk-KZ" w:eastAsia="ru-RU"/>
        </w:rPr>
        <w:t>сирек</w:t>
      </w:r>
      <w:r w:rsidR="003338A4" w:rsidRPr="00EE2093">
        <w:rPr>
          <w:rFonts w:ascii="Times New Roman" w:eastAsia="Times New Roman" w:hAnsi="Times New Roman"/>
          <w:bCs/>
          <w:i/>
          <w:sz w:val="24"/>
          <w:szCs w:val="24"/>
          <w:lang w:val="kk-KZ" w:eastAsia="ru-RU"/>
        </w:rPr>
        <w:t xml:space="preserve"> (≥ 1/10000 </w:t>
      </w:r>
      <w:r w:rsidRPr="002461D0">
        <w:rPr>
          <w:rFonts w:ascii="Times New Roman" w:eastAsia="Times New Roman" w:hAnsi="Times New Roman"/>
          <w:bCs/>
          <w:i/>
          <w:sz w:val="24"/>
          <w:szCs w:val="24"/>
          <w:lang w:val="kk-KZ" w:eastAsia="ru-RU"/>
        </w:rPr>
        <w:t>-</w:t>
      </w:r>
      <w:r w:rsidR="003338A4" w:rsidRPr="00EE2093">
        <w:rPr>
          <w:rFonts w:ascii="Times New Roman" w:eastAsia="Times New Roman" w:hAnsi="Times New Roman"/>
          <w:bCs/>
          <w:i/>
          <w:sz w:val="24"/>
          <w:szCs w:val="24"/>
          <w:lang w:val="kk-KZ" w:eastAsia="ru-RU"/>
        </w:rPr>
        <w:t xml:space="preserve">  &lt; 1/1000</w:t>
      </w:r>
      <w:r w:rsidRPr="002461D0">
        <w:rPr>
          <w:rFonts w:ascii="Times New Roman" w:eastAsia="Times New Roman" w:hAnsi="Times New Roman"/>
          <w:bCs/>
          <w:i/>
          <w:sz w:val="24"/>
          <w:szCs w:val="24"/>
          <w:lang w:val="kk-KZ" w:eastAsia="ru-RU"/>
        </w:rPr>
        <w:t xml:space="preserve"> дейін</w:t>
      </w:r>
      <w:r w:rsidR="003338A4" w:rsidRPr="00EE2093">
        <w:rPr>
          <w:rFonts w:ascii="Times New Roman" w:eastAsia="Times New Roman" w:hAnsi="Times New Roman"/>
          <w:bCs/>
          <w:i/>
          <w:sz w:val="24"/>
          <w:szCs w:val="24"/>
          <w:lang w:val="kk-KZ" w:eastAsia="ru-RU"/>
        </w:rPr>
        <w:t xml:space="preserve">), </w:t>
      </w:r>
      <w:r w:rsidRPr="002461D0">
        <w:rPr>
          <w:rFonts w:ascii="Times New Roman" w:eastAsia="Times New Roman" w:hAnsi="Times New Roman"/>
          <w:bCs/>
          <w:i/>
          <w:sz w:val="24"/>
          <w:szCs w:val="24"/>
          <w:lang w:val="kk-KZ" w:eastAsia="ru-RU"/>
        </w:rPr>
        <w:t>өте сирек</w:t>
      </w:r>
      <w:r w:rsidR="003338A4" w:rsidRPr="00EE2093">
        <w:rPr>
          <w:rFonts w:ascii="Times New Roman" w:eastAsia="Times New Roman" w:hAnsi="Times New Roman"/>
          <w:bCs/>
          <w:i/>
          <w:sz w:val="24"/>
          <w:szCs w:val="24"/>
          <w:lang w:val="kk-KZ" w:eastAsia="ru-RU"/>
        </w:rPr>
        <w:t xml:space="preserve"> (&lt; 1/10000),</w:t>
      </w:r>
      <w:r w:rsidR="003338A4" w:rsidRPr="00EE2093">
        <w:rPr>
          <w:rFonts w:ascii="Times New Roman" w:hAnsi="Times New Roman"/>
          <w:i/>
          <w:sz w:val="24"/>
          <w:szCs w:val="24"/>
          <w:lang w:val="kk-KZ"/>
        </w:rPr>
        <w:t xml:space="preserve"> </w:t>
      </w:r>
      <w:r w:rsidR="00D96216" w:rsidRPr="002461D0">
        <w:rPr>
          <w:rFonts w:ascii="Times New Roman" w:hAnsi="Times New Roman"/>
          <w:i/>
          <w:sz w:val="24"/>
          <w:szCs w:val="24"/>
          <w:lang w:val="kk-KZ"/>
        </w:rPr>
        <w:t>белгісіз</w:t>
      </w:r>
      <w:r w:rsidR="003338A4" w:rsidRPr="00EE2093">
        <w:rPr>
          <w:rFonts w:ascii="Times New Roman" w:hAnsi="Times New Roman"/>
          <w:i/>
          <w:sz w:val="24"/>
          <w:szCs w:val="24"/>
          <w:lang w:val="kk-KZ"/>
        </w:rPr>
        <w:t xml:space="preserve"> (</w:t>
      </w:r>
      <w:r w:rsidR="00D96216" w:rsidRPr="002461D0">
        <w:rPr>
          <w:rFonts w:ascii="Times New Roman" w:hAnsi="Times New Roman"/>
          <w:i/>
          <w:sz w:val="24"/>
          <w:szCs w:val="24"/>
          <w:lang w:val="kk-KZ"/>
        </w:rPr>
        <w:t>қолда бар деректердің негізінде бағалау мүмкін емес</w:t>
      </w:r>
      <w:r w:rsidR="003338A4" w:rsidRPr="00EE2093">
        <w:rPr>
          <w:rFonts w:ascii="Times New Roman" w:hAnsi="Times New Roman"/>
          <w:i/>
          <w:sz w:val="28"/>
          <w:szCs w:val="28"/>
          <w:lang w:val="kk-KZ"/>
        </w:rPr>
        <w:t>).</w:t>
      </w:r>
    </w:p>
    <w:p w14:paraId="2DE245C7" w14:textId="77777777" w:rsidR="00AA611D" w:rsidRPr="002461D0" w:rsidRDefault="00AA611D" w:rsidP="00AA611D">
      <w:pPr>
        <w:spacing w:after="0" w:line="240" w:lineRule="auto"/>
        <w:jc w:val="both"/>
        <w:rPr>
          <w:rFonts w:ascii="Times New Roman" w:hAnsi="Times New Roman"/>
          <w:bCs/>
          <w:sz w:val="24"/>
          <w:szCs w:val="24"/>
          <w:vertAlign w:val="superscript"/>
        </w:rPr>
      </w:pPr>
      <w:r w:rsidRPr="002461D0">
        <w:rPr>
          <w:rFonts w:ascii="Times New Roman" w:hAnsi="Times New Roman"/>
          <w:bCs/>
          <w:sz w:val="24"/>
          <w:szCs w:val="24"/>
        </w:rPr>
        <w:t>3</w:t>
      </w:r>
      <w:r w:rsidR="00D96216" w:rsidRPr="002461D0">
        <w:rPr>
          <w:rFonts w:ascii="Times New Roman" w:hAnsi="Times New Roman"/>
          <w:bCs/>
          <w:sz w:val="24"/>
          <w:szCs w:val="24"/>
          <w:lang w:val="kk-KZ"/>
        </w:rPr>
        <w:t xml:space="preserve"> кесте</w:t>
      </w:r>
      <w:r w:rsidRPr="002461D0">
        <w:rPr>
          <w:rFonts w:ascii="Times New Roman" w:hAnsi="Times New Roman"/>
          <w:bCs/>
          <w:sz w:val="24"/>
          <w:szCs w:val="24"/>
        </w:rPr>
        <w:t xml:space="preserve">: </w:t>
      </w:r>
      <w:r w:rsidR="00D96216" w:rsidRPr="002461D0">
        <w:rPr>
          <w:rFonts w:ascii="Times New Roman" w:hAnsi="Times New Roman"/>
          <w:bCs/>
          <w:sz w:val="24"/>
          <w:szCs w:val="24"/>
          <w:lang w:val="kk-KZ"/>
        </w:rPr>
        <w:t>жағымсыз</w:t>
      </w:r>
      <w:r w:rsidR="00D96216" w:rsidRPr="002461D0">
        <w:rPr>
          <w:rFonts w:ascii="Times New Roman" w:hAnsi="Times New Roman"/>
          <w:bCs/>
          <w:sz w:val="24"/>
          <w:szCs w:val="24"/>
        </w:rPr>
        <w:t xml:space="preserve"> </w:t>
      </w:r>
      <w:proofErr w:type="spellStart"/>
      <w:r w:rsidR="00D96216" w:rsidRPr="002461D0">
        <w:rPr>
          <w:rFonts w:ascii="Times New Roman" w:hAnsi="Times New Roman"/>
          <w:bCs/>
          <w:sz w:val="24"/>
          <w:szCs w:val="24"/>
        </w:rPr>
        <w:t>реакци</w:t>
      </w:r>
      <w:proofErr w:type="spellEnd"/>
      <w:r w:rsidR="00D96216" w:rsidRPr="002461D0">
        <w:rPr>
          <w:rFonts w:ascii="Times New Roman" w:hAnsi="Times New Roman"/>
          <w:bCs/>
          <w:sz w:val="24"/>
          <w:szCs w:val="24"/>
          <w:lang w:val="kk-KZ"/>
        </w:rPr>
        <w:t>ялардың тізімі</w:t>
      </w:r>
      <w:r w:rsidRPr="002461D0">
        <w:rPr>
          <w:rFonts w:ascii="Times New Roman" w:hAnsi="Times New Roman"/>
          <w:bCs/>
          <w:sz w:val="24"/>
          <w:szCs w:val="24"/>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11"/>
      </w:tblGrid>
      <w:tr w:rsidR="00AA611D" w:rsidRPr="002461D0" w14:paraId="1646BA65" w14:textId="77777777" w:rsidTr="000B34EA">
        <w:tc>
          <w:tcPr>
            <w:tcW w:w="2376" w:type="dxa"/>
            <w:shd w:val="clear" w:color="auto" w:fill="auto"/>
          </w:tcPr>
          <w:p w14:paraId="5C9BB0EB" w14:textId="77777777" w:rsidR="00AA611D" w:rsidRPr="002461D0" w:rsidRDefault="00D96216" w:rsidP="000B34EA">
            <w:pPr>
              <w:spacing w:after="0" w:line="240" w:lineRule="auto"/>
              <w:jc w:val="both"/>
              <w:rPr>
                <w:rFonts w:ascii="Times New Roman" w:hAnsi="Times New Roman"/>
                <w:bCs/>
                <w:sz w:val="24"/>
                <w:szCs w:val="24"/>
                <w:lang w:val="kk-KZ"/>
              </w:rPr>
            </w:pPr>
            <w:r w:rsidRPr="002461D0">
              <w:rPr>
                <w:rFonts w:ascii="Times New Roman" w:hAnsi="Times New Roman"/>
                <w:bCs/>
                <w:sz w:val="24"/>
                <w:szCs w:val="24"/>
                <w:lang w:val="kk-KZ"/>
              </w:rPr>
              <w:t xml:space="preserve">Жиілігі </w:t>
            </w:r>
          </w:p>
        </w:tc>
        <w:tc>
          <w:tcPr>
            <w:tcW w:w="6911" w:type="dxa"/>
            <w:shd w:val="clear" w:color="auto" w:fill="auto"/>
          </w:tcPr>
          <w:p w14:paraId="5BDF081A" w14:textId="77777777" w:rsidR="00AA611D" w:rsidRPr="002461D0" w:rsidRDefault="00D96216" w:rsidP="000B34EA">
            <w:pPr>
              <w:spacing w:after="0" w:line="240" w:lineRule="auto"/>
              <w:jc w:val="both"/>
              <w:rPr>
                <w:rFonts w:ascii="Times New Roman" w:hAnsi="Times New Roman"/>
                <w:bCs/>
                <w:sz w:val="24"/>
                <w:szCs w:val="24"/>
                <w:lang w:val="kk-KZ"/>
              </w:rPr>
            </w:pPr>
            <w:r w:rsidRPr="002461D0">
              <w:rPr>
                <w:rFonts w:ascii="Times New Roman" w:hAnsi="Times New Roman"/>
                <w:bCs/>
                <w:sz w:val="24"/>
                <w:szCs w:val="24"/>
                <w:lang w:val="kk-KZ"/>
              </w:rPr>
              <w:t>Жағымсыз</w:t>
            </w:r>
            <w:r w:rsidRPr="002461D0">
              <w:rPr>
                <w:rFonts w:ascii="Times New Roman" w:hAnsi="Times New Roman"/>
                <w:bCs/>
                <w:sz w:val="24"/>
                <w:szCs w:val="24"/>
              </w:rPr>
              <w:t xml:space="preserve"> </w:t>
            </w:r>
            <w:proofErr w:type="spellStart"/>
            <w:r w:rsidRPr="002461D0">
              <w:rPr>
                <w:rFonts w:ascii="Times New Roman" w:hAnsi="Times New Roman"/>
                <w:bCs/>
                <w:sz w:val="24"/>
                <w:szCs w:val="24"/>
              </w:rPr>
              <w:t>реакци</w:t>
            </w:r>
            <w:proofErr w:type="spellEnd"/>
            <w:r w:rsidRPr="002461D0">
              <w:rPr>
                <w:rFonts w:ascii="Times New Roman" w:hAnsi="Times New Roman"/>
                <w:bCs/>
                <w:sz w:val="24"/>
                <w:szCs w:val="24"/>
                <w:lang w:val="kk-KZ"/>
              </w:rPr>
              <w:t>ялар</w:t>
            </w:r>
          </w:p>
        </w:tc>
      </w:tr>
      <w:tr w:rsidR="00AA611D" w:rsidRPr="002461D0" w14:paraId="11694450" w14:textId="77777777" w:rsidTr="000B34EA">
        <w:tc>
          <w:tcPr>
            <w:tcW w:w="9287" w:type="dxa"/>
            <w:gridSpan w:val="2"/>
            <w:shd w:val="clear" w:color="auto" w:fill="auto"/>
          </w:tcPr>
          <w:p w14:paraId="32696C37" w14:textId="77777777" w:rsidR="00AA611D" w:rsidRPr="002461D0" w:rsidRDefault="00D96216" w:rsidP="000B34EA">
            <w:pPr>
              <w:spacing w:after="0" w:line="240" w:lineRule="auto"/>
              <w:jc w:val="both"/>
              <w:rPr>
                <w:rFonts w:ascii="Times New Roman" w:hAnsi="Times New Roman"/>
                <w:i/>
                <w:sz w:val="24"/>
                <w:szCs w:val="24"/>
                <w:lang w:val="kk-KZ"/>
              </w:rPr>
            </w:pPr>
            <w:r w:rsidRPr="002461D0">
              <w:rPr>
                <w:rFonts w:ascii="Times New Roman" w:hAnsi="Times New Roman"/>
                <w:i/>
                <w:sz w:val="24"/>
                <w:szCs w:val="24"/>
                <w:lang w:val="kk-KZ"/>
              </w:rPr>
              <w:t>Қан түзу жүйесі тарапынан</w:t>
            </w:r>
          </w:p>
        </w:tc>
      </w:tr>
      <w:tr w:rsidR="00AA611D" w:rsidRPr="002461D0" w14:paraId="3A1914BB" w14:textId="77777777" w:rsidTr="000B34EA">
        <w:tc>
          <w:tcPr>
            <w:tcW w:w="2376" w:type="dxa"/>
            <w:shd w:val="clear" w:color="auto" w:fill="auto"/>
          </w:tcPr>
          <w:p w14:paraId="0E6E6BBC" w14:textId="77777777" w:rsidR="00AA611D" w:rsidRPr="002461D0" w:rsidRDefault="00D96216" w:rsidP="000B34EA">
            <w:pPr>
              <w:spacing w:after="0" w:line="240" w:lineRule="auto"/>
              <w:jc w:val="both"/>
              <w:rPr>
                <w:rFonts w:ascii="Times New Roman" w:hAnsi="Times New Roman"/>
                <w:sz w:val="24"/>
                <w:szCs w:val="24"/>
              </w:rPr>
            </w:pPr>
            <w:proofErr w:type="spellStart"/>
            <w:r w:rsidRPr="002461D0">
              <w:rPr>
                <w:rFonts w:ascii="Times New Roman" w:hAnsi="Times New Roman"/>
                <w:sz w:val="24"/>
                <w:szCs w:val="24"/>
              </w:rPr>
              <w:t>Жиі</w:t>
            </w:r>
            <w:proofErr w:type="spellEnd"/>
            <w:r w:rsidRPr="002461D0">
              <w:rPr>
                <w:rFonts w:ascii="Times New Roman" w:hAnsi="Times New Roman"/>
                <w:sz w:val="24"/>
                <w:szCs w:val="24"/>
              </w:rPr>
              <w:t xml:space="preserve"> </w:t>
            </w:r>
            <w:proofErr w:type="spellStart"/>
            <w:r w:rsidRPr="002461D0">
              <w:rPr>
                <w:rFonts w:ascii="Times New Roman" w:hAnsi="Times New Roman"/>
                <w:sz w:val="24"/>
                <w:szCs w:val="24"/>
              </w:rPr>
              <w:t>емес</w:t>
            </w:r>
            <w:proofErr w:type="spellEnd"/>
          </w:p>
        </w:tc>
        <w:tc>
          <w:tcPr>
            <w:tcW w:w="6911" w:type="dxa"/>
            <w:shd w:val="clear" w:color="auto" w:fill="auto"/>
          </w:tcPr>
          <w:p w14:paraId="3D27C764" w14:textId="77777777" w:rsidR="00AA611D" w:rsidRPr="002461D0" w:rsidRDefault="00C670BD" w:rsidP="000B34EA">
            <w:pPr>
              <w:spacing w:after="0" w:line="240" w:lineRule="auto"/>
              <w:jc w:val="both"/>
              <w:rPr>
                <w:rFonts w:ascii="Times New Roman" w:hAnsi="Times New Roman"/>
                <w:sz w:val="24"/>
                <w:szCs w:val="24"/>
              </w:rPr>
            </w:pPr>
            <w:r w:rsidRPr="002461D0">
              <w:rPr>
                <w:rFonts w:ascii="Times New Roman" w:hAnsi="Times New Roman"/>
                <w:sz w:val="24"/>
                <w:szCs w:val="24"/>
              </w:rPr>
              <w:t>Анемия</w:t>
            </w:r>
            <w:r w:rsidR="00E47ABB" w:rsidRPr="002461D0">
              <w:rPr>
                <w:rFonts w:ascii="Times New Roman" w:hAnsi="Times New Roman"/>
                <w:sz w:val="24"/>
                <w:szCs w:val="24"/>
                <w:vertAlign w:val="superscript"/>
              </w:rPr>
              <w:t>2</w:t>
            </w:r>
          </w:p>
        </w:tc>
      </w:tr>
      <w:tr w:rsidR="00C670BD" w:rsidRPr="002461D0" w14:paraId="1578ACCA" w14:textId="77777777" w:rsidTr="000B34EA">
        <w:tc>
          <w:tcPr>
            <w:tcW w:w="9287" w:type="dxa"/>
            <w:gridSpan w:val="2"/>
            <w:shd w:val="clear" w:color="auto" w:fill="auto"/>
          </w:tcPr>
          <w:p w14:paraId="6F3D15C2" w14:textId="77777777" w:rsidR="00C670BD" w:rsidRPr="002461D0" w:rsidRDefault="00C670BD" w:rsidP="00D96216">
            <w:pPr>
              <w:spacing w:after="0" w:line="240" w:lineRule="auto"/>
              <w:jc w:val="both"/>
              <w:rPr>
                <w:rFonts w:ascii="Times New Roman" w:hAnsi="Times New Roman"/>
                <w:i/>
                <w:sz w:val="24"/>
                <w:szCs w:val="24"/>
                <w:lang w:val="kk-KZ"/>
              </w:rPr>
            </w:pPr>
            <w:r w:rsidRPr="002461D0">
              <w:rPr>
                <w:rFonts w:ascii="Times New Roman" w:hAnsi="Times New Roman"/>
                <w:i/>
                <w:sz w:val="24"/>
                <w:szCs w:val="24"/>
              </w:rPr>
              <w:t>Псих</w:t>
            </w:r>
            <w:r w:rsidR="00D96216" w:rsidRPr="002461D0">
              <w:rPr>
                <w:rFonts w:ascii="Times New Roman" w:hAnsi="Times New Roman"/>
                <w:i/>
                <w:sz w:val="24"/>
                <w:szCs w:val="24"/>
              </w:rPr>
              <w:t>и</w:t>
            </w:r>
            <w:r w:rsidR="00D96216" w:rsidRPr="002461D0">
              <w:rPr>
                <w:rFonts w:ascii="Times New Roman" w:hAnsi="Times New Roman"/>
                <w:i/>
                <w:sz w:val="24"/>
                <w:szCs w:val="24"/>
                <w:lang w:val="kk-KZ"/>
              </w:rPr>
              <w:t>калық бұзылыстар</w:t>
            </w:r>
          </w:p>
        </w:tc>
      </w:tr>
      <w:tr w:rsidR="00AA611D" w:rsidRPr="002461D0" w14:paraId="0D2C453D" w14:textId="77777777" w:rsidTr="000B34EA">
        <w:tc>
          <w:tcPr>
            <w:tcW w:w="2376" w:type="dxa"/>
            <w:shd w:val="clear" w:color="auto" w:fill="auto"/>
          </w:tcPr>
          <w:p w14:paraId="518977DB" w14:textId="77777777" w:rsidR="00AA611D" w:rsidRPr="002461D0" w:rsidRDefault="00D96216" w:rsidP="000B34EA">
            <w:pPr>
              <w:spacing w:after="0" w:line="240" w:lineRule="auto"/>
              <w:jc w:val="both"/>
              <w:rPr>
                <w:rFonts w:ascii="Times New Roman" w:hAnsi="Times New Roman"/>
                <w:sz w:val="24"/>
                <w:szCs w:val="24"/>
              </w:rPr>
            </w:pPr>
            <w:proofErr w:type="spellStart"/>
            <w:r w:rsidRPr="002461D0">
              <w:rPr>
                <w:rFonts w:ascii="Times New Roman" w:hAnsi="Times New Roman"/>
                <w:sz w:val="24"/>
                <w:szCs w:val="24"/>
              </w:rPr>
              <w:t>Жиі</w:t>
            </w:r>
            <w:proofErr w:type="spellEnd"/>
          </w:p>
        </w:tc>
        <w:tc>
          <w:tcPr>
            <w:tcW w:w="6911" w:type="dxa"/>
            <w:shd w:val="clear" w:color="auto" w:fill="auto"/>
          </w:tcPr>
          <w:p w14:paraId="21C7E86C" w14:textId="77777777" w:rsidR="00AA611D" w:rsidRPr="002461D0" w:rsidRDefault="00D96216" w:rsidP="00D96216">
            <w:pPr>
              <w:spacing w:after="0" w:line="240" w:lineRule="auto"/>
              <w:jc w:val="both"/>
              <w:rPr>
                <w:rFonts w:ascii="Times New Roman" w:hAnsi="Times New Roman"/>
                <w:sz w:val="24"/>
                <w:szCs w:val="24"/>
                <w:lang w:val="kk-KZ"/>
              </w:rPr>
            </w:pPr>
            <w:proofErr w:type="spellStart"/>
            <w:r w:rsidRPr="002461D0">
              <w:rPr>
                <w:rFonts w:ascii="Times New Roman" w:hAnsi="Times New Roman"/>
                <w:sz w:val="24"/>
                <w:szCs w:val="24"/>
              </w:rPr>
              <w:t>Аномаль</w:t>
            </w:r>
            <w:proofErr w:type="spellEnd"/>
            <w:r w:rsidRPr="002461D0">
              <w:rPr>
                <w:rFonts w:ascii="Times New Roman" w:hAnsi="Times New Roman"/>
                <w:sz w:val="24"/>
                <w:szCs w:val="24"/>
                <w:lang w:val="kk-KZ"/>
              </w:rPr>
              <w:t>ді түс көру</w:t>
            </w:r>
          </w:p>
        </w:tc>
      </w:tr>
      <w:tr w:rsidR="00C670BD" w:rsidRPr="002461D0" w14:paraId="3232E111" w14:textId="77777777" w:rsidTr="000B34EA">
        <w:tc>
          <w:tcPr>
            <w:tcW w:w="9287" w:type="dxa"/>
            <w:gridSpan w:val="2"/>
            <w:shd w:val="clear" w:color="auto" w:fill="auto"/>
          </w:tcPr>
          <w:p w14:paraId="7668EC01" w14:textId="77777777" w:rsidR="00C670BD" w:rsidRPr="002461D0" w:rsidRDefault="00D96216" w:rsidP="000B34EA">
            <w:pPr>
              <w:spacing w:after="0" w:line="240" w:lineRule="auto"/>
              <w:jc w:val="both"/>
              <w:rPr>
                <w:rFonts w:ascii="Times New Roman" w:hAnsi="Times New Roman"/>
                <w:sz w:val="24"/>
                <w:szCs w:val="24"/>
                <w:lang w:val="kk-KZ"/>
              </w:rPr>
            </w:pPr>
            <w:r w:rsidRPr="002461D0">
              <w:rPr>
                <w:rFonts w:ascii="Times New Roman" w:hAnsi="Times New Roman"/>
                <w:i/>
                <w:sz w:val="24"/>
                <w:szCs w:val="24"/>
                <w:lang w:val="kk-KZ"/>
              </w:rPr>
              <w:t>Жүйке жүйесі</w:t>
            </w:r>
            <w:r w:rsidRPr="002461D0">
              <w:rPr>
                <w:rFonts w:ascii="Times New Roman" w:hAnsi="Times New Roman"/>
                <w:sz w:val="24"/>
                <w:szCs w:val="24"/>
                <w:lang w:val="kk-KZ"/>
              </w:rPr>
              <w:t xml:space="preserve"> </w:t>
            </w:r>
            <w:r w:rsidRPr="002461D0">
              <w:rPr>
                <w:rFonts w:ascii="Times New Roman" w:hAnsi="Times New Roman"/>
                <w:i/>
                <w:sz w:val="24"/>
                <w:szCs w:val="24"/>
                <w:lang w:val="kk-KZ"/>
              </w:rPr>
              <w:t>тарапынан</w:t>
            </w:r>
          </w:p>
        </w:tc>
      </w:tr>
      <w:tr w:rsidR="00AA611D" w:rsidRPr="002461D0" w14:paraId="48001644" w14:textId="77777777" w:rsidTr="000B34EA">
        <w:tc>
          <w:tcPr>
            <w:tcW w:w="2376" w:type="dxa"/>
            <w:shd w:val="clear" w:color="auto" w:fill="auto"/>
          </w:tcPr>
          <w:p w14:paraId="64F12902" w14:textId="77777777" w:rsidR="00AA611D" w:rsidRPr="002461D0" w:rsidRDefault="00D96216" w:rsidP="000B34EA">
            <w:pPr>
              <w:spacing w:after="0" w:line="240" w:lineRule="auto"/>
              <w:jc w:val="both"/>
              <w:rPr>
                <w:rFonts w:ascii="Times New Roman" w:hAnsi="Times New Roman"/>
                <w:sz w:val="24"/>
                <w:szCs w:val="24"/>
              </w:rPr>
            </w:pPr>
            <w:proofErr w:type="spellStart"/>
            <w:r w:rsidRPr="002461D0">
              <w:rPr>
                <w:rFonts w:ascii="Times New Roman" w:hAnsi="Times New Roman"/>
                <w:sz w:val="24"/>
                <w:szCs w:val="24"/>
              </w:rPr>
              <w:t>Жиі</w:t>
            </w:r>
            <w:proofErr w:type="spellEnd"/>
          </w:p>
        </w:tc>
        <w:tc>
          <w:tcPr>
            <w:tcW w:w="6911" w:type="dxa"/>
            <w:shd w:val="clear" w:color="auto" w:fill="auto"/>
          </w:tcPr>
          <w:p w14:paraId="12BF17C8" w14:textId="77777777" w:rsidR="00AA611D" w:rsidRPr="002461D0" w:rsidRDefault="00D96216" w:rsidP="000B34EA">
            <w:pPr>
              <w:spacing w:after="0" w:line="240" w:lineRule="auto"/>
              <w:jc w:val="both"/>
              <w:rPr>
                <w:rFonts w:ascii="Times New Roman" w:hAnsi="Times New Roman"/>
                <w:sz w:val="24"/>
                <w:szCs w:val="24"/>
                <w:lang w:val="kk-KZ"/>
              </w:rPr>
            </w:pPr>
            <w:r w:rsidRPr="002461D0">
              <w:rPr>
                <w:rFonts w:ascii="Times New Roman" w:hAnsi="Times New Roman"/>
                <w:sz w:val="24"/>
                <w:szCs w:val="24"/>
                <w:lang w:val="kk-KZ"/>
              </w:rPr>
              <w:t>Бас ауыруы, бас айналуы</w:t>
            </w:r>
          </w:p>
        </w:tc>
      </w:tr>
      <w:tr w:rsidR="00C670BD" w:rsidRPr="002461D0" w14:paraId="630BCE7B" w14:textId="77777777" w:rsidTr="000B34EA">
        <w:tc>
          <w:tcPr>
            <w:tcW w:w="9287" w:type="dxa"/>
            <w:gridSpan w:val="2"/>
            <w:shd w:val="clear" w:color="auto" w:fill="auto"/>
          </w:tcPr>
          <w:p w14:paraId="46631AE6" w14:textId="77777777" w:rsidR="00C670BD" w:rsidRPr="002461D0" w:rsidRDefault="00B47797" w:rsidP="000B34EA">
            <w:pPr>
              <w:spacing w:after="0" w:line="240" w:lineRule="auto"/>
              <w:jc w:val="both"/>
              <w:rPr>
                <w:rFonts w:ascii="Times New Roman" w:hAnsi="Times New Roman"/>
                <w:i/>
                <w:sz w:val="24"/>
                <w:szCs w:val="24"/>
                <w:lang w:val="kk-KZ"/>
              </w:rPr>
            </w:pPr>
            <w:r w:rsidRPr="002461D0">
              <w:rPr>
                <w:rFonts w:ascii="Times New Roman" w:hAnsi="Times New Roman"/>
                <w:i/>
                <w:sz w:val="24"/>
                <w:szCs w:val="24"/>
                <w:lang w:val="kk-KZ"/>
              </w:rPr>
              <w:t>А</w:t>
            </w:r>
            <w:r w:rsidR="00D96216" w:rsidRPr="002461D0">
              <w:rPr>
                <w:rFonts w:ascii="Times New Roman" w:hAnsi="Times New Roman"/>
                <w:i/>
                <w:sz w:val="24"/>
                <w:szCs w:val="24"/>
                <w:lang w:val="kk-KZ"/>
              </w:rPr>
              <w:t>сқазан-ішек жолы тарапынан</w:t>
            </w:r>
          </w:p>
        </w:tc>
      </w:tr>
      <w:tr w:rsidR="00AA611D" w:rsidRPr="002461D0" w14:paraId="266C5296" w14:textId="77777777" w:rsidTr="000B34EA">
        <w:tc>
          <w:tcPr>
            <w:tcW w:w="2376" w:type="dxa"/>
            <w:shd w:val="clear" w:color="auto" w:fill="auto"/>
          </w:tcPr>
          <w:p w14:paraId="56FD3839" w14:textId="77777777" w:rsidR="00AA611D" w:rsidRPr="002461D0" w:rsidRDefault="00D96216" w:rsidP="000B34EA">
            <w:pPr>
              <w:spacing w:after="0" w:line="240" w:lineRule="auto"/>
              <w:jc w:val="both"/>
              <w:rPr>
                <w:rFonts w:ascii="Times New Roman" w:hAnsi="Times New Roman"/>
                <w:sz w:val="24"/>
                <w:szCs w:val="24"/>
              </w:rPr>
            </w:pPr>
            <w:r w:rsidRPr="002461D0">
              <w:rPr>
                <w:rFonts w:ascii="Times New Roman" w:hAnsi="Times New Roman"/>
                <w:sz w:val="24"/>
                <w:szCs w:val="24"/>
                <w:lang w:val="kk-KZ"/>
              </w:rPr>
              <w:t>Өте</w:t>
            </w:r>
            <w:r w:rsidR="00C670BD" w:rsidRPr="002461D0">
              <w:rPr>
                <w:rFonts w:ascii="Times New Roman" w:hAnsi="Times New Roman"/>
                <w:sz w:val="24"/>
                <w:szCs w:val="24"/>
              </w:rPr>
              <w:t xml:space="preserve"> </w:t>
            </w:r>
            <w:proofErr w:type="spellStart"/>
            <w:r w:rsidRPr="002461D0">
              <w:rPr>
                <w:rFonts w:ascii="Times New Roman" w:hAnsi="Times New Roman"/>
                <w:sz w:val="24"/>
                <w:szCs w:val="24"/>
              </w:rPr>
              <w:t>жиі</w:t>
            </w:r>
            <w:proofErr w:type="spellEnd"/>
          </w:p>
        </w:tc>
        <w:tc>
          <w:tcPr>
            <w:tcW w:w="6911" w:type="dxa"/>
            <w:shd w:val="clear" w:color="auto" w:fill="auto"/>
          </w:tcPr>
          <w:p w14:paraId="4B62BFFE" w14:textId="77777777" w:rsidR="00AA611D" w:rsidRPr="002461D0" w:rsidRDefault="00D96216" w:rsidP="000B34EA">
            <w:pPr>
              <w:spacing w:after="0" w:line="240" w:lineRule="auto"/>
              <w:jc w:val="both"/>
              <w:rPr>
                <w:rFonts w:ascii="Times New Roman" w:hAnsi="Times New Roman"/>
                <w:sz w:val="24"/>
                <w:szCs w:val="24"/>
                <w:lang w:val="kk-KZ"/>
              </w:rPr>
            </w:pPr>
            <w:r w:rsidRPr="002461D0">
              <w:rPr>
                <w:rFonts w:ascii="Times New Roman" w:hAnsi="Times New Roman"/>
                <w:sz w:val="24"/>
                <w:szCs w:val="24"/>
                <w:lang w:val="kk-KZ"/>
              </w:rPr>
              <w:t>Жүрек айнуы</w:t>
            </w:r>
          </w:p>
        </w:tc>
      </w:tr>
      <w:tr w:rsidR="00AA611D" w:rsidRPr="002461D0" w14:paraId="0E3343F9" w14:textId="77777777" w:rsidTr="000B34EA">
        <w:tc>
          <w:tcPr>
            <w:tcW w:w="2376" w:type="dxa"/>
            <w:shd w:val="clear" w:color="auto" w:fill="auto"/>
          </w:tcPr>
          <w:p w14:paraId="24A8F9C5" w14:textId="77777777" w:rsidR="00AA611D" w:rsidRPr="002461D0" w:rsidRDefault="00D96216" w:rsidP="000B34EA">
            <w:pPr>
              <w:spacing w:after="0" w:line="240" w:lineRule="auto"/>
              <w:jc w:val="both"/>
              <w:rPr>
                <w:rFonts w:ascii="Times New Roman" w:hAnsi="Times New Roman"/>
                <w:sz w:val="24"/>
                <w:szCs w:val="24"/>
              </w:rPr>
            </w:pPr>
            <w:proofErr w:type="spellStart"/>
            <w:r w:rsidRPr="002461D0">
              <w:rPr>
                <w:rFonts w:ascii="Times New Roman" w:hAnsi="Times New Roman"/>
                <w:sz w:val="24"/>
                <w:szCs w:val="24"/>
              </w:rPr>
              <w:t>Жиі</w:t>
            </w:r>
            <w:proofErr w:type="spellEnd"/>
          </w:p>
        </w:tc>
        <w:tc>
          <w:tcPr>
            <w:tcW w:w="6911" w:type="dxa"/>
            <w:shd w:val="clear" w:color="auto" w:fill="auto"/>
          </w:tcPr>
          <w:p w14:paraId="0182B3AA" w14:textId="77777777" w:rsidR="00AA611D" w:rsidRPr="002461D0" w:rsidRDefault="00C670BD" w:rsidP="00D96216">
            <w:pPr>
              <w:spacing w:after="0" w:line="240" w:lineRule="auto"/>
              <w:jc w:val="both"/>
              <w:rPr>
                <w:rFonts w:ascii="Times New Roman" w:hAnsi="Times New Roman"/>
                <w:sz w:val="24"/>
                <w:szCs w:val="24"/>
              </w:rPr>
            </w:pPr>
            <w:r w:rsidRPr="002461D0">
              <w:rPr>
                <w:rFonts w:ascii="Times New Roman" w:hAnsi="Times New Roman"/>
                <w:sz w:val="24"/>
                <w:szCs w:val="24"/>
              </w:rPr>
              <w:t xml:space="preserve">Диарея, </w:t>
            </w:r>
            <w:r w:rsidR="00D96216" w:rsidRPr="002461D0">
              <w:rPr>
                <w:rFonts w:ascii="Times New Roman" w:hAnsi="Times New Roman"/>
                <w:sz w:val="24"/>
                <w:szCs w:val="24"/>
                <w:lang w:val="kk-KZ"/>
              </w:rPr>
              <w:t>құсу</w:t>
            </w:r>
            <w:r w:rsidRPr="002461D0">
              <w:rPr>
                <w:rFonts w:ascii="Times New Roman" w:hAnsi="Times New Roman"/>
                <w:sz w:val="24"/>
                <w:szCs w:val="24"/>
              </w:rPr>
              <w:t xml:space="preserve">, </w:t>
            </w:r>
            <w:proofErr w:type="spellStart"/>
            <w:r w:rsidR="00E47ABB" w:rsidRPr="002461D0">
              <w:rPr>
                <w:rFonts w:ascii="Times New Roman" w:hAnsi="Times New Roman"/>
                <w:sz w:val="24"/>
                <w:szCs w:val="24"/>
              </w:rPr>
              <w:t>абдоминаль</w:t>
            </w:r>
            <w:proofErr w:type="spellEnd"/>
            <w:r w:rsidR="00D96216" w:rsidRPr="002461D0">
              <w:rPr>
                <w:rFonts w:ascii="Times New Roman" w:hAnsi="Times New Roman"/>
                <w:sz w:val="24"/>
                <w:szCs w:val="24"/>
                <w:lang w:val="kk-KZ"/>
              </w:rPr>
              <w:t>ді ауыру</w:t>
            </w:r>
            <w:r w:rsidRPr="002461D0">
              <w:rPr>
                <w:rFonts w:ascii="Times New Roman" w:hAnsi="Times New Roman"/>
                <w:sz w:val="24"/>
                <w:szCs w:val="24"/>
              </w:rPr>
              <w:t>, метеоризм</w:t>
            </w:r>
          </w:p>
        </w:tc>
      </w:tr>
      <w:tr w:rsidR="00AA611D" w:rsidRPr="002461D0" w14:paraId="31C3278A" w14:textId="77777777" w:rsidTr="000B34EA">
        <w:tc>
          <w:tcPr>
            <w:tcW w:w="2376" w:type="dxa"/>
            <w:shd w:val="clear" w:color="auto" w:fill="auto"/>
          </w:tcPr>
          <w:p w14:paraId="5FC3584F" w14:textId="77777777" w:rsidR="00AA611D" w:rsidRPr="002461D0" w:rsidRDefault="00D96216" w:rsidP="000B34EA">
            <w:pPr>
              <w:spacing w:after="0" w:line="240" w:lineRule="auto"/>
              <w:jc w:val="both"/>
              <w:rPr>
                <w:rFonts w:ascii="Times New Roman" w:hAnsi="Times New Roman"/>
                <w:sz w:val="24"/>
                <w:szCs w:val="24"/>
              </w:rPr>
            </w:pPr>
            <w:proofErr w:type="spellStart"/>
            <w:r w:rsidRPr="002461D0">
              <w:rPr>
                <w:rFonts w:ascii="Times New Roman" w:hAnsi="Times New Roman"/>
                <w:sz w:val="24"/>
                <w:szCs w:val="24"/>
              </w:rPr>
              <w:t>Жиі</w:t>
            </w:r>
            <w:proofErr w:type="spellEnd"/>
            <w:r w:rsidRPr="002461D0">
              <w:rPr>
                <w:rFonts w:ascii="Times New Roman" w:hAnsi="Times New Roman"/>
                <w:sz w:val="24"/>
                <w:szCs w:val="24"/>
              </w:rPr>
              <w:t xml:space="preserve"> </w:t>
            </w:r>
            <w:proofErr w:type="spellStart"/>
            <w:r w:rsidRPr="002461D0">
              <w:rPr>
                <w:rFonts w:ascii="Times New Roman" w:hAnsi="Times New Roman"/>
                <w:sz w:val="24"/>
                <w:szCs w:val="24"/>
              </w:rPr>
              <w:t>емес</w:t>
            </w:r>
            <w:proofErr w:type="spellEnd"/>
          </w:p>
        </w:tc>
        <w:tc>
          <w:tcPr>
            <w:tcW w:w="6911" w:type="dxa"/>
            <w:shd w:val="clear" w:color="auto" w:fill="auto"/>
          </w:tcPr>
          <w:p w14:paraId="641FC486" w14:textId="77777777" w:rsidR="00AA611D" w:rsidRPr="002461D0" w:rsidRDefault="00C670BD" w:rsidP="000B34EA">
            <w:pPr>
              <w:spacing w:after="0" w:line="240" w:lineRule="auto"/>
              <w:jc w:val="both"/>
              <w:rPr>
                <w:rFonts w:ascii="Times New Roman" w:hAnsi="Times New Roman"/>
                <w:sz w:val="24"/>
                <w:szCs w:val="24"/>
              </w:rPr>
            </w:pPr>
            <w:r w:rsidRPr="002461D0">
              <w:rPr>
                <w:rFonts w:ascii="Times New Roman" w:hAnsi="Times New Roman"/>
                <w:sz w:val="24"/>
                <w:szCs w:val="24"/>
              </w:rPr>
              <w:t>Диспепсия</w:t>
            </w:r>
          </w:p>
        </w:tc>
      </w:tr>
      <w:tr w:rsidR="00C670BD" w:rsidRPr="002461D0" w14:paraId="2F2F8EFA" w14:textId="77777777" w:rsidTr="000B34EA">
        <w:tc>
          <w:tcPr>
            <w:tcW w:w="9287" w:type="dxa"/>
            <w:gridSpan w:val="2"/>
            <w:shd w:val="clear" w:color="auto" w:fill="auto"/>
          </w:tcPr>
          <w:p w14:paraId="26D0B153" w14:textId="77777777" w:rsidR="00C670BD" w:rsidRPr="002461D0" w:rsidRDefault="00D96216" w:rsidP="000B34EA">
            <w:pPr>
              <w:spacing w:after="0" w:line="240" w:lineRule="auto"/>
              <w:jc w:val="both"/>
              <w:rPr>
                <w:rFonts w:ascii="Times New Roman" w:hAnsi="Times New Roman"/>
                <w:i/>
                <w:sz w:val="24"/>
                <w:szCs w:val="24"/>
                <w:lang w:val="kk-KZ"/>
              </w:rPr>
            </w:pPr>
            <w:r w:rsidRPr="002461D0">
              <w:rPr>
                <w:rFonts w:ascii="Times New Roman" w:hAnsi="Times New Roman"/>
                <w:i/>
                <w:sz w:val="24"/>
                <w:szCs w:val="24"/>
                <w:lang w:val="kk-KZ"/>
              </w:rPr>
              <w:t>Тері жабындары тарапынан</w:t>
            </w:r>
          </w:p>
        </w:tc>
      </w:tr>
      <w:tr w:rsidR="00AA611D" w:rsidRPr="002461D0" w14:paraId="6A8618DD" w14:textId="77777777" w:rsidTr="000B34EA">
        <w:tc>
          <w:tcPr>
            <w:tcW w:w="2376" w:type="dxa"/>
            <w:shd w:val="clear" w:color="auto" w:fill="auto"/>
          </w:tcPr>
          <w:p w14:paraId="4E8CCDC8" w14:textId="77777777" w:rsidR="00AA611D" w:rsidRPr="002461D0" w:rsidRDefault="00D96216" w:rsidP="000B34EA">
            <w:pPr>
              <w:spacing w:after="0" w:line="240" w:lineRule="auto"/>
              <w:jc w:val="both"/>
              <w:rPr>
                <w:rFonts w:ascii="Times New Roman" w:hAnsi="Times New Roman"/>
                <w:sz w:val="24"/>
                <w:szCs w:val="24"/>
              </w:rPr>
            </w:pPr>
            <w:proofErr w:type="spellStart"/>
            <w:r w:rsidRPr="002461D0">
              <w:rPr>
                <w:rFonts w:ascii="Times New Roman" w:hAnsi="Times New Roman"/>
                <w:sz w:val="24"/>
                <w:szCs w:val="24"/>
              </w:rPr>
              <w:t>Жиі</w:t>
            </w:r>
            <w:proofErr w:type="spellEnd"/>
          </w:p>
        </w:tc>
        <w:tc>
          <w:tcPr>
            <w:tcW w:w="6911" w:type="dxa"/>
            <w:shd w:val="clear" w:color="auto" w:fill="auto"/>
          </w:tcPr>
          <w:p w14:paraId="0ABF5E02" w14:textId="77777777" w:rsidR="00AA611D" w:rsidRPr="002461D0" w:rsidRDefault="00D96216" w:rsidP="000B34EA">
            <w:pPr>
              <w:spacing w:after="0" w:line="240" w:lineRule="auto"/>
              <w:jc w:val="both"/>
              <w:rPr>
                <w:rFonts w:ascii="Times New Roman" w:hAnsi="Times New Roman"/>
                <w:sz w:val="24"/>
                <w:szCs w:val="24"/>
                <w:lang w:val="kk-KZ"/>
              </w:rPr>
            </w:pPr>
            <w:r w:rsidRPr="002461D0">
              <w:rPr>
                <w:rFonts w:ascii="Times New Roman" w:hAnsi="Times New Roman"/>
                <w:sz w:val="24"/>
                <w:szCs w:val="24"/>
                <w:lang w:val="kk-KZ"/>
              </w:rPr>
              <w:t xml:space="preserve">Бөртпе </w:t>
            </w:r>
          </w:p>
        </w:tc>
      </w:tr>
      <w:tr w:rsidR="00AA611D" w:rsidRPr="002461D0" w14:paraId="5A70D686" w14:textId="77777777" w:rsidTr="000B34EA">
        <w:tc>
          <w:tcPr>
            <w:tcW w:w="2376" w:type="dxa"/>
            <w:shd w:val="clear" w:color="auto" w:fill="auto"/>
          </w:tcPr>
          <w:p w14:paraId="3574C195" w14:textId="77777777" w:rsidR="00AA611D" w:rsidRPr="002461D0" w:rsidRDefault="00D96216" w:rsidP="000B34EA">
            <w:pPr>
              <w:spacing w:after="0" w:line="240" w:lineRule="auto"/>
              <w:jc w:val="both"/>
              <w:rPr>
                <w:rFonts w:ascii="Times New Roman" w:hAnsi="Times New Roman"/>
                <w:sz w:val="24"/>
                <w:szCs w:val="24"/>
              </w:rPr>
            </w:pPr>
            <w:proofErr w:type="spellStart"/>
            <w:r w:rsidRPr="002461D0">
              <w:rPr>
                <w:rFonts w:ascii="Times New Roman" w:hAnsi="Times New Roman"/>
                <w:sz w:val="24"/>
                <w:szCs w:val="24"/>
              </w:rPr>
              <w:t>Жиі</w:t>
            </w:r>
            <w:proofErr w:type="spellEnd"/>
            <w:r w:rsidRPr="002461D0">
              <w:rPr>
                <w:rFonts w:ascii="Times New Roman" w:hAnsi="Times New Roman"/>
                <w:sz w:val="24"/>
                <w:szCs w:val="24"/>
              </w:rPr>
              <w:t xml:space="preserve"> </w:t>
            </w:r>
            <w:proofErr w:type="spellStart"/>
            <w:r w:rsidRPr="002461D0">
              <w:rPr>
                <w:rFonts w:ascii="Times New Roman" w:hAnsi="Times New Roman"/>
                <w:sz w:val="24"/>
                <w:szCs w:val="24"/>
              </w:rPr>
              <w:t>емес</w:t>
            </w:r>
            <w:proofErr w:type="spellEnd"/>
          </w:p>
        </w:tc>
        <w:tc>
          <w:tcPr>
            <w:tcW w:w="6911" w:type="dxa"/>
            <w:shd w:val="clear" w:color="auto" w:fill="auto"/>
          </w:tcPr>
          <w:p w14:paraId="5B334F2A" w14:textId="77777777" w:rsidR="00AA611D" w:rsidRPr="002461D0" w:rsidRDefault="00C670BD" w:rsidP="00D96216">
            <w:pPr>
              <w:spacing w:after="0" w:line="240" w:lineRule="auto"/>
              <w:jc w:val="both"/>
              <w:rPr>
                <w:rFonts w:ascii="Times New Roman" w:hAnsi="Times New Roman"/>
                <w:sz w:val="24"/>
                <w:szCs w:val="24"/>
              </w:rPr>
            </w:pPr>
            <w:proofErr w:type="spellStart"/>
            <w:r w:rsidRPr="002461D0">
              <w:rPr>
                <w:rFonts w:ascii="Times New Roman" w:hAnsi="Times New Roman"/>
                <w:sz w:val="24"/>
                <w:szCs w:val="24"/>
              </w:rPr>
              <w:t>ангионевро</w:t>
            </w:r>
            <w:proofErr w:type="spellEnd"/>
            <w:r w:rsidR="00D96216" w:rsidRPr="002461D0">
              <w:rPr>
                <w:rFonts w:ascii="Times New Roman" w:hAnsi="Times New Roman"/>
                <w:sz w:val="24"/>
                <w:szCs w:val="24"/>
                <w:lang w:val="kk-KZ"/>
              </w:rPr>
              <w:t>здық</w:t>
            </w:r>
            <w:r w:rsidRPr="002461D0">
              <w:rPr>
                <w:rFonts w:ascii="Times New Roman" w:hAnsi="Times New Roman"/>
                <w:sz w:val="24"/>
                <w:szCs w:val="24"/>
              </w:rPr>
              <w:t xml:space="preserve"> </w:t>
            </w:r>
            <w:r w:rsidR="00D96216" w:rsidRPr="002461D0">
              <w:rPr>
                <w:rFonts w:ascii="Times New Roman" w:hAnsi="Times New Roman"/>
                <w:sz w:val="24"/>
                <w:szCs w:val="24"/>
                <w:lang w:val="kk-KZ"/>
              </w:rPr>
              <w:t>ісіну</w:t>
            </w:r>
            <w:r w:rsidRPr="002461D0">
              <w:rPr>
                <w:rFonts w:ascii="Times New Roman" w:hAnsi="Times New Roman"/>
                <w:sz w:val="24"/>
                <w:szCs w:val="24"/>
                <w:vertAlign w:val="superscript"/>
              </w:rPr>
              <w:t>3,4</w:t>
            </w:r>
            <w:r w:rsidRPr="002461D0">
              <w:rPr>
                <w:rFonts w:ascii="Times New Roman" w:hAnsi="Times New Roman"/>
                <w:sz w:val="24"/>
                <w:szCs w:val="24"/>
              </w:rPr>
              <w:t xml:space="preserve">, </w:t>
            </w:r>
            <w:r w:rsidR="00D96216" w:rsidRPr="002461D0">
              <w:rPr>
                <w:rFonts w:ascii="Times New Roman" w:hAnsi="Times New Roman"/>
                <w:sz w:val="24"/>
                <w:szCs w:val="24"/>
                <w:lang w:val="kk-KZ"/>
              </w:rPr>
              <w:t>қышыну</w:t>
            </w:r>
            <w:r w:rsidRPr="002461D0">
              <w:rPr>
                <w:rFonts w:ascii="Times New Roman" w:hAnsi="Times New Roman"/>
                <w:sz w:val="24"/>
                <w:szCs w:val="24"/>
              </w:rPr>
              <w:t xml:space="preserve">, </w:t>
            </w:r>
            <w:r w:rsidR="00B47797" w:rsidRPr="002461D0">
              <w:rPr>
                <w:rFonts w:ascii="Times New Roman" w:hAnsi="Times New Roman"/>
                <w:sz w:val="24"/>
                <w:szCs w:val="24"/>
                <w:lang w:val="kk-KZ"/>
              </w:rPr>
              <w:t>е</w:t>
            </w:r>
            <w:r w:rsidR="00D96216" w:rsidRPr="002461D0">
              <w:rPr>
                <w:rFonts w:ascii="Times New Roman" w:hAnsi="Times New Roman"/>
                <w:sz w:val="24"/>
                <w:szCs w:val="24"/>
                <w:lang w:val="kk-KZ"/>
              </w:rPr>
              <w:t>секжем</w:t>
            </w:r>
            <w:r w:rsidRPr="002461D0">
              <w:rPr>
                <w:rFonts w:ascii="Times New Roman" w:hAnsi="Times New Roman"/>
                <w:sz w:val="24"/>
                <w:szCs w:val="24"/>
                <w:vertAlign w:val="superscript"/>
              </w:rPr>
              <w:t>4</w:t>
            </w:r>
          </w:p>
        </w:tc>
      </w:tr>
      <w:tr w:rsidR="00C670BD" w:rsidRPr="002461D0" w14:paraId="53D8FDCC" w14:textId="77777777" w:rsidTr="000B34EA">
        <w:tc>
          <w:tcPr>
            <w:tcW w:w="9287" w:type="dxa"/>
            <w:gridSpan w:val="2"/>
            <w:shd w:val="clear" w:color="auto" w:fill="auto"/>
          </w:tcPr>
          <w:p w14:paraId="35E2AB78" w14:textId="77777777" w:rsidR="00C670BD" w:rsidRPr="002461D0" w:rsidRDefault="00D96216" w:rsidP="00D96216">
            <w:pPr>
              <w:spacing w:after="0" w:line="240" w:lineRule="auto"/>
              <w:jc w:val="both"/>
              <w:rPr>
                <w:rFonts w:ascii="Times New Roman" w:hAnsi="Times New Roman"/>
                <w:i/>
                <w:sz w:val="24"/>
                <w:szCs w:val="24"/>
                <w:lang w:val="kk-KZ"/>
              </w:rPr>
            </w:pPr>
            <w:r w:rsidRPr="002461D0">
              <w:rPr>
                <w:rFonts w:ascii="Times New Roman" w:hAnsi="Times New Roman"/>
                <w:i/>
                <w:sz w:val="24"/>
                <w:szCs w:val="24"/>
                <w:lang w:val="kk-KZ"/>
              </w:rPr>
              <w:t xml:space="preserve">Тірек-қимыл </w:t>
            </w:r>
            <w:r w:rsidRPr="002461D0">
              <w:rPr>
                <w:rFonts w:ascii="Times New Roman" w:hAnsi="Times New Roman"/>
                <w:i/>
                <w:sz w:val="24"/>
                <w:szCs w:val="24"/>
              </w:rPr>
              <w:t>аппарат</w:t>
            </w:r>
            <w:r w:rsidRPr="002461D0">
              <w:rPr>
                <w:rFonts w:ascii="Times New Roman" w:hAnsi="Times New Roman"/>
                <w:i/>
                <w:sz w:val="24"/>
                <w:szCs w:val="24"/>
                <w:lang w:val="kk-KZ"/>
              </w:rPr>
              <w:t>ы мен дәнекер тіндер тарапынан</w:t>
            </w:r>
          </w:p>
        </w:tc>
      </w:tr>
      <w:tr w:rsidR="00AA611D" w:rsidRPr="002461D0" w14:paraId="4020E31D" w14:textId="77777777" w:rsidTr="000B34EA">
        <w:tc>
          <w:tcPr>
            <w:tcW w:w="2376" w:type="dxa"/>
            <w:shd w:val="clear" w:color="auto" w:fill="auto"/>
          </w:tcPr>
          <w:p w14:paraId="468D67D5" w14:textId="77777777" w:rsidR="00AA611D" w:rsidRPr="002461D0" w:rsidRDefault="00D96216" w:rsidP="000B34EA">
            <w:pPr>
              <w:spacing w:after="0" w:line="240" w:lineRule="auto"/>
              <w:jc w:val="both"/>
              <w:rPr>
                <w:rFonts w:ascii="Times New Roman" w:hAnsi="Times New Roman"/>
                <w:sz w:val="24"/>
                <w:szCs w:val="24"/>
              </w:rPr>
            </w:pPr>
            <w:proofErr w:type="spellStart"/>
            <w:r w:rsidRPr="002461D0">
              <w:rPr>
                <w:rFonts w:ascii="Times New Roman" w:hAnsi="Times New Roman"/>
                <w:sz w:val="24"/>
                <w:szCs w:val="24"/>
              </w:rPr>
              <w:t>Жиі</w:t>
            </w:r>
            <w:proofErr w:type="spellEnd"/>
            <w:r w:rsidRPr="002461D0">
              <w:rPr>
                <w:rFonts w:ascii="Times New Roman" w:hAnsi="Times New Roman"/>
                <w:sz w:val="24"/>
                <w:szCs w:val="24"/>
              </w:rPr>
              <w:t xml:space="preserve"> </w:t>
            </w:r>
            <w:proofErr w:type="spellStart"/>
            <w:r w:rsidRPr="002461D0">
              <w:rPr>
                <w:rFonts w:ascii="Times New Roman" w:hAnsi="Times New Roman"/>
                <w:sz w:val="24"/>
                <w:szCs w:val="24"/>
              </w:rPr>
              <w:t>емес</w:t>
            </w:r>
            <w:proofErr w:type="spellEnd"/>
          </w:p>
        </w:tc>
        <w:tc>
          <w:tcPr>
            <w:tcW w:w="6911" w:type="dxa"/>
            <w:shd w:val="clear" w:color="auto" w:fill="auto"/>
          </w:tcPr>
          <w:p w14:paraId="39D51F5C" w14:textId="77777777" w:rsidR="00AA611D" w:rsidRPr="002461D0" w:rsidRDefault="00C670BD" w:rsidP="00D96216">
            <w:pPr>
              <w:spacing w:after="0" w:line="240" w:lineRule="auto"/>
              <w:jc w:val="both"/>
              <w:rPr>
                <w:rFonts w:ascii="Times New Roman" w:hAnsi="Times New Roman"/>
                <w:sz w:val="24"/>
                <w:szCs w:val="24"/>
                <w:lang w:val="kk-KZ"/>
              </w:rPr>
            </w:pPr>
            <w:r w:rsidRPr="002461D0">
              <w:rPr>
                <w:rFonts w:ascii="Times New Roman" w:hAnsi="Times New Roman"/>
                <w:sz w:val="24"/>
                <w:szCs w:val="24"/>
              </w:rPr>
              <w:t>б</w:t>
            </w:r>
            <w:r w:rsidR="00D96216" w:rsidRPr="002461D0">
              <w:rPr>
                <w:rFonts w:ascii="Times New Roman" w:hAnsi="Times New Roman"/>
                <w:sz w:val="24"/>
                <w:szCs w:val="24"/>
                <w:lang w:val="kk-KZ"/>
              </w:rPr>
              <w:t>уындардың</w:t>
            </w:r>
            <w:r w:rsidRPr="002461D0">
              <w:rPr>
                <w:rFonts w:ascii="Times New Roman" w:hAnsi="Times New Roman"/>
                <w:sz w:val="24"/>
                <w:szCs w:val="24"/>
              </w:rPr>
              <w:t xml:space="preserve"> </w:t>
            </w:r>
            <w:r w:rsidR="00D96216" w:rsidRPr="002461D0">
              <w:rPr>
                <w:rFonts w:ascii="Times New Roman" w:hAnsi="Times New Roman"/>
                <w:sz w:val="24"/>
                <w:szCs w:val="24"/>
                <w:lang w:val="kk-KZ"/>
              </w:rPr>
              <w:t>ауыруы</w:t>
            </w:r>
          </w:p>
        </w:tc>
      </w:tr>
      <w:tr w:rsidR="00C670BD" w:rsidRPr="002461D0" w14:paraId="7D186F11" w14:textId="77777777" w:rsidTr="000B34EA">
        <w:tc>
          <w:tcPr>
            <w:tcW w:w="9287" w:type="dxa"/>
            <w:gridSpan w:val="2"/>
            <w:shd w:val="clear" w:color="auto" w:fill="auto"/>
          </w:tcPr>
          <w:p w14:paraId="48B5AF71" w14:textId="77777777" w:rsidR="00C670BD" w:rsidRPr="002461D0" w:rsidRDefault="00FE1537" w:rsidP="00D96216">
            <w:pPr>
              <w:spacing w:after="0" w:line="240" w:lineRule="auto"/>
              <w:jc w:val="both"/>
              <w:rPr>
                <w:rFonts w:ascii="Times New Roman" w:hAnsi="Times New Roman"/>
                <w:i/>
                <w:sz w:val="24"/>
                <w:szCs w:val="24"/>
                <w:lang w:val="kk-KZ"/>
              </w:rPr>
            </w:pPr>
            <w:r w:rsidRPr="002461D0">
              <w:rPr>
                <w:rFonts w:ascii="Times New Roman" w:hAnsi="Times New Roman"/>
                <w:i/>
                <w:sz w:val="24"/>
                <w:szCs w:val="24"/>
                <w:lang w:val="kk-KZ"/>
              </w:rPr>
              <w:t>Жа</w:t>
            </w:r>
            <w:r w:rsidR="00D96216" w:rsidRPr="002461D0">
              <w:rPr>
                <w:rFonts w:ascii="Times New Roman" w:hAnsi="Times New Roman"/>
                <w:i/>
                <w:sz w:val="24"/>
                <w:szCs w:val="24"/>
                <w:lang w:val="kk-KZ"/>
              </w:rPr>
              <w:t>лпы бұзылыстар</w:t>
            </w:r>
            <w:r w:rsidR="00C670BD" w:rsidRPr="002461D0">
              <w:rPr>
                <w:rFonts w:ascii="Times New Roman" w:hAnsi="Times New Roman"/>
                <w:i/>
                <w:sz w:val="24"/>
                <w:szCs w:val="24"/>
              </w:rPr>
              <w:t xml:space="preserve">, </w:t>
            </w:r>
            <w:r w:rsidR="00D96216" w:rsidRPr="002461D0">
              <w:rPr>
                <w:rFonts w:ascii="Times New Roman" w:hAnsi="Times New Roman"/>
                <w:i/>
                <w:sz w:val="24"/>
                <w:szCs w:val="24"/>
                <w:lang w:val="kk-KZ"/>
              </w:rPr>
              <w:t>енгізген орындағы жай-күйлер</w:t>
            </w:r>
          </w:p>
        </w:tc>
      </w:tr>
      <w:tr w:rsidR="00AA611D" w:rsidRPr="002461D0" w14:paraId="08B31AB5" w14:textId="77777777" w:rsidTr="000B34EA">
        <w:tc>
          <w:tcPr>
            <w:tcW w:w="2376" w:type="dxa"/>
            <w:shd w:val="clear" w:color="auto" w:fill="auto"/>
          </w:tcPr>
          <w:p w14:paraId="2D69EA65" w14:textId="77777777" w:rsidR="00AA611D" w:rsidRPr="002461D0" w:rsidRDefault="00D96216" w:rsidP="000B34EA">
            <w:pPr>
              <w:spacing w:after="0" w:line="240" w:lineRule="auto"/>
              <w:jc w:val="both"/>
              <w:rPr>
                <w:rFonts w:ascii="Times New Roman" w:hAnsi="Times New Roman"/>
                <w:sz w:val="24"/>
                <w:szCs w:val="24"/>
              </w:rPr>
            </w:pPr>
            <w:proofErr w:type="spellStart"/>
            <w:r w:rsidRPr="002461D0">
              <w:rPr>
                <w:rFonts w:ascii="Times New Roman" w:hAnsi="Times New Roman"/>
                <w:sz w:val="24"/>
                <w:szCs w:val="24"/>
              </w:rPr>
              <w:t>Жиі</w:t>
            </w:r>
            <w:proofErr w:type="spellEnd"/>
          </w:p>
        </w:tc>
        <w:tc>
          <w:tcPr>
            <w:tcW w:w="6911" w:type="dxa"/>
            <w:shd w:val="clear" w:color="auto" w:fill="auto"/>
          </w:tcPr>
          <w:p w14:paraId="5351EB0C" w14:textId="77777777" w:rsidR="00AA611D" w:rsidRPr="002461D0" w:rsidRDefault="00D96216" w:rsidP="00D96216">
            <w:pPr>
              <w:spacing w:after="0" w:line="240" w:lineRule="auto"/>
              <w:jc w:val="both"/>
              <w:rPr>
                <w:rFonts w:ascii="Times New Roman" w:hAnsi="Times New Roman"/>
                <w:sz w:val="24"/>
                <w:szCs w:val="24"/>
                <w:lang w:val="kk-KZ"/>
              </w:rPr>
            </w:pPr>
            <w:r w:rsidRPr="002461D0">
              <w:rPr>
                <w:rFonts w:ascii="Times New Roman" w:hAnsi="Times New Roman"/>
                <w:sz w:val="24"/>
                <w:szCs w:val="24"/>
                <w:lang w:val="kk-KZ"/>
              </w:rPr>
              <w:t>шаршау</w:t>
            </w:r>
          </w:p>
        </w:tc>
      </w:tr>
    </w:tbl>
    <w:p w14:paraId="5A144215" w14:textId="77777777" w:rsidR="00C670BD" w:rsidRPr="002461D0" w:rsidRDefault="00C670BD" w:rsidP="00C670BD">
      <w:pPr>
        <w:spacing w:after="0" w:line="240" w:lineRule="auto"/>
        <w:jc w:val="both"/>
        <w:rPr>
          <w:rFonts w:ascii="Times New Roman" w:hAnsi="Times New Roman"/>
          <w:sz w:val="24"/>
          <w:szCs w:val="24"/>
        </w:rPr>
      </w:pPr>
      <w:r w:rsidRPr="002461D0">
        <w:rPr>
          <w:rFonts w:ascii="Times New Roman" w:hAnsi="Times New Roman"/>
          <w:sz w:val="24"/>
          <w:szCs w:val="24"/>
          <w:vertAlign w:val="superscript"/>
        </w:rPr>
        <w:t>1</w:t>
      </w:r>
      <w:r w:rsidRPr="002461D0">
        <w:rPr>
          <w:rFonts w:ascii="Times New Roman" w:hAnsi="Times New Roman"/>
          <w:sz w:val="24"/>
          <w:szCs w:val="24"/>
        </w:rPr>
        <w:t xml:space="preserve"> </w:t>
      </w:r>
      <w:proofErr w:type="spellStart"/>
      <w:r w:rsidRPr="002461D0">
        <w:rPr>
          <w:rFonts w:ascii="Times New Roman" w:hAnsi="Times New Roman"/>
          <w:sz w:val="24"/>
          <w:szCs w:val="24"/>
        </w:rPr>
        <w:t>ангионевро</w:t>
      </w:r>
      <w:proofErr w:type="spellEnd"/>
      <w:r w:rsidR="009975DD" w:rsidRPr="002461D0">
        <w:rPr>
          <w:rFonts w:ascii="Times New Roman" w:hAnsi="Times New Roman"/>
          <w:sz w:val="24"/>
          <w:szCs w:val="24"/>
          <w:lang w:val="kk-KZ"/>
        </w:rPr>
        <w:t>здық ісінуді</w:t>
      </w:r>
      <w:r w:rsidR="009975DD" w:rsidRPr="002461D0">
        <w:rPr>
          <w:rFonts w:ascii="Times New Roman" w:hAnsi="Times New Roman"/>
          <w:sz w:val="24"/>
          <w:szCs w:val="24"/>
        </w:rPr>
        <w:t xml:space="preserve">, </w:t>
      </w:r>
      <w:proofErr w:type="spellStart"/>
      <w:r w:rsidR="009975DD" w:rsidRPr="002461D0">
        <w:rPr>
          <w:rFonts w:ascii="Times New Roman" w:hAnsi="Times New Roman"/>
          <w:sz w:val="24"/>
          <w:szCs w:val="24"/>
        </w:rPr>
        <w:t>анеми</w:t>
      </w:r>
      <w:proofErr w:type="spellEnd"/>
      <w:r w:rsidR="009975DD" w:rsidRPr="002461D0">
        <w:rPr>
          <w:rFonts w:ascii="Times New Roman" w:hAnsi="Times New Roman"/>
          <w:sz w:val="24"/>
          <w:szCs w:val="24"/>
          <w:lang w:val="kk-KZ"/>
        </w:rPr>
        <w:t xml:space="preserve">я мен есекжемді қоспағанда </w:t>
      </w:r>
      <w:r w:rsidRPr="002461D0">
        <w:rPr>
          <w:rFonts w:ascii="Times New Roman" w:hAnsi="Times New Roman"/>
          <w:sz w:val="24"/>
          <w:szCs w:val="24"/>
        </w:rPr>
        <w:t>(</w:t>
      </w:r>
      <w:r w:rsidR="009975DD" w:rsidRPr="002461D0">
        <w:rPr>
          <w:rFonts w:ascii="Times New Roman" w:hAnsi="Times New Roman"/>
          <w:sz w:val="24"/>
          <w:szCs w:val="24"/>
        </w:rPr>
        <w:t xml:space="preserve">2,3 </w:t>
      </w:r>
      <w:r w:rsidR="009975DD" w:rsidRPr="002461D0">
        <w:rPr>
          <w:rFonts w:ascii="Times New Roman" w:hAnsi="Times New Roman"/>
          <w:sz w:val="24"/>
          <w:szCs w:val="24"/>
          <w:lang w:val="kk-KZ"/>
        </w:rPr>
        <w:t>және</w:t>
      </w:r>
      <w:r w:rsidRPr="002461D0">
        <w:rPr>
          <w:rFonts w:ascii="Times New Roman" w:hAnsi="Times New Roman"/>
          <w:sz w:val="24"/>
          <w:szCs w:val="24"/>
        </w:rPr>
        <w:t xml:space="preserve"> 4</w:t>
      </w:r>
      <w:r w:rsidR="009975DD" w:rsidRPr="002461D0">
        <w:rPr>
          <w:rFonts w:ascii="Times New Roman" w:hAnsi="Times New Roman"/>
          <w:sz w:val="24"/>
          <w:szCs w:val="24"/>
          <w:lang w:val="kk-KZ"/>
        </w:rPr>
        <w:t xml:space="preserve"> сілтемелерді қараңыз</w:t>
      </w:r>
      <w:r w:rsidRPr="002461D0">
        <w:rPr>
          <w:rFonts w:ascii="Times New Roman" w:hAnsi="Times New Roman"/>
          <w:sz w:val="24"/>
          <w:szCs w:val="24"/>
        </w:rPr>
        <w:t xml:space="preserve">), </w:t>
      </w:r>
      <w:r w:rsidR="009975DD" w:rsidRPr="002461D0">
        <w:rPr>
          <w:rFonts w:ascii="Times New Roman" w:hAnsi="Times New Roman"/>
          <w:sz w:val="24"/>
          <w:szCs w:val="24"/>
          <w:lang w:val="kk-KZ"/>
        </w:rPr>
        <w:t>жағымсыз</w:t>
      </w:r>
      <w:r w:rsidRPr="002461D0">
        <w:rPr>
          <w:rFonts w:ascii="Times New Roman" w:hAnsi="Times New Roman"/>
          <w:sz w:val="24"/>
          <w:szCs w:val="24"/>
        </w:rPr>
        <w:t xml:space="preserve"> </w:t>
      </w:r>
      <w:proofErr w:type="spellStart"/>
      <w:r w:rsidRPr="002461D0">
        <w:rPr>
          <w:rFonts w:ascii="Times New Roman" w:hAnsi="Times New Roman"/>
          <w:sz w:val="24"/>
          <w:szCs w:val="24"/>
        </w:rPr>
        <w:t>реакци</w:t>
      </w:r>
      <w:proofErr w:type="spellEnd"/>
      <w:r w:rsidR="009975DD" w:rsidRPr="002461D0">
        <w:rPr>
          <w:rFonts w:ascii="Times New Roman" w:hAnsi="Times New Roman"/>
          <w:sz w:val="24"/>
          <w:szCs w:val="24"/>
          <w:lang w:val="kk-KZ"/>
        </w:rPr>
        <w:t>ялардың барлығы</w:t>
      </w:r>
      <w:r w:rsidRPr="002461D0">
        <w:rPr>
          <w:rFonts w:ascii="Times New Roman" w:hAnsi="Times New Roman"/>
          <w:sz w:val="24"/>
          <w:szCs w:val="24"/>
        </w:rPr>
        <w:t xml:space="preserve"> </w:t>
      </w:r>
      <w:r w:rsidR="009975DD" w:rsidRPr="002461D0">
        <w:rPr>
          <w:rFonts w:ascii="Times New Roman" w:hAnsi="Times New Roman"/>
          <w:sz w:val="24"/>
          <w:szCs w:val="24"/>
          <w:lang w:val="kk-KZ"/>
        </w:rPr>
        <w:t xml:space="preserve">құрамында </w:t>
      </w:r>
      <w:r w:rsidR="009975DD" w:rsidRPr="002461D0">
        <w:rPr>
          <w:rFonts w:ascii="Times New Roman" w:hAnsi="Times New Roman"/>
          <w:sz w:val="24"/>
          <w:szCs w:val="24"/>
        </w:rPr>
        <w:t>F/TAF</w:t>
      </w:r>
      <w:r w:rsidR="009975DD" w:rsidRPr="002461D0">
        <w:rPr>
          <w:rFonts w:ascii="Times New Roman" w:hAnsi="Times New Roman"/>
          <w:sz w:val="24"/>
          <w:szCs w:val="24"/>
          <w:lang w:val="kk-KZ"/>
        </w:rPr>
        <w:t xml:space="preserve"> бар</w:t>
      </w:r>
      <w:r w:rsidR="009975DD" w:rsidRPr="002461D0">
        <w:rPr>
          <w:rFonts w:ascii="Times New Roman" w:hAnsi="Times New Roman"/>
          <w:sz w:val="24"/>
          <w:szCs w:val="24"/>
        </w:rPr>
        <w:t xml:space="preserve"> препарат</w:t>
      </w:r>
      <w:r w:rsidR="009975DD" w:rsidRPr="002461D0">
        <w:rPr>
          <w:rFonts w:ascii="Times New Roman" w:hAnsi="Times New Roman"/>
          <w:sz w:val="24"/>
          <w:szCs w:val="24"/>
          <w:lang w:val="kk-KZ"/>
        </w:rPr>
        <w:t>тардың</w:t>
      </w:r>
      <w:r w:rsidR="009975DD" w:rsidRPr="002461D0">
        <w:rPr>
          <w:rFonts w:ascii="Times New Roman" w:hAnsi="Times New Roman"/>
          <w:sz w:val="24"/>
          <w:szCs w:val="24"/>
        </w:rPr>
        <w:t xml:space="preserve"> </w:t>
      </w:r>
      <w:proofErr w:type="spellStart"/>
      <w:r w:rsidR="009975DD" w:rsidRPr="002461D0">
        <w:rPr>
          <w:rFonts w:ascii="Times New Roman" w:hAnsi="Times New Roman"/>
          <w:sz w:val="24"/>
          <w:szCs w:val="24"/>
        </w:rPr>
        <w:t>клини</w:t>
      </w:r>
      <w:proofErr w:type="spellEnd"/>
      <w:r w:rsidR="009975DD" w:rsidRPr="002461D0">
        <w:rPr>
          <w:rFonts w:ascii="Times New Roman" w:hAnsi="Times New Roman"/>
          <w:sz w:val="24"/>
          <w:szCs w:val="24"/>
          <w:lang w:val="kk-KZ"/>
        </w:rPr>
        <w:t>калық зерттеулері барысында анықталған</w:t>
      </w:r>
      <w:r w:rsidRPr="002461D0">
        <w:rPr>
          <w:rFonts w:ascii="Times New Roman" w:hAnsi="Times New Roman"/>
          <w:sz w:val="24"/>
          <w:szCs w:val="24"/>
        </w:rPr>
        <w:t xml:space="preserve">. </w:t>
      </w:r>
      <w:r w:rsidR="009975DD" w:rsidRPr="002461D0">
        <w:rPr>
          <w:rFonts w:ascii="Times New Roman" w:hAnsi="Times New Roman"/>
          <w:sz w:val="24"/>
          <w:szCs w:val="24"/>
          <w:lang w:val="kk-KZ"/>
        </w:rPr>
        <w:t>Аталған</w:t>
      </w:r>
      <w:r w:rsidRPr="002461D0">
        <w:rPr>
          <w:rFonts w:ascii="Times New Roman" w:hAnsi="Times New Roman"/>
          <w:sz w:val="24"/>
          <w:szCs w:val="24"/>
        </w:rPr>
        <w:t xml:space="preserve"> </w:t>
      </w:r>
      <w:proofErr w:type="spellStart"/>
      <w:r w:rsidR="00D96216" w:rsidRPr="002461D0">
        <w:rPr>
          <w:rFonts w:ascii="Times New Roman" w:hAnsi="Times New Roman"/>
          <w:sz w:val="24"/>
          <w:szCs w:val="24"/>
        </w:rPr>
        <w:t>жиі</w:t>
      </w:r>
      <w:proofErr w:type="spellEnd"/>
      <w:r w:rsidR="009975DD" w:rsidRPr="002461D0">
        <w:rPr>
          <w:rFonts w:ascii="Times New Roman" w:hAnsi="Times New Roman"/>
          <w:sz w:val="24"/>
          <w:szCs w:val="24"/>
          <w:lang w:val="kk-KZ"/>
        </w:rPr>
        <w:t>лік</w:t>
      </w:r>
      <w:r w:rsidRPr="002461D0">
        <w:rPr>
          <w:rFonts w:ascii="Times New Roman" w:hAnsi="Times New Roman"/>
          <w:sz w:val="24"/>
          <w:szCs w:val="24"/>
        </w:rPr>
        <w:t>т</w:t>
      </w:r>
      <w:r w:rsidR="009975DD" w:rsidRPr="002461D0">
        <w:rPr>
          <w:rFonts w:ascii="Times New Roman" w:hAnsi="Times New Roman"/>
          <w:sz w:val="24"/>
          <w:szCs w:val="24"/>
          <w:lang w:val="kk-KZ"/>
        </w:rPr>
        <w:t>ері ем қабылдамаған</w:t>
      </w:r>
      <w:r w:rsidRPr="002461D0">
        <w:rPr>
          <w:rFonts w:ascii="Times New Roman" w:hAnsi="Times New Roman"/>
          <w:sz w:val="24"/>
          <w:szCs w:val="24"/>
        </w:rPr>
        <w:t xml:space="preserve"> </w:t>
      </w:r>
      <w:r w:rsidR="009975DD" w:rsidRPr="002461D0">
        <w:rPr>
          <w:rFonts w:ascii="Times New Roman" w:hAnsi="Times New Roman"/>
          <w:sz w:val="24"/>
          <w:szCs w:val="24"/>
        </w:rPr>
        <w:t xml:space="preserve">866 </w:t>
      </w:r>
      <w:r w:rsidR="009975DD" w:rsidRPr="002461D0">
        <w:rPr>
          <w:rFonts w:ascii="Times New Roman" w:hAnsi="Times New Roman"/>
          <w:sz w:val="24"/>
          <w:szCs w:val="24"/>
          <w:lang w:val="kk-KZ"/>
        </w:rPr>
        <w:t>ересек</w:t>
      </w:r>
      <w:r w:rsidR="009975DD" w:rsidRPr="002461D0">
        <w:rPr>
          <w:rFonts w:ascii="Times New Roman" w:hAnsi="Times New Roman"/>
          <w:sz w:val="24"/>
          <w:szCs w:val="24"/>
        </w:rPr>
        <w:t xml:space="preserve"> пациент</w:t>
      </w:r>
      <w:r w:rsidR="009975DD" w:rsidRPr="002461D0">
        <w:rPr>
          <w:rFonts w:ascii="Times New Roman" w:hAnsi="Times New Roman"/>
          <w:sz w:val="24"/>
          <w:szCs w:val="24"/>
          <w:lang w:val="kk-KZ"/>
        </w:rPr>
        <w:t>те</w:t>
      </w:r>
      <w:r w:rsidR="009975DD" w:rsidRPr="002461D0">
        <w:rPr>
          <w:rFonts w:ascii="Times New Roman" w:hAnsi="Times New Roman"/>
          <w:sz w:val="24"/>
          <w:szCs w:val="24"/>
        </w:rPr>
        <w:t xml:space="preserve"> E/C/F/TAF 3 фаз</w:t>
      </w:r>
      <w:r w:rsidR="009975DD" w:rsidRPr="002461D0">
        <w:rPr>
          <w:rFonts w:ascii="Times New Roman" w:hAnsi="Times New Roman"/>
          <w:sz w:val="24"/>
          <w:szCs w:val="24"/>
          <w:lang w:val="kk-KZ"/>
        </w:rPr>
        <w:t>адағ</w:t>
      </w:r>
      <w:r w:rsidR="009975DD" w:rsidRPr="002461D0">
        <w:rPr>
          <w:rFonts w:ascii="Times New Roman" w:hAnsi="Times New Roman"/>
          <w:sz w:val="24"/>
          <w:szCs w:val="24"/>
        </w:rPr>
        <w:t xml:space="preserve">ы </w:t>
      </w:r>
      <w:proofErr w:type="spellStart"/>
      <w:r w:rsidRPr="002461D0">
        <w:rPr>
          <w:rFonts w:ascii="Times New Roman" w:hAnsi="Times New Roman"/>
          <w:sz w:val="24"/>
          <w:szCs w:val="24"/>
        </w:rPr>
        <w:t>клини</w:t>
      </w:r>
      <w:proofErr w:type="spellEnd"/>
      <w:r w:rsidR="009975DD" w:rsidRPr="002461D0">
        <w:rPr>
          <w:rFonts w:ascii="Times New Roman" w:hAnsi="Times New Roman"/>
          <w:sz w:val="24"/>
          <w:szCs w:val="24"/>
          <w:lang w:val="kk-KZ"/>
        </w:rPr>
        <w:t xml:space="preserve">калық зерттеулері барысында </w:t>
      </w:r>
      <w:r w:rsidR="009975DD" w:rsidRPr="002461D0">
        <w:rPr>
          <w:rFonts w:ascii="Times New Roman" w:hAnsi="Times New Roman"/>
          <w:sz w:val="24"/>
          <w:szCs w:val="24"/>
        </w:rPr>
        <w:t xml:space="preserve">144 </w:t>
      </w:r>
      <w:r w:rsidR="009975DD" w:rsidRPr="002461D0">
        <w:rPr>
          <w:rFonts w:ascii="Times New Roman" w:hAnsi="Times New Roman"/>
          <w:sz w:val="24"/>
          <w:szCs w:val="24"/>
          <w:lang w:val="kk-KZ"/>
        </w:rPr>
        <w:t>апталық ем кезінде</w:t>
      </w:r>
      <w:r w:rsidR="009975DD" w:rsidRPr="002461D0">
        <w:rPr>
          <w:rFonts w:ascii="Times New Roman" w:hAnsi="Times New Roman"/>
          <w:sz w:val="24"/>
          <w:szCs w:val="24"/>
        </w:rPr>
        <w:t xml:space="preserve"> </w:t>
      </w:r>
      <w:r w:rsidR="009975DD" w:rsidRPr="002461D0">
        <w:rPr>
          <w:rFonts w:ascii="Times New Roman" w:hAnsi="Times New Roman"/>
          <w:sz w:val="24"/>
          <w:szCs w:val="24"/>
          <w:lang w:val="kk-KZ"/>
        </w:rPr>
        <w:t>алынған</w:t>
      </w:r>
      <w:r w:rsidRPr="002461D0">
        <w:rPr>
          <w:rFonts w:ascii="Times New Roman" w:hAnsi="Times New Roman"/>
          <w:sz w:val="24"/>
          <w:szCs w:val="24"/>
        </w:rPr>
        <w:t xml:space="preserve"> (GS-</w:t>
      </w:r>
      <w:r w:rsidR="00D96216" w:rsidRPr="002461D0">
        <w:rPr>
          <w:rFonts w:ascii="Times New Roman" w:hAnsi="Times New Roman"/>
          <w:sz w:val="24"/>
          <w:szCs w:val="24"/>
        </w:rPr>
        <w:t xml:space="preserve">US-292-0104 </w:t>
      </w:r>
      <w:r w:rsidR="00B47797" w:rsidRPr="002461D0">
        <w:rPr>
          <w:rFonts w:ascii="Times New Roman" w:hAnsi="Times New Roman"/>
          <w:sz w:val="24"/>
          <w:szCs w:val="24"/>
          <w:lang w:val="kk-KZ"/>
        </w:rPr>
        <w:t>және</w:t>
      </w:r>
      <w:r w:rsidRPr="002461D0">
        <w:rPr>
          <w:rFonts w:ascii="Times New Roman" w:hAnsi="Times New Roman"/>
          <w:sz w:val="24"/>
          <w:szCs w:val="24"/>
        </w:rPr>
        <w:t xml:space="preserve"> GS-US-292-0111).</w:t>
      </w:r>
    </w:p>
    <w:p w14:paraId="5637FF89" w14:textId="77777777" w:rsidR="00C670BD" w:rsidRPr="002461D0" w:rsidRDefault="00C670BD" w:rsidP="00C670BD">
      <w:pPr>
        <w:spacing w:after="0" w:line="240" w:lineRule="auto"/>
        <w:jc w:val="both"/>
        <w:rPr>
          <w:rFonts w:ascii="Times New Roman" w:hAnsi="Times New Roman"/>
          <w:sz w:val="24"/>
          <w:szCs w:val="24"/>
        </w:rPr>
      </w:pPr>
      <w:r w:rsidRPr="002461D0">
        <w:rPr>
          <w:rFonts w:ascii="Times New Roman" w:hAnsi="Times New Roman"/>
          <w:sz w:val="24"/>
          <w:szCs w:val="24"/>
          <w:vertAlign w:val="superscript"/>
        </w:rPr>
        <w:t>2</w:t>
      </w:r>
      <w:r w:rsidRPr="002461D0">
        <w:rPr>
          <w:rFonts w:ascii="Times New Roman" w:hAnsi="Times New Roman"/>
          <w:sz w:val="24"/>
          <w:szCs w:val="24"/>
        </w:rPr>
        <w:t xml:space="preserve"> </w:t>
      </w:r>
      <w:r w:rsidR="009975DD" w:rsidRPr="002461D0">
        <w:rPr>
          <w:rFonts w:ascii="Times New Roman" w:hAnsi="Times New Roman"/>
          <w:sz w:val="24"/>
          <w:szCs w:val="24"/>
          <w:lang w:val="kk-KZ"/>
        </w:rPr>
        <w:t>бұл жағымсыз</w:t>
      </w:r>
      <w:r w:rsidRPr="002461D0">
        <w:rPr>
          <w:rFonts w:ascii="Times New Roman" w:hAnsi="Times New Roman"/>
          <w:sz w:val="24"/>
          <w:szCs w:val="24"/>
        </w:rPr>
        <w:t xml:space="preserve"> реакция </w:t>
      </w:r>
      <w:r w:rsidR="009975DD" w:rsidRPr="002461D0">
        <w:rPr>
          <w:rFonts w:ascii="Times New Roman" w:hAnsi="Times New Roman"/>
          <w:sz w:val="24"/>
          <w:szCs w:val="24"/>
          <w:lang w:val="kk-KZ"/>
        </w:rPr>
        <w:t xml:space="preserve">құрамында </w:t>
      </w:r>
      <w:r w:rsidR="009975DD" w:rsidRPr="002461D0">
        <w:rPr>
          <w:rFonts w:ascii="Times New Roman" w:hAnsi="Times New Roman"/>
          <w:sz w:val="24"/>
          <w:szCs w:val="24"/>
        </w:rPr>
        <w:t>F/TAF</w:t>
      </w:r>
      <w:r w:rsidR="009975DD" w:rsidRPr="002461D0">
        <w:rPr>
          <w:rFonts w:ascii="Times New Roman" w:hAnsi="Times New Roman"/>
          <w:sz w:val="24"/>
          <w:szCs w:val="24"/>
          <w:lang w:val="kk-KZ"/>
        </w:rPr>
        <w:t xml:space="preserve"> бар</w:t>
      </w:r>
      <w:r w:rsidRPr="002461D0">
        <w:rPr>
          <w:rFonts w:ascii="Times New Roman" w:hAnsi="Times New Roman"/>
          <w:sz w:val="24"/>
          <w:szCs w:val="24"/>
        </w:rPr>
        <w:t xml:space="preserve"> </w:t>
      </w:r>
      <w:r w:rsidR="009975DD" w:rsidRPr="002461D0">
        <w:rPr>
          <w:rFonts w:ascii="Times New Roman" w:hAnsi="Times New Roman"/>
          <w:sz w:val="24"/>
          <w:szCs w:val="24"/>
        </w:rPr>
        <w:t>препарат</w:t>
      </w:r>
      <w:r w:rsidR="009975DD" w:rsidRPr="002461D0">
        <w:rPr>
          <w:rFonts w:ascii="Times New Roman" w:hAnsi="Times New Roman"/>
          <w:sz w:val="24"/>
          <w:szCs w:val="24"/>
          <w:lang w:val="kk-KZ"/>
        </w:rPr>
        <w:t>тардың</w:t>
      </w:r>
      <w:r w:rsidR="009975DD" w:rsidRPr="002461D0">
        <w:rPr>
          <w:rFonts w:ascii="Times New Roman" w:hAnsi="Times New Roman"/>
          <w:sz w:val="24"/>
          <w:szCs w:val="24"/>
        </w:rPr>
        <w:t xml:space="preserve"> </w:t>
      </w:r>
      <w:proofErr w:type="spellStart"/>
      <w:r w:rsidRPr="002461D0">
        <w:rPr>
          <w:rFonts w:ascii="Times New Roman" w:hAnsi="Times New Roman"/>
          <w:sz w:val="24"/>
          <w:szCs w:val="24"/>
        </w:rPr>
        <w:t>клини</w:t>
      </w:r>
      <w:proofErr w:type="spellEnd"/>
      <w:r w:rsidR="009975DD" w:rsidRPr="002461D0">
        <w:rPr>
          <w:rFonts w:ascii="Times New Roman" w:hAnsi="Times New Roman"/>
          <w:sz w:val="24"/>
          <w:szCs w:val="24"/>
          <w:lang w:val="kk-KZ"/>
        </w:rPr>
        <w:t>калық зерттеулерінде байқалмаған</w:t>
      </w:r>
      <w:r w:rsidRPr="002461D0">
        <w:rPr>
          <w:rFonts w:ascii="Times New Roman" w:hAnsi="Times New Roman"/>
          <w:sz w:val="24"/>
          <w:szCs w:val="24"/>
        </w:rPr>
        <w:t xml:space="preserve">, </w:t>
      </w:r>
      <w:r w:rsidR="009975DD" w:rsidRPr="002461D0">
        <w:rPr>
          <w:rFonts w:ascii="Times New Roman" w:hAnsi="Times New Roman"/>
          <w:sz w:val="24"/>
          <w:szCs w:val="24"/>
          <w:lang w:val="kk-KZ"/>
        </w:rPr>
        <w:t xml:space="preserve">бірақ </w:t>
      </w:r>
      <w:proofErr w:type="spellStart"/>
      <w:r w:rsidRPr="002461D0">
        <w:rPr>
          <w:rFonts w:ascii="Times New Roman" w:hAnsi="Times New Roman"/>
          <w:sz w:val="24"/>
          <w:szCs w:val="24"/>
        </w:rPr>
        <w:t>клини</w:t>
      </w:r>
      <w:proofErr w:type="spellEnd"/>
      <w:r w:rsidR="009975DD" w:rsidRPr="002461D0">
        <w:rPr>
          <w:rFonts w:ascii="Times New Roman" w:hAnsi="Times New Roman"/>
          <w:sz w:val="24"/>
          <w:szCs w:val="24"/>
          <w:lang w:val="kk-KZ"/>
        </w:rPr>
        <w:t>калық зерттеулер немесе тіркеуден кейінгі қолданылу тәжірибесі</w:t>
      </w:r>
      <w:r w:rsidRPr="002461D0">
        <w:rPr>
          <w:rFonts w:ascii="Times New Roman" w:hAnsi="Times New Roman"/>
          <w:sz w:val="24"/>
          <w:szCs w:val="24"/>
        </w:rPr>
        <w:t xml:space="preserve"> </w:t>
      </w:r>
      <w:r w:rsidR="009975DD" w:rsidRPr="002461D0">
        <w:rPr>
          <w:rFonts w:ascii="Times New Roman" w:hAnsi="Times New Roman"/>
          <w:sz w:val="24"/>
          <w:szCs w:val="24"/>
          <w:lang w:val="kk-KZ"/>
        </w:rPr>
        <w:t xml:space="preserve">барысында </w:t>
      </w:r>
      <w:proofErr w:type="spellStart"/>
      <w:r w:rsidR="009975DD" w:rsidRPr="002461D0">
        <w:rPr>
          <w:rFonts w:ascii="Times New Roman" w:hAnsi="Times New Roman"/>
          <w:sz w:val="24"/>
          <w:szCs w:val="24"/>
        </w:rPr>
        <w:t>эмтрицитабин</w:t>
      </w:r>
      <w:proofErr w:type="spellEnd"/>
      <w:r w:rsidR="009975DD" w:rsidRPr="002461D0">
        <w:rPr>
          <w:rFonts w:ascii="Times New Roman" w:hAnsi="Times New Roman"/>
          <w:sz w:val="24"/>
          <w:szCs w:val="24"/>
          <w:lang w:val="kk-KZ"/>
        </w:rPr>
        <w:t>ді басқа</w:t>
      </w:r>
      <w:r w:rsidR="009975DD" w:rsidRPr="002461D0">
        <w:rPr>
          <w:rFonts w:ascii="Times New Roman" w:hAnsi="Times New Roman"/>
          <w:sz w:val="24"/>
          <w:szCs w:val="24"/>
        </w:rPr>
        <w:t xml:space="preserve"> </w:t>
      </w:r>
      <w:proofErr w:type="spellStart"/>
      <w:r w:rsidR="009975DD" w:rsidRPr="002461D0">
        <w:rPr>
          <w:rFonts w:ascii="Times New Roman" w:hAnsi="Times New Roman"/>
          <w:sz w:val="24"/>
          <w:szCs w:val="24"/>
        </w:rPr>
        <w:t>антиретровирус</w:t>
      </w:r>
      <w:proofErr w:type="spellEnd"/>
      <w:r w:rsidR="009975DD" w:rsidRPr="002461D0">
        <w:rPr>
          <w:rFonts w:ascii="Times New Roman" w:hAnsi="Times New Roman"/>
          <w:sz w:val="24"/>
          <w:szCs w:val="24"/>
          <w:lang w:val="kk-KZ"/>
        </w:rPr>
        <w:t>тық</w:t>
      </w:r>
      <w:r w:rsidR="009975DD" w:rsidRPr="002461D0">
        <w:rPr>
          <w:rFonts w:ascii="Times New Roman" w:hAnsi="Times New Roman"/>
          <w:sz w:val="24"/>
          <w:szCs w:val="24"/>
        </w:rPr>
        <w:t xml:space="preserve"> препарат</w:t>
      </w:r>
      <w:r w:rsidR="009975DD" w:rsidRPr="002461D0">
        <w:rPr>
          <w:rFonts w:ascii="Times New Roman" w:hAnsi="Times New Roman"/>
          <w:sz w:val="24"/>
          <w:szCs w:val="24"/>
          <w:lang w:val="kk-KZ"/>
        </w:rPr>
        <w:t>тармен қолданғанда анықталған</w:t>
      </w:r>
      <w:r w:rsidRPr="002461D0">
        <w:rPr>
          <w:rFonts w:ascii="Times New Roman" w:hAnsi="Times New Roman"/>
          <w:sz w:val="24"/>
          <w:szCs w:val="24"/>
        </w:rPr>
        <w:t>.</w:t>
      </w:r>
    </w:p>
    <w:p w14:paraId="3D5317CA" w14:textId="77777777" w:rsidR="00C670BD" w:rsidRPr="002461D0" w:rsidRDefault="00C670BD" w:rsidP="00C670BD">
      <w:pPr>
        <w:spacing w:after="0" w:line="240" w:lineRule="auto"/>
        <w:jc w:val="both"/>
        <w:rPr>
          <w:rFonts w:ascii="Times New Roman" w:hAnsi="Times New Roman"/>
          <w:sz w:val="24"/>
          <w:szCs w:val="24"/>
          <w:lang w:val="kk-KZ"/>
        </w:rPr>
      </w:pPr>
      <w:r w:rsidRPr="002461D0">
        <w:rPr>
          <w:rFonts w:ascii="Times New Roman" w:hAnsi="Times New Roman"/>
          <w:sz w:val="24"/>
          <w:szCs w:val="24"/>
          <w:vertAlign w:val="superscript"/>
        </w:rPr>
        <w:t>3</w:t>
      </w:r>
      <w:r w:rsidRPr="002461D0">
        <w:rPr>
          <w:rFonts w:ascii="Times New Roman" w:hAnsi="Times New Roman"/>
          <w:sz w:val="24"/>
          <w:szCs w:val="24"/>
        </w:rPr>
        <w:t xml:space="preserve"> </w:t>
      </w:r>
      <w:r w:rsidR="009975DD" w:rsidRPr="002461D0">
        <w:rPr>
          <w:rFonts w:ascii="Times New Roman" w:hAnsi="Times New Roman"/>
          <w:sz w:val="24"/>
          <w:szCs w:val="24"/>
          <w:lang w:val="kk-KZ"/>
        </w:rPr>
        <w:t>бұл жағымсыз</w:t>
      </w:r>
      <w:r w:rsidR="009975DD" w:rsidRPr="002461D0">
        <w:rPr>
          <w:rFonts w:ascii="Times New Roman" w:hAnsi="Times New Roman"/>
          <w:sz w:val="24"/>
          <w:szCs w:val="24"/>
        </w:rPr>
        <w:t xml:space="preserve"> реакция</w:t>
      </w:r>
      <w:r w:rsidRPr="002461D0">
        <w:rPr>
          <w:rFonts w:ascii="Times New Roman" w:hAnsi="Times New Roman"/>
          <w:sz w:val="24"/>
          <w:szCs w:val="24"/>
        </w:rPr>
        <w:t xml:space="preserve"> </w:t>
      </w:r>
      <w:r w:rsidR="009975DD" w:rsidRPr="002461D0">
        <w:rPr>
          <w:rFonts w:ascii="Times New Roman" w:hAnsi="Times New Roman"/>
          <w:sz w:val="24"/>
          <w:szCs w:val="24"/>
          <w:lang w:val="kk-KZ"/>
        </w:rPr>
        <w:t>құрамында</w:t>
      </w:r>
      <w:r w:rsidRPr="002461D0">
        <w:rPr>
          <w:rFonts w:ascii="Times New Roman" w:hAnsi="Times New Roman"/>
          <w:sz w:val="24"/>
          <w:szCs w:val="24"/>
        </w:rPr>
        <w:t xml:space="preserve"> </w:t>
      </w:r>
      <w:proofErr w:type="spellStart"/>
      <w:r w:rsidRPr="002461D0">
        <w:rPr>
          <w:rFonts w:ascii="Times New Roman" w:hAnsi="Times New Roman"/>
          <w:sz w:val="24"/>
          <w:szCs w:val="24"/>
        </w:rPr>
        <w:t>эмтрицитабин</w:t>
      </w:r>
      <w:proofErr w:type="spellEnd"/>
      <w:r w:rsidR="009975DD" w:rsidRPr="002461D0">
        <w:rPr>
          <w:rFonts w:ascii="Times New Roman" w:hAnsi="Times New Roman"/>
          <w:sz w:val="24"/>
          <w:szCs w:val="24"/>
          <w:lang w:val="kk-KZ"/>
        </w:rPr>
        <w:t xml:space="preserve"> бар</w:t>
      </w:r>
      <w:r w:rsidR="009975DD" w:rsidRPr="002461D0">
        <w:rPr>
          <w:rFonts w:ascii="Times New Roman" w:hAnsi="Times New Roman"/>
          <w:sz w:val="24"/>
          <w:szCs w:val="24"/>
        </w:rPr>
        <w:t xml:space="preserve"> препарат</w:t>
      </w:r>
      <w:r w:rsidR="009975DD" w:rsidRPr="002461D0">
        <w:rPr>
          <w:rFonts w:ascii="Times New Roman" w:hAnsi="Times New Roman"/>
          <w:sz w:val="24"/>
          <w:szCs w:val="24"/>
          <w:lang w:val="kk-KZ"/>
        </w:rPr>
        <w:t>тарды тіркеуден кейінгі қадағалау барысында анықталған</w:t>
      </w:r>
    </w:p>
    <w:p w14:paraId="37C4853D" w14:textId="77777777" w:rsidR="00AA611D" w:rsidRPr="00EE2093" w:rsidRDefault="00C670BD" w:rsidP="00C670BD">
      <w:pPr>
        <w:spacing w:after="0" w:line="240" w:lineRule="auto"/>
        <w:jc w:val="both"/>
        <w:rPr>
          <w:rFonts w:ascii="Times New Roman" w:hAnsi="Times New Roman"/>
          <w:sz w:val="24"/>
          <w:szCs w:val="24"/>
          <w:lang w:val="kk-KZ"/>
        </w:rPr>
      </w:pPr>
      <w:r w:rsidRPr="00EE2093">
        <w:rPr>
          <w:rFonts w:ascii="Times New Roman" w:hAnsi="Times New Roman"/>
          <w:sz w:val="24"/>
          <w:szCs w:val="24"/>
          <w:vertAlign w:val="superscript"/>
          <w:lang w:val="kk-KZ"/>
        </w:rPr>
        <w:t>4</w:t>
      </w:r>
      <w:r w:rsidRPr="00EE2093">
        <w:rPr>
          <w:rFonts w:ascii="Times New Roman" w:hAnsi="Times New Roman"/>
          <w:sz w:val="24"/>
          <w:szCs w:val="24"/>
          <w:lang w:val="kk-KZ"/>
        </w:rPr>
        <w:t xml:space="preserve"> </w:t>
      </w:r>
      <w:r w:rsidR="009975DD" w:rsidRPr="002461D0">
        <w:rPr>
          <w:rFonts w:ascii="Times New Roman" w:hAnsi="Times New Roman"/>
          <w:sz w:val="24"/>
          <w:szCs w:val="24"/>
          <w:lang w:val="kk-KZ"/>
        </w:rPr>
        <w:t>бұл жағымсыз</w:t>
      </w:r>
      <w:r w:rsidR="009975DD" w:rsidRPr="00EE2093">
        <w:rPr>
          <w:rFonts w:ascii="Times New Roman" w:hAnsi="Times New Roman"/>
          <w:sz w:val="24"/>
          <w:szCs w:val="24"/>
          <w:lang w:val="kk-KZ"/>
        </w:rPr>
        <w:t xml:space="preserve"> реакция </w:t>
      </w:r>
      <w:r w:rsidR="009975DD" w:rsidRPr="002461D0">
        <w:rPr>
          <w:rFonts w:ascii="Times New Roman" w:hAnsi="Times New Roman"/>
          <w:sz w:val="24"/>
          <w:szCs w:val="24"/>
          <w:lang w:val="kk-KZ"/>
        </w:rPr>
        <w:t>құрамында</w:t>
      </w:r>
      <w:r w:rsidR="009975DD" w:rsidRPr="00EE2093">
        <w:rPr>
          <w:rFonts w:ascii="Times New Roman" w:hAnsi="Times New Roman"/>
          <w:sz w:val="24"/>
          <w:szCs w:val="24"/>
          <w:lang w:val="kk-KZ"/>
        </w:rPr>
        <w:t xml:space="preserve"> тенофовир алафенамид</w:t>
      </w:r>
      <w:r w:rsidR="009975DD" w:rsidRPr="002461D0">
        <w:rPr>
          <w:rFonts w:ascii="Times New Roman" w:hAnsi="Times New Roman"/>
          <w:sz w:val="24"/>
          <w:szCs w:val="24"/>
          <w:lang w:val="kk-KZ"/>
        </w:rPr>
        <w:t xml:space="preserve"> бар</w:t>
      </w:r>
      <w:r w:rsidR="009975DD" w:rsidRPr="00EE2093">
        <w:rPr>
          <w:rFonts w:ascii="Times New Roman" w:hAnsi="Times New Roman"/>
          <w:sz w:val="24"/>
          <w:szCs w:val="24"/>
          <w:lang w:val="kk-KZ"/>
        </w:rPr>
        <w:t xml:space="preserve"> препарат</w:t>
      </w:r>
      <w:r w:rsidR="009975DD" w:rsidRPr="002461D0">
        <w:rPr>
          <w:rFonts w:ascii="Times New Roman" w:hAnsi="Times New Roman"/>
          <w:sz w:val="24"/>
          <w:szCs w:val="24"/>
          <w:lang w:val="kk-KZ"/>
        </w:rPr>
        <w:t>тарды тіркеуден кейінгі қадағалау барысында анықталған</w:t>
      </w:r>
      <w:r w:rsidRPr="00EE2093">
        <w:rPr>
          <w:rFonts w:ascii="Times New Roman" w:hAnsi="Times New Roman"/>
          <w:sz w:val="24"/>
          <w:szCs w:val="24"/>
          <w:lang w:val="kk-KZ"/>
        </w:rPr>
        <w:t>.</w:t>
      </w:r>
    </w:p>
    <w:p w14:paraId="09383B5F" w14:textId="77777777" w:rsidR="006777CC" w:rsidRPr="002461D0" w:rsidRDefault="00D96216" w:rsidP="006777CC">
      <w:pPr>
        <w:spacing w:after="0" w:line="240" w:lineRule="auto"/>
        <w:jc w:val="both"/>
        <w:rPr>
          <w:rFonts w:ascii="Times New Roman" w:hAnsi="Times New Roman"/>
          <w:i/>
          <w:sz w:val="24"/>
          <w:szCs w:val="24"/>
          <w:lang w:val="kk-KZ"/>
        </w:rPr>
      </w:pPr>
      <w:r w:rsidRPr="002461D0">
        <w:rPr>
          <w:rFonts w:ascii="Times New Roman" w:hAnsi="Times New Roman"/>
          <w:i/>
          <w:sz w:val="24"/>
          <w:szCs w:val="24"/>
          <w:lang w:val="kk-KZ"/>
        </w:rPr>
        <w:t xml:space="preserve">Жекелеген жағымсыз </w:t>
      </w:r>
      <w:r w:rsidR="006777CC" w:rsidRPr="00EE2093">
        <w:rPr>
          <w:rFonts w:ascii="Times New Roman" w:hAnsi="Times New Roman"/>
          <w:i/>
          <w:sz w:val="24"/>
          <w:szCs w:val="24"/>
          <w:lang w:val="kk-KZ"/>
        </w:rPr>
        <w:t>реакци</w:t>
      </w:r>
      <w:r w:rsidR="00B47797" w:rsidRPr="002461D0">
        <w:rPr>
          <w:rFonts w:ascii="Times New Roman" w:hAnsi="Times New Roman"/>
          <w:i/>
          <w:sz w:val="24"/>
          <w:szCs w:val="24"/>
          <w:lang w:val="kk-KZ"/>
        </w:rPr>
        <w:t>яла</w:t>
      </w:r>
      <w:r w:rsidRPr="002461D0">
        <w:rPr>
          <w:rFonts w:ascii="Times New Roman" w:hAnsi="Times New Roman"/>
          <w:i/>
          <w:sz w:val="24"/>
          <w:szCs w:val="24"/>
          <w:lang w:val="kk-KZ"/>
        </w:rPr>
        <w:t>рдың сипаттамасы</w:t>
      </w:r>
    </w:p>
    <w:p w14:paraId="4D4A668E" w14:textId="77777777" w:rsidR="006777CC" w:rsidRPr="00EE2093" w:rsidRDefault="00D96216" w:rsidP="006777CC">
      <w:pPr>
        <w:spacing w:after="0" w:line="240" w:lineRule="auto"/>
        <w:jc w:val="both"/>
        <w:rPr>
          <w:rFonts w:ascii="Times New Roman" w:hAnsi="Times New Roman"/>
          <w:i/>
          <w:sz w:val="24"/>
          <w:szCs w:val="24"/>
          <w:lang w:val="kk-KZ"/>
        </w:rPr>
      </w:pPr>
      <w:r w:rsidRPr="00EE2093">
        <w:rPr>
          <w:rFonts w:ascii="Times New Roman" w:hAnsi="Times New Roman"/>
          <w:i/>
          <w:sz w:val="24"/>
          <w:szCs w:val="24"/>
          <w:lang w:val="kk-KZ"/>
        </w:rPr>
        <w:t>Иммун</w:t>
      </w:r>
      <w:r w:rsidRPr="002461D0">
        <w:rPr>
          <w:rFonts w:ascii="Times New Roman" w:hAnsi="Times New Roman"/>
          <w:i/>
          <w:sz w:val="24"/>
          <w:szCs w:val="24"/>
          <w:lang w:val="kk-KZ"/>
        </w:rPr>
        <w:t xml:space="preserve">дық </w:t>
      </w:r>
      <w:r w:rsidRPr="00EE2093">
        <w:rPr>
          <w:rFonts w:ascii="Times New Roman" w:hAnsi="Times New Roman"/>
          <w:i/>
          <w:sz w:val="24"/>
          <w:szCs w:val="24"/>
          <w:lang w:val="kk-KZ"/>
        </w:rPr>
        <w:t>Реактиваци</w:t>
      </w:r>
      <w:r w:rsidRPr="002461D0">
        <w:rPr>
          <w:rFonts w:ascii="Times New Roman" w:hAnsi="Times New Roman"/>
          <w:i/>
          <w:sz w:val="24"/>
          <w:szCs w:val="24"/>
          <w:lang w:val="kk-KZ"/>
        </w:rPr>
        <w:t>я</w:t>
      </w:r>
      <w:r w:rsidRPr="00EE2093">
        <w:rPr>
          <w:rFonts w:ascii="Times New Roman" w:hAnsi="Times New Roman"/>
          <w:i/>
          <w:sz w:val="24"/>
          <w:szCs w:val="24"/>
          <w:lang w:val="kk-KZ"/>
        </w:rPr>
        <w:t xml:space="preserve"> </w:t>
      </w:r>
      <w:r w:rsidR="006777CC" w:rsidRPr="00EE2093">
        <w:rPr>
          <w:rFonts w:ascii="Times New Roman" w:hAnsi="Times New Roman"/>
          <w:i/>
          <w:sz w:val="24"/>
          <w:szCs w:val="24"/>
          <w:lang w:val="kk-KZ"/>
        </w:rPr>
        <w:t>Синдром</w:t>
      </w:r>
      <w:r w:rsidRPr="002461D0">
        <w:rPr>
          <w:rFonts w:ascii="Times New Roman" w:hAnsi="Times New Roman"/>
          <w:i/>
          <w:sz w:val="24"/>
          <w:szCs w:val="24"/>
          <w:lang w:val="kk-KZ"/>
        </w:rPr>
        <w:t>ы</w:t>
      </w:r>
      <w:r w:rsidR="006777CC" w:rsidRPr="00EE2093">
        <w:rPr>
          <w:rFonts w:ascii="Times New Roman" w:hAnsi="Times New Roman"/>
          <w:i/>
          <w:sz w:val="24"/>
          <w:szCs w:val="24"/>
          <w:lang w:val="kk-KZ"/>
        </w:rPr>
        <w:t xml:space="preserve"> </w:t>
      </w:r>
    </w:p>
    <w:p w14:paraId="3A4D3485" w14:textId="77777777" w:rsidR="006777CC" w:rsidRPr="002461D0" w:rsidRDefault="00D96216" w:rsidP="006777CC">
      <w:pPr>
        <w:spacing w:after="0" w:line="240" w:lineRule="auto"/>
        <w:jc w:val="both"/>
        <w:rPr>
          <w:rFonts w:ascii="Times New Roman" w:hAnsi="Times New Roman"/>
          <w:sz w:val="24"/>
          <w:szCs w:val="24"/>
        </w:rPr>
      </w:pPr>
      <w:r w:rsidRPr="002461D0">
        <w:rPr>
          <w:rFonts w:ascii="Times New Roman" w:hAnsi="Times New Roman"/>
          <w:sz w:val="24"/>
          <w:szCs w:val="24"/>
        </w:rPr>
        <w:t>АИТВ</w:t>
      </w:r>
      <w:r w:rsidR="009975DD" w:rsidRPr="002461D0">
        <w:rPr>
          <w:rFonts w:ascii="Times New Roman" w:hAnsi="Times New Roman"/>
          <w:sz w:val="24"/>
          <w:szCs w:val="24"/>
          <w:lang w:val="kk-KZ"/>
        </w:rPr>
        <w:t xml:space="preserve"> </w:t>
      </w:r>
      <w:r w:rsidR="006777CC" w:rsidRPr="002461D0">
        <w:rPr>
          <w:rFonts w:ascii="Times New Roman" w:hAnsi="Times New Roman"/>
          <w:sz w:val="24"/>
          <w:szCs w:val="24"/>
        </w:rPr>
        <w:t>инф</w:t>
      </w:r>
      <w:r w:rsidR="009975DD" w:rsidRPr="002461D0">
        <w:rPr>
          <w:rFonts w:ascii="Times New Roman" w:hAnsi="Times New Roman"/>
          <w:sz w:val="24"/>
          <w:szCs w:val="24"/>
          <w:lang w:val="kk-KZ"/>
        </w:rPr>
        <w:t>ек</w:t>
      </w:r>
      <w:proofErr w:type="spellStart"/>
      <w:r w:rsidR="006777CC" w:rsidRPr="002461D0">
        <w:rPr>
          <w:rFonts w:ascii="Times New Roman" w:hAnsi="Times New Roman"/>
          <w:sz w:val="24"/>
          <w:szCs w:val="24"/>
        </w:rPr>
        <w:t>ци</w:t>
      </w:r>
      <w:proofErr w:type="spellEnd"/>
      <w:r w:rsidR="009975DD" w:rsidRPr="002461D0">
        <w:rPr>
          <w:rFonts w:ascii="Times New Roman" w:hAnsi="Times New Roman"/>
          <w:sz w:val="24"/>
          <w:szCs w:val="24"/>
          <w:lang w:val="kk-KZ"/>
        </w:rPr>
        <w:t>ясын жұқтырған, айқын</w:t>
      </w:r>
      <w:r w:rsidR="006777CC" w:rsidRPr="002461D0">
        <w:rPr>
          <w:rFonts w:ascii="Times New Roman" w:hAnsi="Times New Roman"/>
          <w:sz w:val="24"/>
          <w:szCs w:val="24"/>
        </w:rPr>
        <w:t xml:space="preserve"> </w:t>
      </w:r>
      <w:proofErr w:type="spellStart"/>
      <w:r w:rsidR="009975DD" w:rsidRPr="002461D0">
        <w:rPr>
          <w:rFonts w:ascii="Times New Roman" w:hAnsi="Times New Roman"/>
          <w:sz w:val="24"/>
          <w:szCs w:val="24"/>
        </w:rPr>
        <w:t>иммун</w:t>
      </w:r>
      <w:proofErr w:type="spellEnd"/>
      <w:r w:rsidR="009975DD" w:rsidRPr="002461D0">
        <w:rPr>
          <w:rFonts w:ascii="Times New Roman" w:hAnsi="Times New Roman"/>
          <w:sz w:val="24"/>
          <w:szCs w:val="24"/>
          <w:lang w:val="kk-KZ"/>
        </w:rPr>
        <w:t xml:space="preserve"> тапшылығы бар</w:t>
      </w:r>
      <w:r w:rsidR="009975DD" w:rsidRPr="002461D0">
        <w:rPr>
          <w:rFonts w:ascii="Times New Roman" w:hAnsi="Times New Roman"/>
          <w:sz w:val="24"/>
          <w:szCs w:val="24"/>
        </w:rPr>
        <w:t xml:space="preserve"> пациент</w:t>
      </w:r>
      <w:r w:rsidR="009975DD" w:rsidRPr="002461D0">
        <w:rPr>
          <w:rFonts w:ascii="Times New Roman" w:hAnsi="Times New Roman"/>
          <w:sz w:val="24"/>
          <w:szCs w:val="24"/>
          <w:lang w:val="kk-KZ"/>
        </w:rPr>
        <w:t>терде</w:t>
      </w:r>
      <w:r w:rsidR="006777CC" w:rsidRPr="002461D0">
        <w:rPr>
          <w:rFonts w:ascii="Times New Roman" w:hAnsi="Times New Roman"/>
          <w:sz w:val="24"/>
          <w:szCs w:val="24"/>
        </w:rPr>
        <w:t xml:space="preserve"> </w:t>
      </w:r>
      <w:r w:rsidR="009975DD" w:rsidRPr="002461D0">
        <w:rPr>
          <w:rFonts w:ascii="Times New Roman" w:hAnsi="Times New Roman"/>
          <w:sz w:val="24"/>
          <w:szCs w:val="24"/>
          <w:lang w:val="kk-KZ"/>
        </w:rPr>
        <w:t>БАРЕ басталған сәтте</w:t>
      </w:r>
      <w:r w:rsidR="006777CC" w:rsidRPr="002461D0">
        <w:rPr>
          <w:rFonts w:ascii="Times New Roman" w:hAnsi="Times New Roman"/>
          <w:sz w:val="24"/>
          <w:szCs w:val="24"/>
        </w:rPr>
        <w:t xml:space="preserve"> </w:t>
      </w:r>
      <w:r w:rsidR="009975DD" w:rsidRPr="002461D0">
        <w:rPr>
          <w:rFonts w:ascii="Times New Roman" w:hAnsi="Times New Roman"/>
          <w:sz w:val="24"/>
          <w:szCs w:val="24"/>
        </w:rPr>
        <w:t>симптом</w:t>
      </w:r>
      <w:r w:rsidR="009975DD" w:rsidRPr="002461D0">
        <w:rPr>
          <w:rFonts w:ascii="Times New Roman" w:hAnsi="Times New Roman"/>
          <w:sz w:val="24"/>
          <w:szCs w:val="24"/>
          <w:lang w:val="kk-KZ"/>
        </w:rPr>
        <w:t xml:space="preserve">сыз немесе қалдықтық </w:t>
      </w:r>
      <w:r w:rsidR="009975DD" w:rsidRPr="002461D0">
        <w:rPr>
          <w:rFonts w:ascii="Times New Roman" w:hAnsi="Times New Roman"/>
          <w:sz w:val="24"/>
          <w:szCs w:val="24"/>
        </w:rPr>
        <w:t>оппортунист</w:t>
      </w:r>
      <w:r w:rsidR="009975DD" w:rsidRPr="002461D0">
        <w:rPr>
          <w:rFonts w:ascii="Times New Roman" w:hAnsi="Times New Roman"/>
          <w:sz w:val="24"/>
          <w:szCs w:val="24"/>
          <w:lang w:val="kk-KZ"/>
        </w:rPr>
        <w:t xml:space="preserve">ік </w:t>
      </w:r>
      <w:proofErr w:type="spellStart"/>
      <w:r w:rsidR="009975DD" w:rsidRPr="002461D0">
        <w:rPr>
          <w:rFonts w:ascii="Times New Roman" w:hAnsi="Times New Roman"/>
          <w:sz w:val="24"/>
          <w:szCs w:val="24"/>
        </w:rPr>
        <w:t>инфекци</w:t>
      </w:r>
      <w:proofErr w:type="spellEnd"/>
      <w:r w:rsidR="009975DD" w:rsidRPr="002461D0">
        <w:rPr>
          <w:rFonts w:ascii="Times New Roman" w:hAnsi="Times New Roman"/>
          <w:sz w:val="24"/>
          <w:szCs w:val="24"/>
          <w:lang w:val="kk-KZ"/>
        </w:rPr>
        <w:t>яларға қабыну</w:t>
      </w:r>
      <w:r w:rsidR="006777CC" w:rsidRPr="002461D0">
        <w:rPr>
          <w:rFonts w:ascii="Times New Roman" w:hAnsi="Times New Roman"/>
          <w:sz w:val="24"/>
          <w:szCs w:val="24"/>
        </w:rPr>
        <w:t xml:space="preserve"> реакция</w:t>
      </w:r>
      <w:r w:rsidR="009975DD" w:rsidRPr="002461D0">
        <w:rPr>
          <w:rFonts w:ascii="Times New Roman" w:hAnsi="Times New Roman"/>
          <w:sz w:val="24"/>
          <w:szCs w:val="24"/>
          <w:lang w:val="kk-KZ"/>
        </w:rPr>
        <w:t>сы туындауы мүмкін</w:t>
      </w:r>
      <w:r w:rsidR="006777CC" w:rsidRPr="002461D0">
        <w:rPr>
          <w:rFonts w:ascii="Times New Roman" w:hAnsi="Times New Roman"/>
          <w:sz w:val="24"/>
          <w:szCs w:val="24"/>
        </w:rPr>
        <w:t xml:space="preserve">. </w:t>
      </w:r>
      <w:r w:rsidR="009975DD" w:rsidRPr="002461D0">
        <w:rPr>
          <w:rFonts w:ascii="Times New Roman" w:hAnsi="Times New Roman"/>
          <w:sz w:val="24"/>
          <w:szCs w:val="24"/>
          <w:lang w:val="kk-KZ"/>
        </w:rPr>
        <w:t>Сонымен қатар,</w:t>
      </w:r>
      <w:r w:rsidR="006777CC" w:rsidRPr="002461D0">
        <w:rPr>
          <w:rFonts w:ascii="Times New Roman" w:hAnsi="Times New Roman"/>
          <w:sz w:val="24"/>
          <w:szCs w:val="24"/>
        </w:rPr>
        <w:t xml:space="preserve"> </w:t>
      </w:r>
      <w:proofErr w:type="spellStart"/>
      <w:r w:rsidR="009975DD" w:rsidRPr="002461D0">
        <w:rPr>
          <w:rFonts w:ascii="Times New Roman" w:hAnsi="Times New Roman"/>
          <w:sz w:val="24"/>
          <w:szCs w:val="24"/>
        </w:rPr>
        <w:t>аутоиммун</w:t>
      </w:r>
      <w:proofErr w:type="spellEnd"/>
      <w:r w:rsidR="009975DD" w:rsidRPr="002461D0">
        <w:rPr>
          <w:rFonts w:ascii="Times New Roman" w:hAnsi="Times New Roman"/>
          <w:sz w:val="24"/>
          <w:szCs w:val="24"/>
          <w:lang w:val="kk-KZ"/>
        </w:rPr>
        <w:t xml:space="preserve">дық бұзылыстар </w:t>
      </w:r>
      <w:r w:rsidR="006777CC" w:rsidRPr="002461D0">
        <w:rPr>
          <w:rFonts w:ascii="Times New Roman" w:hAnsi="Times New Roman"/>
          <w:sz w:val="24"/>
          <w:szCs w:val="24"/>
        </w:rPr>
        <w:t>(</w:t>
      </w:r>
      <w:proofErr w:type="spellStart"/>
      <w:r w:rsidR="006777CC" w:rsidRPr="002461D0">
        <w:rPr>
          <w:rFonts w:ascii="Times New Roman" w:hAnsi="Times New Roman"/>
          <w:sz w:val="24"/>
          <w:szCs w:val="24"/>
        </w:rPr>
        <w:t>Грейвс</w:t>
      </w:r>
      <w:proofErr w:type="spellEnd"/>
      <w:r w:rsidR="009975DD" w:rsidRPr="002461D0">
        <w:rPr>
          <w:rFonts w:ascii="Times New Roman" w:hAnsi="Times New Roman"/>
          <w:sz w:val="24"/>
          <w:szCs w:val="24"/>
          <w:lang w:val="kk-KZ"/>
        </w:rPr>
        <w:t xml:space="preserve"> </w:t>
      </w:r>
      <w:r w:rsidR="006777CC" w:rsidRPr="002461D0">
        <w:rPr>
          <w:rFonts w:ascii="Times New Roman" w:hAnsi="Times New Roman"/>
          <w:sz w:val="24"/>
          <w:szCs w:val="24"/>
        </w:rPr>
        <w:t>а</w:t>
      </w:r>
      <w:r w:rsidR="009975DD" w:rsidRPr="002461D0">
        <w:rPr>
          <w:rFonts w:ascii="Times New Roman" w:hAnsi="Times New Roman"/>
          <w:sz w:val="24"/>
          <w:szCs w:val="24"/>
          <w:lang w:val="kk-KZ"/>
        </w:rPr>
        <w:t>уруы және</w:t>
      </w:r>
      <w:r w:rsidR="006777CC" w:rsidRPr="002461D0">
        <w:rPr>
          <w:rFonts w:ascii="Times New Roman" w:hAnsi="Times New Roman"/>
          <w:sz w:val="24"/>
          <w:szCs w:val="24"/>
        </w:rPr>
        <w:t xml:space="preserve"> </w:t>
      </w:r>
      <w:proofErr w:type="spellStart"/>
      <w:r w:rsidR="006777CC" w:rsidRPr="002461D0">
        <w:rPr>
          <w:rFonts w:ascii="Times New Roman" w:hAnsi="Times New Roman"/>
          <w:sz w:val="24"/>
          <w:szCs w:val="24"/>
        </w:rPr>
        <w:t>аутоиммун</w:t>
      </w:r>
      <w:proofErr w:type="spellEnd"/>
      <w:r w:rsidR="009975DD" w:rsidRPr="002461D0">
        <w:rPr>
          <w:rFonts w:ascii="Times New Roman" w:hAnsi="Times New Roman"/>
          <w:sz w:val="24"/>
          <w:szCs w:val="24"/>
          <w:lang w:val="kk-KZ"/>
        </w:rPr>
        <w:t>дық</w:t>
      </w:r>
      <w:r w:rsidR="006777CC" w:rsidRPr="002461D0">
        <w:rPr>
          <w:rFonts w:ascii="Times New Roman" w:hAnsi="Times New Roman"/>
          <w:sz w:val="24"/>
          <w:szCs w:val="24"/>
        </w:rPr>
        <w:t xml:space="preserve"> гепатит</w:t>
      </w:r>
      <w:r w:rsidR="009975DD" w:rsidRPr="002461D0">
        <w:rPr>
          <w:rFonts w:ascii="Times New Roman" w:hAnsi="Times New Roman"/>
          <w:sz w:val="24"/>
          <w:szCs w:val="24"/>
          <w:lang w:val="kk-KZ"/>
        </w:rPr>
        <w:t xml:space="preserve"> сияқты</w:t>
      </w:r>
      <w:r w:rsidR="006777CC" w:rsidRPr="002461D0">
        <w:rPr>
          <w:rFonts w:ascii="Times New Roman" w:hAnsi="Times New Roman"/>
          <w:sz w:val="24"/>
          <w:szCs w:val="24"/>
        </w:rPr>
        <w:t>)</w:t>
      </w:r>
      <w:r w:rsidR="009975DD" w:rsidRPr="002461D0">
        <w:rPr>
          <w:rFonts w:ascii="Times New Roman" w:hAnsi="Times New Roman"/>
          <w:sz w:val="24"/>
          <w:szCs w:val="24"/>
          <w:lang w:val="kk-KZ"/>
        </w:rPr>
        <w:t xml:space="preserve"> туралы хабарланды</w:t>
      </w:r>
      <w:r w:rsidR="006777CC" w:rsidRPr="002461D0">
        <w:rPr>
          <w:rFonts w:ascii="Times New Roman" w:hAnsi="Times New Roman"/>
          <w:sz w:val="24"/>
          <w:szCs w:val="24"/>
        </w:rPr>
        <w:t xml:space="preserve">; </w:t>
      </w:r>
      <w:r w:rsidR="009975DD" w:rsidRPr="002461D0">
        <w:rPr>
          <w:rFonts w:ascii="Times New Roman" w:hAnsi="Times New Roman"/>
          <w:sz w:val="24"/>
          <w:szCs w:val="24"/>
          <w:lang w:val="kk-KZ"/>
        </w:rPr>
        <w:t>алайда, ауру басталғанға дейінгі хабарланған уақыт</w:t>
      </w:r>
      <w:r w:rsidR="006777CC" w:rsidRPr="002461D0">
        <w:rPr>
          <w:rFonts w:ascii="Times New Roman" w:hAnsi="Times New Roman"/>
          <w:sz w:val="24"/>
          <w:szCs w:val="24"/>
        </w:rPr>
        <w:t xml:space="preserve"> </w:t>
      </w:r>
      <w:r w:rsidR="009975DD" w:rsidRPr="002461D0">
        <w:rPr>
          <w:rFonts w:ascii="Times New Roman" w:hAnsi="Times New Roman"/>
          <w:sz w:val="24"/>
          <w:szCs w:val="24"/>
          <w:lang w:val="kk-KZ"/>
        </w:rPr>
        <w:t>анағұрлым өзгермелі</w:t>
      </w:r>
      <w:r w:rsidR="006777CC" w:rsidRPr="002461D0">
        <w:rPr>
          <w:rFonts w:ascii="Times New Roman" w:hAnsi="Times New Roman"/>
          <w:sz w:val="24"/>
          <w:szCs w:val="24"/>
        </w:rPr>
        <w:t xml:space="preserve">, </w:t>
      </w:r>
      <w:r w:rsidR="009975DD" w:rsidRPr="002461D0">
        <w:rPr>
          <w:rFonts w:ascii="Times New Roman" w:hAnsi="Times New Roman"/>
          <w:sz w:val="24"/>
          <w:szCs w:val="24"/>
          <w:lang w:val="kk-KZ"/>
        </w:rPr>
        <w:t>және ол оқиғалар</w:t>
      </w:r>
      <w:r w:rsidR="006777CC" w:rsidRPr="002461D0">
        <w:rPr>
          <w:rFonts w:ascii="Times New Roman" w:hAnsi="Times New Roman"/>
          <w:sz w:val="24"/>
          <w:szCs w:val="24"/>
        </w:rPr>
        <w:t xml:space="preserve"> </w:t>
      </w:r>
      <w:r w:rsidR="009975DD" w:rsidRPr="002461D0">
        <w:rPr>
          <w:rFonts w:ascii="Times New Roman" w:hAnsi="Times New Roman"/>
          <w:sz w:val="24"/>
          <w:szCs w:val="24"/>
          <w:lang w:val="kk-KZ"/>
        </w:rPr>
        <w:t>емдеу басталғаннан кейін ұзақ уақыт аралығынан соң орын алуы мүмкін</w:t>
      </w:r>
      <w:r w:rsidR="00E47ABB" w:rsidRPr="002461D0">
        <w:rPr>
          <w:rFonts w:ascii="Times New Roman" w:hAnsi="Times New Roman"/>
          <w:sz w:val="24"/>
          <w:szCs w:val="24"/>
        </w:rPr>
        <w:t xml:space="preserve"> (4.4</w:t>
      </w:r>
      <w:r w:rsidRPr="002461D0">
        <w:rPr>
          <w:rFonts w:ascii="Times New Roman" w:hAnsi="Times New Roman"/>
          <w:sz w:val="24"/>
          <w:szCs w:val="24"/>
          <w:lang w:val="kk-KZ"/>
        </w:rPr>
        <w:t xml:space="preserve"> бөлімін қараңыз</w:t>
      </w:r>
      <w:r w:rsidR="00E47ABB" w:rsidRPr="002461D0">
        <w:rPr>
          <w:rFonts w:ascii="Times New Roman" w:hAnsi="Times New Roman"/>
          <w:sz w:val="24"/>
          <w:szCs w:val="24"/>
        </w:rPr>
        <w:t>)</w:t>
      </w:r>
      <w:r w:rsidR="006777CC" w:rsidRPr="002461D0">
        <w:rPr>
          <w:rFonts w:ascii="Times New Roman" w:hAnsi="Times New Roman"/>
          <w:sz w:val="24"/>
          <w:szCs w:val="24"/>
        </w:rPr>
        <w:t>.</w:t>
      </w:r>
    </w:p>
    <w:p w14:paraId="3EE4B17A" w14:textId="77777777" w:rsidR="006B3184" w:rsidRPr="002461D0" w:rsidRDefault="006B3184" w:rsidP="006777CC">
      <w:pPr>
        <w:spacing w:after="0" w:line="240" w:lineRule="auto"/>
        <w:jc w:val="both"/>
        <w:rPr>
          <w:rFonts w:ascii="Times New Roman" w:hAnsi="Times New Roman"/>
          <w:i/>
          <w:sz w:val="24"/>
          <w:szCs w:val="24"/>
          <w:lang w:val="kk-KZ"/>
        </w:rPr>
      </w:pPr>
    </w:p>
    <w:p w14:paraId="66796305" w14:textId="77777777" w:rsidR="006777CC" w:rsidRPr="002461D0" w:rsidRDefault="006777CC" w:rsidP="006777CC">
      <w:pPr>
        <w:spacing w:after="0" w:line="240" w:lineRule="auto"/>
        <w:jc w:val="both"/>
        <w:rPr>
          <w:rFonts w:ascii="Times New Roman" w:hAnsi="Times New Roman"/>
          <w:i/>
          <w:sz w:val="24"/>
          <w:szCs w:val="24"/>
        </w:rPr>
      </w:pPr>
      <w:proofErr w:type="spellStart"/>
      <w:r w:rsidRPr="002461D0">
        <w:rPr>
          <w:rFonts w:ascii="Times New Roman" w:hAnsi="Times New Roman"/>
          <w:i/>
          <w:sz w:val="24"/>
          <w:szCs w:val="24"/>
        </w:rPr>
        <w:t>Остеонекроз</w:t>
      </w:r>
      <w:proofErr w:type="spellEnd"/>
    </w:p>
    <w:p w14:paraId="59D89E84" w14:textId="77777777" w:rsidR="006777CC" w:rsidRPr="002461D0" w:rsidRDefault="00C42887" w:rsidP="006777CC">
      <w:pPr>
        <w:spacing w:after="0" w:line="240" w:lineRule="auto"/>
        <w:jc w:val="both"/>
        <w:rPr>
          <w:rFonts w:ascii="Times New Roman" w:hAnsi="Times New Roman"/>
          <w:sz w:val="24"/>
          <w:szCs w:val="24"/>
        </w:rPr>
      </w:pPr>
      <w:r w:rsidRPr="002461D0">
        <w:rPr>
          <w:rFonts w:ascii="Times New Roman" w:hAnsi="Times New Roman"/>
          <w:sz w:val="24"/>
          <w:szCs w:val="24"/>
          <w:lang w:val="kk-KZ"/>
        </w:rPr>
        <w:t>О</w:t>
      </w:r>
      <w:proofErr w:type="spellStart"/>
      <w:r w:rsidRPr="002461D0">
        <w:rPr>
          <w:rFonts w:ascii="Times New Roman" w:hAnsi="Times New Roman"/>
          <w:sz w:val="24"/>
          <w:szCs w:val="24"/>
        </w:rPr>
        <w:t>стеонекроз</w:t>
      </w:r>
      <w:proofErr w:type="spellEnd"/>
      <w:r w:rsidRPr="002461D0">
        <w:rPr>
          <w:rFonts w:ascii="Times New Roman" w:hAnsi="Times New Roman"/>
          <w:sz w:val="24"/>
          <w:szCs w:val="24"/>
          <w:lang w:val="kk-KZ"/>
        </w:rPr>
        <w:t xml:space="preserve"> жағдайлары туралы</w:t>
      </w:r>
      <w:r w:rsidR="006777CC" w:rsidRPr="002461D0">
        <w:rPr>
          <w:rFonts w:ascii="Times New Roman" w:hAnsi="Times New Roman"/>
          <w:sz w:val="24"/>
          <w:szCs w:val="24"/>
        </w:rPr>
        <w:t xml:space="preserve">, </w:t>
      </w:r>
      <w:r w:rsidRPr="002461D0">
        <w:rPr>
          <w:rFonts w:ascii="Times New Roman" w:hAnsi="Times New Roman"/>
          <w:sz w:val="24"/>
          <w:szCs w:val="24"/>
          <w:lang w:val="kk-KZ"/>
        </w:rPr>
        <w:t>әсіресе, жалпыға ортақ қауіп</w:t>
      </w:r>
      <w:r w:rsidR="006777CC" w:rsidRPr="002461D0">
        <w:rPr>
          <w:rFonts w:ascii="Times New Roman" w:hAnsi="Times New Roman"/>
          <w:sz w:val="24"/>
          <w:szCs w:val="24"/>
        </w:rPr>
        <w:t xml:space="preserve"> фактор</w:t>
      </w:r>
      <w:r w:rsidRPr="002461D0">
        <w:rPr>
          <w:rFonts w:ascii="Times New Roman" w:hAnsi="Times New Roman"/>
          <w:sz w:val="24"/>
          <w:szCs w:val="24"/>
          <w:lang w:val="kk-KZ"/>
        </w:rPr>
        <w:t>лары бар</w:t>
      </w:r>
      <w:r w:rsidR="006777CC" w:rsidRPr="002461D0">
        <w:rPr>
          <w:rFonts w:ascii="Times New Roman" w:hAnsi="Times New Roman"/>
          <w:sz w:val="24"/>
          <w:szCs w:val="24"/>
        </w:rPr>
        <w:t xml:space="preserve">, </w:t>
      </w:r>
      <w:r w:rsidRPr="002461D0">
        <w:rPr>
          <w:rFonts w:ascii="Times New Roman" w:hAnsi="Times New Roman"/>
          <w:sz w:val="24"/>
          <w:szCs w:val="24"/>
          <w:lang w:val="kk-KZ"/>
        </w:rPr>
        <w:t>үдемелі</w:t>
      </w:r>
      <w:r w:rsidR="006777CC" w:rsidRPr="002461D0">
        <w:rPr>
          <w:rFonts w:ascii="Times New Roman" w:hAnsi="Times New Roman"/>
          <w:sz w:val="24"/>
          <w:szCs w:val="24"/>
        </w:rPr>
        <w:t xml:space="preserve"> </w:t>
      </w:r>
      <w:r w:rsidR="00D96216" w:rsidRPr="002461D0">
        <w:rPr>
          <w:rFonts w:ascii="Times New Roman" w:hAnsi="Times New Roman"/>
          <w:sz w:val="24"/>
          <w:szCs w:val="24"/>
        </w:rPr>
        <w:t>АИТВ</w:t>
      </w:r>
      <w:r w:rsidRPr="002461D0">
        <w:rPr>
          <w:rFonts w:ascii="Times New Roman" w:hAnsi="Times New Roman"/>
          <w:sz w:val="24"/>
          <w:szCs w:val="24"/>
          <w:lang w:val="kk-KZ"/>
        </w:rPr>
        <w:t xml:space="preserve"> ауруы бар немесе</w:t>
      </w:r>
      <w:r w:rsidR="006777CC" w:rsidRPr="002461D0">
        <w:rPr>
          <w:rFonts w:ascii="Times New Roman" w:hAnsi="Times New Roman"/>
          <w:sz w:val="24"/>
          <w:szCs w:val="24"/>
        </w:rPr>
        <w:t xml:space="preserve"> </w:t>
      </w:r>
      <w:r w:rsidRPr="002461D0">
        <w:rPr>
          <w:rFonts w:ascii="Times New Roman" w:hAnsi="Times New Roman"/>
          <w:sz w:val="24"/>
          <w:szCs w:val="24"/>
          <w:lang w:val="kk-KZ"/>
        </w:rPr>
        <w:t>БАРЕ ұзақ әсер еткен</w:t>
      </w:r>
      <w:r w:rsidRPr="002461D0">
        <w:rPr>
          <w:rFonts w:ascii="Times New Roman" w:hAnsi="Times New Roman"/>
          <w:sz w:val="24"/>
          <w:szCs w:val="24"/>
        </w:rPr>
        <w:t xml:space="preserve"> пациент</w:t>
      </w:r>
      <w:r w:rsidRPr="002461D0">
        <w:rPr>
          <w:rFonts w:ascii="Times New Roman" w:hAnsi="Times New Roman"/>
          <w:sz w:val="24"/>
          <w:szCs w:val="24"/>
          <w:lang w:val="kk-KZ"/>
        </w:rPr>
        <w:t>терде хабарланды</w:t>
      </w:r>
      <w:r w:rsidR="006777CC" w:rsidRPr="002461D0">
        <w:rPr>
          <w:rFonts w:ascii="Times New Roman" w:hAnsi="Times New Roman"/>
          <w:sz w:val="24"/>
          <w:szCs w:val="24"/>
        </w:rPr>
        <w:t xml:space="preserve">. </w:t>
      </w:r>
      <w:proofErr w:type="spellStart"/>
      <w:r w:rsidR="00D96216" w:rsidRPr="002461D0">
        <w:rPr>
          <w:rFonts w:ascii="Times New Roman" w:hAnsi="Times New Roman"/>
          <w:sz w:val="24"/>
          <w:szCs w:val="24"/>
        </w:rPr>
        <w:t>Жиі</w:t>
      </w:r>
      <w:proofErr w:type="spellEnd"/>
      <w:r w:rsidR="00D96216" w:rsidRPr="002461D0">
        <w:rPr>
          <w:rFonts w:ascii="Times New Roman" w:hAnsi="Times New Roman"/>
          <w:sz w:val="24"/>
          <w:szCs w:val="24"/>
          <w:lang w:val="kk-KZ"/>
        </w:rPr>
        <w:t xml:space="preserve">лігі белгісіз </w:t>
      </w:r>
      <w:r w:rsidR="00D96216" w:rsidRPr="002461D0">
        <w:rPr>
          <w:rFonts w:ascii="Times New Roman" w:hAnsi="Times New Roman"/>
          <w:sz w:val="24"/>
          <w:szCs w:val="24"/>
        </w:rPr>
        <w:t>(</w:t>
      </w:r>
      <w:r w:rsidR="00E47ABB" w:rsidRPr="002461D0">
        <w:rPr>
          <w:rFonts w:ascii="Times New Roman" w:hAnsi="Times New Roman"/>
          <w:sz w:val="24"/>
          <w:szCs w:val="24"/>
        </w:rPr>
        <w:t>4.4</w:t>
      </w:r>
      <w:r w:rsidR="00D96216" w:rsidRPr="002461D0">
        <w:rPr>
          <w:rFonts w:ascii="Times New Roman" w:hAnsi="Times New Roman"/>
          <w:sz w:val="24"/>
          <w:szCs w:val="24"/>
          <w:lang w:val="kk-KZ"/>
        </w:rPr>
        <w:t xml:space="preserve"> бөлімін қараңыз</w:t>
      </w:r>
      <w:r w:rsidR="00E47ABB" w:rsidRPr="002461D0">
        <w:rPr>
          <w:rFonts w:ascii="Times New Roman" w:hAnsi="Times New Roman"/>
          <w:sz w:val="24"/>
          <w:szCs w:val="24"/>
        </w:rPr>
        <w:t>)</w:t>
      </w:r>
      <w:r w:rsidR="006777CC" w:rsidRPr="002461D0">
        <w:rPr>
          <w:rFonts w:ascii="Times New Roman" w:hAnsi="Times New Roman"/>
          <w:sz w:val="24"/>
          <w:szCs w:val="24"/>
        </w:rPr>
        <w:t>.</w:t>
      </w:r>
    </w:p>
    <w:p w14:paraId="664616C7" w14:textId="77777777" w:rsidR="006777CC" w:rsidRPr="002461D0" w:rsidRDefault="00C42887" w:rsidP="006777CC">
      <w:pPr>
        <w:spacing w:after="0" w:line="240" w:lineRule="auto"/>
        <w:jc w:val="both"/>
        <w:rPr>
          <w:rFonts w:ascii="Times New Roman" w:hAnsi="Times New Roman"/>
          <w:i/>
          <w:sz w:val="24"/>
          <w:szCs w:val="24"/>
          <w:lang w:val="kk-KZ"/>
        </w:rPr>
      </w:pPr>
      <w:r w:rsidRPr="002461D0">
        <w:rPr>
          <w:rFonts w:ascii="Times New Roman" w:hAnsi="Times New Roman"/>
          <w:i/>
          <w:sz w:val="24"/>
          <w:szCs w:val="24"/>
          <w:lang w:val="kk-KZ"/>
        </w:rPr>
        <w:t>Л</w:t>
      </w:r>
      <w:proofErr w:type="spellStart"/>
      <w:r w:rsidRPr="002461D0">
        <w:rPr>
          <w:rFonts w:ascii="Times New Roman" w:hAnsi="Times New Roman"/>
          <w:i/>
          <w:sz w:val="24"/>
          <w:szCs w:val="24"/>
        </w:rPr>
        <w:t>ипид</w:t>
      </w:r>
      <w:proofErr w:type="spellEnd"/>
      <w:r w:rsidRPr="002461D0">
        <w:rPr>
          <w:rFonts w:ascii="Times New Roman" w:hAnsi="Times New Roman"/>
          <w:i/>
          <w:sz w:val="24"/>
          <w:szCs w:val="24"/>
          <w:lang w:val="kk-KZ"/>
        </w:rPr>
        <w:t>тердің зертханалық</w:t>
      </w:r>
      <w:r w:rsidRPr="002461D0">
        <w:rPr>
          <w:rFonts w:ascii="Times New Roman" w:hAnsi="Times New Roman"/>
          <w:i/>
          <w:sz w:val="24"/>
          <w:szCs w:val="24"/>
        </w:rPr>
        <w:t xml:space="preserve"> тест</w:t>
      </w:r>
      <w:r w:rsidRPr="002461D0">
        <w:rPr>
          <w:rFonts w:ascii="Times New Roman" w:hAnsi="Times New Roman"/>
          <w:i/>
          <w:sz w:val="24"/>
          <w:szCs w:val="24"/>
          <w:lang w:val="kk-KZ"/>
        </w:rPr>
        <w:t>ілеріндегі өзгерістер</w:t>
      </w:r>
      <w:r w:rsidRPr="002461D0">
        <w:rPr>
          <w:rFonts w:ascii="Times New Roman" w:hAnsi="Times New Roman"/>
          <w:i/>
          <w:sz w:val="24"/>
          <w:szCs w:val="24"/>
        </w:rPr>
        <w:t xml:space="preserve"> </w:t>
      </w:r>
    </w:p>
    <w:p w14:paraId="29E4AE8E" w14:textId="77777777" w:rsidR="006777CC" w:rsidRPr="00EE2093" w:rsidRDefault="0063252B" w:rsidP="006777CC">
      <w:pPr>
        <w:spacing w:after="0" w:line="240" w:lineRule="auto"/>
        <w:jc w:val="both"/>
        <w:rPr>
          <w:rFonts w:ascii="Times New Roman" w:hAnsi="Times New Roman"/>
          <w:sz w:val="24"/>
          <w:szCs w:val="24"/>
          <w:lang w:val="kk-KZ"/>
        </w:rPr>
      </w:pPr>
      <w:r w:rsidRPr="002461D0">
        <w:rPr>
          <w:rFonts w:ascii="Times New Roman" w:hAnsi="Times New Roman"/>
          <w:sz w:val="24"/>
          <w:szCs w:val="24"/>
          <w:lang w:val="kk-KZ"/>
        </w:rPr>
        <w:t>Ем қабылдамаған</w:t>
      </w:r>
      <w:r w:rsidR="006777CC" w:rsidRPr="002461D0">
        <w:rPr>
          <w:rFonts w:ascii="Times New Roman" w:hAnsi="Times New Roman"/>
          <w:sz w:val="24"/>
          <w:szCs w:val="24"/>
          <w:lang w:val="kk-KZ"/>
        </w:rPr>
        <w:t xml:space="preserve"> пациент</w:t>
      </w:r>
      <w:r w:rsidR="002553AF" w:rsidRPr="002461D0">
        <w:rPr>
          <w:rFonts w:ascii="Times New Roman" w:hAnsi="Times New Roman"/>
          <w:sz w:val="24"/>
          <w:szCs w:val="24"/>
          <w:lang w:val="kk-KZ"/>
        </w:rPr>
        <w:t>тердегі зерттеулерд</w:t>
      </w:r>
      <w:r w:rsidRPr="002461D0">
        <w:rPr>
          <w:rFonts w:ascii="Times New Roman" w:hAnsi="Times New Roman"/>
          <w:sz w:val="24"/>
          <w:szCs w:val="24"/>
          <w:lang w:val="kk-KZ"/>
        </w:rPr>
        <w:t>е</w:t>
      </w:r>
      <w:r w:rsidR="006777CC" w:rsidRPr="002461D0">
        <w:rPr>
          <w:rFonts w:ascii="Times New Roman" w:hAnsi="Times New Roman"/>
          <w:sz w:val="24"/>
          <w:szCs w:val="24"/>
          <w:lang w:val="kk-KZ"/>
        </w:rPr>
        <w:t xml:space="preserve">, </w:t>
      </w:r>
      <w:r w:rsidRPr="002461D0">
        <w:rPr>
          <w:rFonts w:ascii="Times New Roman" w:hAnsi="Times New Roman"/>
          <w:sz w:val="24"/>
          <w:szCs w:val="24"/>
          <w:lang w:val="kk-KZ"/>
        </w:rPr>
        <w:t xml:space="preserve">ашқарындағы </w:t>
      </w:r>
      <w:r w:rsidR="00C02D1F" w:rsidRPr="002461D0">
        <w:rPr>
          <w:rFonts w:ascii="Times New Roman" w:hAnsi="Times New Roman"/>
          <w:sz w:val="24"/>
          <w:szCs w:val="24"/>
          <w:lang w:val="kk-KZ"/>
        </w:rPr>
        <w:t>липид</w:t>
      </w:r>
      <w:r w:rsidRPr="002461D0">
        <w:rPr>
          <w:rFonts w:ascii="Times New Roman" w:hAnsi="Times New Roman"/>
          <w:sz w:val="24"/>
          <w:szCs w:val="24"/>
          <w:lang w:val="kk-KZ"/>
        </w:rPr>
        <w:t xml:space="preserve">тер </w:t>
      </w:r>
      <w:r w:rsidR="00C02D1F" w:rsidRPr="002461D0">
        <w:rPr>
          <w:rFonts w:ascii="Times New Roman" w:hAnsi="Times New Roman"/>
          <w:sz w:val="24"/>
          <w:szCs w:val="24"/>
          <w:lang w:val="kk-KZ"/>
        </w:rPr>
        <w:t>параметр</w:t>
      </w:r>
      <w:r w:rsidRPr="002461D0">
        <w:rPr>
          <w:rFonts w:ascii="Times New Roman" w:hAnsi="Times New Roman"/>
          <w:sz w:val="24"/>
          <w:szCs w:val="24"/>
          <w:lang w:val="kk-KZ"/>
        </w:rPr>
        <w:t>лері</w:t>
      </w:r>
      <w:r w:rsidR="00C02D1F" w:rsidRPr="002461D0">
        <w:rPr>
          <w:rFonts w:ascii="Times New Roman" w:hAnsi="Times New Roman"/>
          <w:sz w:val="24"/>
          <w:szCs w:val="24"/>
          <w:lang w:val="kk-KZ"/>
        </w:rPr>
        <w:t xml:space="preserve"> </w:t>
      </w:r>
      <w:r w:rsidRPr="002461D0">
        <w:rPr>
          <w:rFonts w:ascii="Times New Roman" w:hAnsi="Times New Roman"/>
          <w:sz w:val="24"/>
          <w:szCs w:val="24"/>
          <w:lang w:val="kk-KZ"/>
        </w:rPr>
        <w:t>жалпы холестерин, тығыздығы төмен липопротеидтер (ТТЛП) мен тығыздығы жоғары липопротеидтердің (ТЖЛП) тікелей холестеринінің, сондай-ақ, триглицеридтердің</w:t>
      </w:r>
      <w:r w:rsidR="002553AF" w:rsidRPr="002461D0">
        <w:rPr>
          <w:rFonts w:ascii="Times New Roman" w:hAnsi="Times New Roman"/>
          <w:sz w:val="24"/>
          <w:szCs w:val="24"/>
          <w:lang w:val="kk-KZ"/>
        </w:rPr>
        <w:t xml:space="preserve"> 144-інші</w:t>
      </w:r>
      <w:r w:rsidRPr="002461D0">
        <w:rPr>
          <w:rFonts w:ascii="Times New Roman" w:hAnsi="Times New Roman"/>
          <w:sz w:val="24"/>
          <w:szCs w:val="24"/>
          <w:lang w:val="kk-KZ"/>
        </w:rPr>
        <w:t xml:space="preserve"> </w:t>
      </w:r>
      <w:r w:rsidR="002553AF" w:rsidRPr="002461D0">
        <w:rPr>
          <w:rFonts w:ascii="Times New Roman" w:hAnsi="Times New Roman"/>
          <w:sz w:val="24"/>
          <w:szCs w:val="24"/>
          <w:lang w:val="kk-KZ"/>
        </w:rPr>
        <w:t>аптада бастапқы деңгейімен</w:t>
      </w:r>
      <w:r w:rsidR="00C02D1F" w:rsidRPr="002461D0">
        <w:rPr>
          <w:rFonts w:ascii="Times New Roman" w:hAnsi="Times New Roman"/>
          <w:sz w:val="24"/>
          <w:szCs w:val="24"/>
          <w:lang w:val="kk-KZ"/>
        </w:rPr>
        <w:t xml:space="preserve"> </w:t>
      </w:r>
      <w:r w:rsidRPr="002461D0">
        <w:rPr>
          <w:rFonts w:ascii="Times New Roman" w:hAnsi="Times New Roman"/>
          <w:sz w:val="24"/>
          <w:szCs w:val="24"/>
          <w:lang w:val="kk-KZ"/>
        </w:rPr>
        <w:t>салыстырғанда</w:t>
      </w:r>
      <w:r w:rsidR="002553AF" w:rsidRPr="002461D0">
        <w:rPr>
          <w:rFonts w:ascii="Times New Roman" w:hAnsi="Times New Roman"/>
          <w:sz w:val="24"/>
          <w:szCs w:val="24"/>
          <w:lang w:val="kk-KZ"/>
        </w:rPr>
        <w:t xml:space="preserve"> артқаны</w:t>
      </w:r>
      <w:r w:rsidRPr="002461D0">
        <w:rPr>
          <w:rFonts w:ascii="Times New Roman" w:hAnsi="Times New Roman"/>
          <w:sz w:val="24"/>
          <w:szCs w:val="24"/>
          <w:lang w:val="kk-KZ"/>
        </w:rPr>
        <w:t>, тенофовир алафенамид</w:t>
      </w:r>
      <w:r w:rsidR="006777CC" w:rsidRPr="002461D0">
        <w:rPr>
          <w:rFonts w:ascii="Times New Roman" w:hAnsi="Times New Roman"/>
          <w:sz w:val="24"/>
          <w:szCs w:val="24"/>
          <w:lang w:val="kk-KZ"/>
        </w:rPr>
        <w:t xml:space="preserve"> фумарат</w:t>
      </w:r>
      <w:r w:rsidRPr="002461D0">
        <w:rPr>
          <w:rFonts w:ascii="Times New Roman" w:hAnsi="Times New Roman"/>
          <w:sz w:val="24"/>
          <w:szCs w:val="24"/>
          <w:lang w:val="kk-KZ"/>
        </w:rPr>
        <w:t>ымен</w:t>
      </w:r>
      <w:r w:rsidR="00C02D1F" w:rsidRPr="002461D0">
        <w:rPr>
          <w:rFonts w:ascii="Times New Roman" w:hAnsi="Times New Roman"/>
          <w:sz w:val="24"/>
          <w:szCs w:val="24"/>
          <w:lang w:val="kk-KZ"/>
        </w:rPr>
        <w:t xml:space="preserve"> (E/C/F/TAF)</w:t>
      </w:r>
      <w:r w:rsidRPr="002461D0">
        <w:rPr>
          <w:rFonts w:ascii="Times New Roman" w:hAnsi="Times New Roman"/>
          <w:sz w:val="24"/>
          <w:szCs w:val="24"/>
          <w:lang w:val="kk-KZ"/>
        </w:rPr>
        <w:t xml:space="preserve"> емдеу топтарында да</w:t>
      </w:r>
      <w:r w:rsidR="006777CC" w:rsidRPr="002461D0">
        <w:rPr>
          <w:rFonts w:ascii="Times New Roman" w:hAnsi="Times New Roman"/>
          <w:sz w:val="24"/>
          <w:szCs w:val="24"/>
          <w:lang w:val="kk-KZ"/>
        </w:rPr>
        <w:t>, тенофовир</w:t>
      </w:r>
      <w:r w:rsidRPr="002461D0">
        <w:rPr>
          <w:rFonts w:ascii="Times New Roman" w:hAnsi="Times New Roman"/>
          <w:sz w:val="24"/>
          <w:szCs w:val="24"/>
          <w:lang w:val="kk-KZ"/>
        </w:rPr>
        <w:t xml:space="preserve"> дизопроксил</w:t>
      </w:r>
      <w:r w:rsidR="006777CC" w:rsidRPr="002461D0">
        <w:rPr>
          <w:rFonts w:ascii="Times New Roman" w:hAnsi="Times New Roman"/>
          <w:sz w:val="24"/>
          <w:szCs w:val="24"/>
          <w:lang w:val="kk-KZ"/>
        </w:rPr>
        <w:t xml:space="preserve"> фумарат</w:t>
      </w:r>
      <w:r w:rsidRPr="002461D0">
        <w:rPr>
          <w:rFonts w:ascii="Times New Roman" w:hAnsi="Times New Roman"/>
          <w:sz w:val="24"/>
          <w:szCs w:val="24"/>
          <w:lang w:val="kk-KZ"/>
        </w:rPr>
        <w:t>ымен</w:t>
      </w:r>
      <w:r w:rsidR="00C02D1F" w:rsidRPr="002461D0">
        <w:rPr>
          <w:rFonts w:ascii="Times New Roman" w:hAnsi="Times New Roman"/>
          <w:sz w:val="24"/>
          <w:szCs w:val="24"/>
          <w:lang w:val="kk-KZ"/>
        </w:rPr>
        <w:t xml:space="preserve"> (E/C/F/TDF)</w:t>
      </w:r>
      <w:r w:rsidRPr="002461D0">
        <w:rPr>
          <w:rFonts w:ascii="Times New Roman" w:hAnsi="Times New Roman"/>
          <w:sz w:val="24"/>
          <w:szCs w:val="24"/>
          <w:lang w:val="kk-KZ"/>
        </w:rPr>
        <w:t xml:space="preserve"> емдеу топтарында да байқалды</w:t>
      </w:r>
      <w:r w:rsidR="00E84D0C" w:rsidRPr="002461D0">
        <w:rPr>
          <w:rFonts w:ascii="Times New Roman" w:hAnsi="Times New Roman"/>
          <w:sz w:val="24"/>
          <w:szCs w:val="24"/>
          <w:lang w:val="kk-KZ"/>
        </w:rPr>
        <w:t xml:space="preserve">. Аталған </w:t>
      </w:r>
      <w:r w:rsidR="00E84D0C" w:rsidRPr="00EE2093">
        <w:rPr>
          <w:rFonts w:ascii="Times New Roman" w:hAnsi="Times New Roman"/>
          <w:sz w:val="24"/>
          <w:szCs w:val="24"/>
          <w:lang w:val="kk-KZ"/>
        </w:rPr>
        <w:t>параметр</w:t>
      </w:r>
      <w:r w:rsidR="00E84D0C" w:rsidRPr="002461D0">
        <w:rPr>
          <w:rFonts w:ascii="Times New Roman" w:hAnsi="Times New Roman"/>
          <w:sz w:val="24"/>
          <w:szCs w:val="24"/>
          <w:lang w:val="kk-KZ"/>
        </w:rPr>
        <w:t>лер үшін</w:t>
      </w:r>
      <w:r w:rsidR="00E84D0C" w:rsidRPr="00EE2093">
        <w:rPr>
          <w:rFonts w:ascii="Times New Roman" w:hAnsi="Times New Roman"/>
          <w:sz w:val="24"/>
          <w:szCs w:val="24"/>
          <w:lang w:val="kk-KZ"/>
        </w:rPr>
        <w:t xml:space="preserve"> </w:t>
      </w:r>
      <w:r w:rsidR="00E84D0C" w:rsidRPr="002461D0">
        <w:rPr>
          <w:rFonts w:ascii="Times New Roman" w:hAnsi="Times New Roman"/>
          <w:sz w:val="24"/>
          <w:szCs w:val="24"/>
          <w:lang w:val="kk-KZ"/>
        </w:rPr>
        <w:t>бастапқы деңгейінен артуының м</w:t>
      </w:r>
      <w:r w:rsidR="006777CC" w:rsidRPr="00EE2093">
        <w:rPr>
          <w:rFonts w:ascii="Times New Roman" w:hAnsi="Times New Roman"/>
          <w:sz w:val="24"/>
          <w:szCs w:val="24"/>
          <w:lang w:val="kk-KZ"/>
        </w:rPr>
        <w:t>едиана</w:t>
      </w:r>
      <w:r w:rsidR="00E84D0C" w:rsidRPr="002461D0">
        <w:rPr>
          <w:rFonts w:ascii="Times New Roman" w:hAnsi="Times New Roman"/>
          <w:sz w:val="24"/>
          <w:szCs w:val="24"/>
          <w:lang w:val="kk-KZ"/>
        </w:rPr>
        <w:t>сы</w:t>
      </w:r>
      <w:r w:rsidR="006777CC" w:rsidRPr="00EE2093">
        <w:rPr>
          <w:rFonts w:ascii="Times New Roman" w:hAnsi="Times New Roman"/>
          <w:sz w:val="24"/>
          <w:szCs w:val="24"/>
          <w:lang w:val="kk-KZ"/>
        </w:rPr>
        <w:t xml:space="preserve"> </w:t>
      </w:r>
      <w:r w:rsidR="00E84D0C" w:rsidRPr="00EE2093">
        <w:rPr>
          <w:rFonts w:ascii="Times New Roman" w:hAnsi="Times New Roman"/>
          <w:sz w:val="24"/>
          <w:szCs w:val="24"/>
          <w:lang w:val="kk-KZ"/>
        </w:rPr>
        <w:t xml:space="preserve">144 </w:t>
      </w:r>
      <w:r w:rsidR="00E84D0C" w:rsidRPr="002461D0">
        <w:rPr>
          <w:rFonts w:ascii="Times New Roman" w:hAnsi="Times New Roman"/>
          <w:sz w:val="24"/>
          <w:szCs w:val="24"/>
          <w:lang w:val="kk-KZ"/>
        </w:rPr>
        <w:t>аптада</w:t>
      </w:r>
      <w:r w:rsidR="00E84D0C" w:rsidRPr="00EE2093">
        <w:rPr>
          <w:rFonts w:ascii="Times New Roman" w:hAnsi="Times New Roman"/>
          <w:sz w:val="24"/>
          <w:szCs w:val="24"/>
          <w:lang w:val="kk-KZ"/>
        </w:rPr>
        <w:t xml:space="preserve"> </w:t>
      </w:r>
      <w:r w:rsidR="006777CC" w:rsidRPr="00EE2093">
        <w:rPr>
          <w:rFonts w:ascii="Times New Roman" w:hAnsi="Times New Roman"/>
          <w:sz w:val="24"/>
          <w:szCs w:val="24"/>
          <w:lang w:val="kk-KZ"/>
        </w:rPr>
        <w:t>элвитегравир 150 мг/кобицистат 150 мг/эмтрицитабин 200 мг/</w:t>
      </w:r>
      <w:r w:rsidR="00C02D1F" w:rsidRPr="00EE2093">
        <w:rPr>
          <w:rFonts w:ascii="Times New Roman" w:hAnsi="Times New Roman"/>
          <w:sz w:val="24"/>
          <w:szCs w:val="24"/>
          <w:lang w:val="kk-KZ"/>
        </w:rPr>
        <w:t>т</w:t>
      </w:r>
      <w:r w:rsidR="006777CC" w:rsidRPr="00EE2093">
        <w:rPr>
          <w:rFonts w:ascii="Times New Roman" w:hAnsi="Times New Roman"/>
          <w:sz w:val="24"/>
          <w:szCs w:val="24"/>
          <w:lang w:val="kk-KZ"/>
        </w:rPr>
        <w:t>енофовир дизопроксил (</w:t>
      </w:r>
      <w:r w:rsidR="00E84D0C" w:rsidRPr="00EE2093">
        <w:rPr>
          <w:rFonts w:ascii="Times New Roman" w:hAnsi="Times New Roman"/>
          <w:sz w:val="24"/>
          <w:szCs w:val="24"/>
          <w:lang w:val="kk-KZ"/>
        </w:rPr>
        <w:t>фумарат түрінде</w:t>
      </w:r>
      <w:r w:rsidR="006777CC" w:rsidRPr="00EE2093">
        <w:rPr>
          <w:rFonts w:ascii="Times New Roman" w:hAnsi="Times New Roman"/>
          <w:sz w:val="24"/>
          <w:szCs w:val="24"/>
          <w:lang w:val="kk-KZ"/>
        </w:rPr>
        <w:t xml:space="preserve">) 245 мг (E/C/F/TDF) </w:t>
      </w:r>
      <w:r w:rsidR="00E84D0C" w:rsidRPr="002461D0">
        <w:rPr>
          <w:rFonts w:ascii="Times New Roman" w:hAnsi="Times New Roman"/>
          <w:sz w:val="24"/>
          <w:szCs w:val="24"/>
          <w:lang w:val="kk-KZ"/>
        </w:rPr>
        <w:t>тобымен салыстырғанда</w:t>
      </w:r>
      <w:r w:rsidR="006777CC" w:rsidRPr="00EE2093">
        <w:rPr>
          <w:rFonts w:ascii="Times New Roman" w:hAnsi="Times New Roman"/>
          <w:sz w:val="24"/>
          <w:szCs w:val="24"/>
          <w:lang w:val="kk-KZ"/>
        </w:rPr>
        <w:t xml:space="preserve"> </w:t>
      </w:r>
      <w:r w:rsidR="00E84D0C" w:rsidRPr="00EE2093">
        <w:rPr>
          <w:rFonts w:ascii="Times New Roman" w:hAnsi="Times New Roman"/>
          <w:sz w:val="24"/>
          <w:szCs w:val="24"/>
          <w:lang w:val="kk-KZ"/>
        </w:rPr>
        <w:t xml:space="preserve">E/C/F/TAF </w:t>
      </w:r>
      <w:r w:rsidR="00E84D0C" w:rsidRPr="002461D0">
        <w:rPr>
          <w:rFonts w:ascii="Times New Roman" w:hAnsi="Times New Roman"/>
          <w:sz w:val="24"/>
          <w:szCs w:val="24"/>
          <w:lang w:val="kk-KZ"/>
        </w:rPr>
        <w:t xml:space="preserve">тобында жоғары болды </w:t>
      </w:r>
      <w:r w:rsidR="006777CC" w:rsidRPr="00EE2093">
        <w:rPr>
          <w:rFonts w:ascii="Times New Roman" w:hAnsi="Times New Roman"/>
          <w:sz w:val="24"/>
          <w:szCs w:val="24"/>
          <w:lang w:val="kk-KZ"/>
        </w:rPr>
        <w:t>(</w:t>
      </w:r>
      <w:r w:rsidR="00E84D0C" w:rsidRPr="002461D0">
        <w:rPr>
          <w:rFonts w:ascii="Times New Roman" w:hAnsi="Times New Roman"/>
          <w:sz w:val="24"/>
          <w:szCs w:val="24"/>
          <w:lang w:val="kk-KZ"/>
        </w:rPr>
        <w:t>ашқарындағы жалпы</w:t>
      </w:r>
      <w:r w:rsidR="00E84D0C" w:rsidRPr="00EE2093">
        <w:rPr>
          <w:rFonts w:ascii="Times New Roman" w:hAnsi="Times New Roman"/>
          <w:sz w:val="24"/>
          <w:szCs w:val="24"/>
          <w:lang w:val="kk-KZ"/>
        </w:rPr>
        <w:t xml:space="preserve"> холестери</w:t>
      </w:r>
      <w:r w:rsidR="00E84D0C" w:rsidRPr="002461D0">
        <w:rPr>
          <w:rFonts w:ascii="Times New Roman" w:hAnsi="Times New Roman"/>
          <w:sz w:val="24"/>
          <w:szCs w:val="24"/>
          <w:lang w:val="kk-KZ"/>
        </w:rPr>
        <w:t>н</w:t>
      </w:r>
      <w:r w:rsidR="00E84D0C" w:rsidRPr="00EE2093">
        <w:rPr>
          <w:rFonts w:ascii="Times New Roman" w:hAnsi="Times New Roman"/>
          <w:sz w:val="24"/>
          <w:szCs w:val="24"/>
          <w:lang w:val="kk-KZ"/>
        </w:rPr>
        <w:t xml:space="preserve">, </w:t>
      </w:r>
      <w:r w:rsidR="00E84D0C" w:rsidRPr="002461D0">
        <w:rPr>
          <w:rFonts w:ascii="Times New Roman" w:hAnsi="Times New Roman"/>
          <w:sz w:val="24"/>
          <w:szCs w:val="24"/>
          <w:lang w:val="kk-KZ"/>
        </w:rPr>
        <w:t>тікелей</w:t>
      </w:r>
      <w:r w:rsidR="00E84D0C" w:rsidRPr="00EE2093">
        <w:rPr>
          <w:rFonts w:ascii="Times New Roman" w:hAnsi="Times New Roman"/>
          <w:sz w:val="24"/>
          <w:szCs w:val="24"/>
          <w:lang w:val="kk-KZ"/>
        </w:rPr>
        <w:t xml:space="preserve"> ТТЛП </w:t>
      </w:r>
      <w:r w:rsidR="00E84D0C" w:rsidRPr="002461D0">
        <w:rPr>
          <w:rFonts w:ascii="Times New Roman" w:hAnsi="Times New Roman"/>
          <w:sz w:val="24"/>
          <w:szCs w:val="24"/>
          <w:lang w:val="kk-KZ"/>
        </w:rPr>
        <w:t xml:space="preserve">және </w:t>
      </w:r>
      <w:r w:rsidR="00E84D0C" w:rsidRPr="00EE2093">
        <w:rPr>
          <w:rFonts w:ascii="Times New Roman" w:hAnsi="Times New Roman"/>
          <w:sz w:val="24"/>
          <w:szCs w:val="24"/>
          <w:lang w:val="kk-KZ"/>
        </w:rPr>
        <w:t>ТЖЛП холестерин</w:t>
      </w:r>
      <w:r w:rsidR="00E84D0C" w:rsidRPr="002461D0">
        <w:rPr>
          <w:rFonts w:ascii="Times New Roman" w:hAnsi="Times New Roman"/>
          <w:sz w:val="24"/>
          <w:szCs w:val="24"/>
          <w:lang w:val="kk-KZ"/>
        </w:rPr>
        <w:t>і мен</w:t>
      </w:r>
      <w:r w:rsidR="00E84D0C" w:rsidRPr="00EE2093">
        <w:rPr>
          <w:rFonts w:ascii="Times New Roman" w:hAnsi="Times New Roman"/>
          <w:sz w:val="24"/>
          <w:szCs w:val="24"/>
          <w:lang w:val="kk-KZ"/>
        </w:rPr>
        <w:t xml:space="preserve"> триглицерид</w:t>
      </w:r>
      <w:r w:rsidR="00E84D0C" w:rsidRPr="002461D0">
        <w:rPr>
          <w:rFonts w:ascii="Times New Roman" w:hAnsi="Times New Roman"/>
          <w:sz w:val="24"/>
          <w:szCs w:val="24"/>
          <w:lang w:val="kk-KZ"/>
        </w:rPr>
        <w:t>тер үшін емдеу топтары арасындағы айырмашылық үшін</w:t>
      </w:r>
      <w:r w:rsidR="006777CC" w:rsidRPr="00EE2093">
        <w:rPr>
          <w:rFonts w:ascii="Times New Roman" w:hAnsi="Times New Roman"/>
          <w:sz w:val="24"/>
          <w:szCs w:val="24"/>
          <w:lang w:val="kk-KZ"/>
        </w:rPr>
        <w:t xml:space="preserve"> </w:t>
      </w:r>
      <w:r w:rsidR="00E84D0C" w:rsidRPr="00EE2093">
        <w:rPr>
          <w:rFonts w:ascii="Times New Roman" w:hAnsi="Times New Roman"/>
          <w:sz w:val="24"/>
          <w:szCs w:val="24"/>
          <w:lang w:val="kk-KZ"/>
        </w:rPr>
        <w:t>Р &lt; 0,001</w:t>
      </w:r>
      <w:r w:rsidR="006777CC" w:rsidRPr="00EE2093">
        <w:rPr>
          <w:rFonts w:ascii="Times New Roman" w:hAnsi="Times New Roman"/>
          <w:sz w:val="24"/>
          <w:szCs w:val="24"/>
          <w:lang w:val="kk-KZ"/>
        </w:rPr>
        <w:t xml:space="preserve">). </w:t>
      </w:r>
      <w:r w:rsidRPr="002461D0">
        <w:rPr>
          <w:rFonts w:ascii="Times New Roman" w:hAnsi="Times New Roman"/>
          <w:sz w:val="24"/>
          <w:szCs w:val="24"/>
          <w:lang w:val="kk-KZ"/>
        </w:rPr>
        <w:t>Жалпы</w:t>
      </w:r>
      <w:r w:rsidR="006777CC" w:rsidRPr="00EE2093">
        <w:rPr>
          <w:rFonts w:ascii="Times New Roman" w:hAnsi="Times New Roman"/>
          <w:sz w:val="24"/>
          <w:szCs w:val="24"/>
          <w:lang w:val="kk-KZ"/>
        </w:rPr>
        <w:t xml:space="preserve"> холестерин</w:t>
      </w:r>
      <w:r w:rsidRPr="002461D0">
        <w:rPr>
          <w:rFonts w:ascii="Times New Roman" w:hAnsi="Times New Roman"/>
          <w:sz w:val="24"/>
          <w:szCs w:val="24"/>
          <w:lang w:val="kk-KZ"/>
        </w:rPr>
        <w:t>нің бастапқы деңгейінің</w:t>
      </w:r>
      <w:r w:rsidRPr="00EE2093">
        <w:rPr>
          <w:rFonts w:ascii="Times New Roman" w:hAnsi="Times New Roman"/>
          <w:sz w:val="24"/>
          <w:szCs w:val="24"/>
          <w:lang w:val="kk-KZ"/>
        </w:rPr>
        <w:t xml:space="preserve"> </w:t>
      </w:r>
      <w:r w:rsidR="00D96216" w:rsidRPr="00EE2093">
        <w:rPr>
          <w:rFonts w:ascii="Times New Roman" w:hAnsi="Times New Roman"/>
          <w:sz w:val="24"/>
          <w:szCs w:val="24"/>
          <w:lang w:val="kk-KZ"/>
        </w:rPr>
        <w:t>ТЖЛП</w:t>
      </w:r>
      <w:r w:rsidR="00E84D0C" w:rsidRPr="00EE2093">
        <w:rPr>
          <w:rFonts w:ascii="Times New Roman" w:hAnsi="Times New Roman"/>
          <w:sz w:val="24"/>
          <w:szCs w:val="24"/>
          <w:lang w:val="kk-KZ"/>
        </w:rPr>
        <w:t>-холестерин</w:t>
      </w:r>
      <w:r w:rsidRPr="002461D0">
        <w:rPr>
          <w:rFonts w:ascii="Times New Roman" w:hAnsi="Times New Roman"/>
          <w:sz w:val="24"/>
          <w:szCs w:val="24"/>
          <w:lang w:val="kk-KZ"/>
        </w:rPr>
        <w:t>ге арақатынасы</w:t>
      </w:r>
      <w:r w:rsidR="00E84D0C" w:rsidRPr="00EE2093">
        <w:rPr>
          <w:rFonts w:ascii="Times New Roman" w:hAnsi="Times New Roman"/>
          <w:sz w:val="24"/>
          <w:szCs w:val="24"/>
          <w:lang w:val="kk-KZ"/>
        </w:rPr>
        <w:t xml:space="preserve"> </w:t>
      </w:r>
      <w:r w:rsidRPr="002461D0">
        <w:rPr>
          <w:rFonts w:ascii="Times New Roman" w:hAnsi="Times New Roman"/>
          <w:sz w:val="24"/>
          <w:szCs w:val="24"/>
          <w:lang w:val="kk-KZ"/>
        </w:rPr>
        <w:t>өзгерісінің м</w:t>
      </w:r>
      <w:r w:rsidRPr="00EE2093">
        <w:rPr>
          <w:rFonts w:ascii="Times New Roman" w:hAnsi="Times New Roman"/>
          <w:sz w:val="24"/>
          <w:szCs w:val="24"/>
          <w:lang w:val="kk-KZ"/>
        </w:rPr>
        <w:t>едиана</w:t>
      </w:r>
      <w:r w:rsidRPr="002461D0">
        <w:rPr>
          <w:rFonts w:ascii="Times New Roman" w:hAnsi="Times New Roman"/>
          <w:sz w:val="24"/>
          <w:szCs w:val="24"/>
          <w:lang w:val="kk-KZ"/>
        </w:rPr>
        <w:t>сы</w:t>
      </w:r>
      <w:r w:rsidRPr="00EE2093">
        <w:rPr>
          <w:rFonts w:ascii="Times New Roman" w:hAnsi="Times New Roman"/>
          <w:sz w:val="24"/>
          <w:szCs w:val="24"/>
          <w:lang w:val="kk-KZ"/>
        </w:rPr>
        <w:t xml:space="preserve"> (Q1, Q3)</w:t>
      </w:r>
      <w:r w:rsidR="00E84D0C" w:rsidRPr="00EE2093">
        <w:rPr>
          <w:rFonts w:ascii="Times New Roman" w:hAnsi="Times New Roman"/>
          <w:sz w:val="24"/>
          <w:szCs w:val="24"/>
          <w:lang w:val="kk-KZ"/>
        </w:rPr>
        <w:t>144-</w:t>
      </w:r>
      <w:r w:rsidR="00E84D0C" w:rsidRPr="002461D0">
        <w:rPr>
          <w:rFonts w:ascii="Times New Roman" w:hAnsi="Times New Roman"/>
          <w:sz w:val="24"/>
          <w:szCs w:val="24"/>
          <w:lang w:val="kk-KZ"/>
        </w:rPr>
        <w:t xml:space="preserve">інші аптада </w:t>
      </w:r>
      <w:r w:rsidR="00E84D0C" w:rsidRPr="00EE2093">
        <w:rPr>
          <w:rFonts w:ascii="Times New Roman" w:hAnsi="Times New Roman"/>
          <w:sz w:val="24"/>
          <w:szCs w:val="24"/>
          <w:lang w:val="kk-KZ"/>
        </w:rPr>
        <w:t xml:space="preserve">E/C/F/TAF </w:t>
      </w:r>
      <w:r w:rsidR="00E84D0C" w:rsidRPr="002461D0">
        <w:rPr>
          <w:rFonts w:ascii="Times New Roman" w:hAnsi="Times New Roman"/>
          <w:sz w:val="24"/>
          <w:szCs w:val="24"/>
          <w:lang w:val="kk-KZ"/>
        </w:rPr>
        <w:t xml:space="preserve">тобында </w:t>
      </w:r>
      <w:r w:rsidR="006777CC" w:rsidRPr="00EE2093">
        <w:rPr>
          <w:rFonts w:ascii="Times New Roman" w:hAnsi="Times New Roman"/>
          <w:sz w:val="24"/>
          <w:szCs w:val="24"/>
          <w:lang w:val="kk-KZ"/>
        </w:rPr>
        <w:t xml:space="preserve">0,2 (-0,3, 0,7) </w:t>
      </w:r>
      <w:r w:rsidR="00E84D0C" w:rsidRPr="002461D0">
        <w:rPr>
          <w:rFonts w:ascii="Times New Roman" w:hAnsi="Times New Roman"/>
          <w:sz w:val="24"/>
          <w:szCs w:val="24"/>
          <w:lang w:val="kk-KZ"/>
        </w:rPr>
        <w:t>және</w:t>
      </w:r>
      <w:r w:rsidR="006777CC" w:rsidRPr="00EE2093">
        <w:rPr>
          <w:rFonts w:ascii="Times New Roman" w:hAnsi="Times New Roman"/>
          <w:sz w:val="24"/>
          <w:szCs w:val="24"/>
          <w:lang w:val="kk-KZ"/>
        </w:rPr>
        <w:t xml:space="preserve"> </w:t>
      </w:r>
      <w:r w:rsidR="00E84D0C" w:rsidRPr="00EE2093">
        <w:rPr>
          <w:rFonts w:ascii="Times New Roman" w:hAnsi="Times New Roman"/>
          <w:sz w:val="24"/>
          <w:szCs w:val="24"/>
          <w:lang w:val="kk-KZ"/>
        </w:rPr>
        <w:t xml:space="preserve">E/C/F/TDF </w:t>
      </w:r>
      <w:r w:rsidR="00E84D0C" w:rsidRPr="002461D0">
        <w:rPr>
          <w:rFonts w:ascii="Times New Roman" w:hAnsi="Times New Roman"/>
          <w:sz w:val="24"/>
          <w:szCs w:val="24"/>
          <w:lang w:val="kk-KZ"/>
        </w:rPr>
        <w:t xml:space="preserve">тобында </w:t>
      </w:r>
      <w:r w:rsidR="006777CC" w:rsidRPr="00EE2093">
        <w:rPr>
          <w:rFonts w:ascii="Times New Roman" w:hAnsi="Times New Roman"/>
          <w:sz w:val="24"/>
          <w:szCs w:val="24"/>
          <w:lang w:val="kk-KZ"/>
        </w:rPr>
        <w:t xml:space="preserve">0,1 (-0,4, 0,6) </w:t>
      </w:r>
      <w:r w:rsidR="00E84D0C" w:rsidRPr="002461D0">
        <w:rPr>
          <w:rFonts w:ascii="Times New Roman" w:hAnsi="Times New Roman"/>
          <w:sz w:val="24"/>
          <w:szCs w:val="24"/>
          <w:lang w:val="kk-KZ"/>
        </w:rPr>
        <w:t>құрады</w:t>
      </w:r>
      <w:r w:rsidR="00E84D0C" w:rsidRPr="00EE2093">
        <w:rPr>
          <w:rFonts w:ascii="Times New Roman" w:hAnsi="Times New Roman"/>
          <w:sz w:val="24"/>
          <w:szCs w:val="24"/>
          <w:lang w:val="kk-KZ"/>
        </w:rPr>
        <w:t xml:space="preserve"> </w:t>
      </w:r>
      <w:r w:rsidR="006777CC" w:rsidRPr="00EE2093">
        <w:rPr>
          <w:rFonts w:ascii="Times New Roman" w:hAnsi="Times New Roman"/>
          <w:sz w:val="24"/>
          <w:szCs w:val="24"/>
          <w:lang w:val="kk-KZ"/>
        </w:rPr>
        <w:t>(</w:t>
      </w:r>
      <w:r w:rsidR="00E84D0C" w:rsidRPr="002461D0">
        <w:rPr>
          <w:rFonts w:ascii="Times New Roman" w:hAnsi="Times New Roman"/>
          <w:sz w:val="24"/>
          <w:szCs w:val="24"/>
          <w:lang w:val="kk-KZ"/>
        </w:rPr>
        <w:t>емдеу топтары арасындағы айырмашылық үшін</w:t>
      </w:r>
      <w:r w:rsidR="00E84D0C" w:rsidRPr="00EE2093">
        <w:rPr>
          <w:rFonts w:ascii="Times New Roman" w:hAnsi="Times New Roman"/>
          <w:sz w:val="24"/>
          <w:szCs w:val="24"/>
          <w:lang w:val="kk-KZ"/>
        </w:rPr>
        <w:t xml:space="preserve"> </w:t>
      </w:r>
      <w:r w:rsidR="006777CC" w:rsidRPr="00EE2093">
        <w:rPr>
          <w:rFonts w:ascii="Times New Roman" w:hAnsi="Times New Roman"/>
          <w:sz w:val="24"/>
          <w:szCs w:val="24"/>
          <w:lang w:val="kk-KZ"/>
        </w:rPr>
        <w:t>Р = 0,006).</w:t>
      </w:r>
    </w:p>
    <w:p w14:paraId="45094465" w14:textId="77777777" w:rsidR="006777CC" w:rsidRPr="002461D0" w:rsidRDefault="0063252B" w:rsidP="006777CC">
      <w:pPr>
        <w:spacing w:after="0" w:line="240" w:lineRule="auto"/>
        <w:jc w:val="both"/>
        <w:rPr>
          <w:rFonts w:ascii="Times New Roman" w:hAnsi="Times New Roman"/>
          <w:sz w:val="24"/>
          <w:szCs w:val="24"/>
        </w:rPr>
      </w:pPr>
      <w:r w:rsidRPr="002461D0">
        <w:rPr>
          <w:rFonts w:ascii="Times New Roman" w:hAnsi="Times New Roman"/>
          <w:sz w:val="24"/>
          <w:szCs w:val="24"/>
        </w:rPr>
        <w:t>В</w:t>
      </w:r>
      <w:r w:rsidR="006777CC" w:rsidRPr="002461D0">
        <w:rPr>
          <w:rFonts w:ascii="Times New Roman" w:hAnsi="Times New Roman"/>
          <w:sz w:val="24"/>
          <w:szCs w:val="24"/>
        </w:rPr>
        <w:t>ирусологи</w:t>
      </w:r>
      <w:r w:rsidR="00E84D0C" w:rsidRPr="002461D0">
        <w:rPr>
          <w:rFonts w:ascii="Times New Roman" w:hAnsi="Times New Roman"/>
          <w:sz w:val="24"/>
          <w:szCs w:val="24"/>
          <w:lang w:val="kk-KZ"/>
        </w:rPr>
        <w:t>ял</w:t>
      </w:r>
      <w:r w:rsidRPr="002461D0">
        <w:rPr>
          <w:rFonts w:ascii="Times New Roman" w:hAnsi="Times New Roman"/>
          <w:sz w:val="24"/>
          <w:szCs w:val="24"/>
          <w:lang w:val="kk-KZ"/>
        </w:rPr>
        <w:t>ы</w:t>
      </w:r>
      <w:r w:rsidR="00E84D0C" w:rsidRPr="002461D0">
        <w:rPr>
          <w:rFonts w:ascii="Times New Roman" w:hAnsi="Times New Roman"/>
          <w:sz w:val="24"/>
          <w:szCs w:val="24"/>
          <w:lang w:val="kk-KZ"/>
        </w:rPr>
        <w:t>қ тұрғыдан бәсеңдеген</w:t>
      </w:r>
      <w:r w:rsidR="006777CC" w:rsidRPr="002461D0">
        <w:rPr>
          <w:rFonts w:ascii="Times New Roman" w:hAnsi="Times New Roman"/>
          <w:sz w:val="24"/>
          <w:szCs w:val="24"/>
        </w:rPr>
        <w:t xml:space="preserve">, </w:t>
      </w:r>
      <w:proofErr w:type="spellStart"/>
      <w:r w:rsidRPr="002461D0">
        <w:rPr>
          <w:rFonts w:ascii="Times New Roman" w:hAnsi="Times New Roman"/>
          <w:sz w:val="24"/>
          <w:szCs w:val="24"/>
        </w:rPr>
        <w:t>эмтрицитабин</w:t>
      </w:r>
      <w:proofErr w:type="spellEnd"/>
      <w:r w:rsidRPr="002461D0">
        <w:rPr>
          <w:rFonts w:ascii="Times New Roman" w:hAnsi="Times New Roman"/>
          <w:sz w:val="24"/>
          <w:szCs w:val="24"/>
        </w:rPr>
        <w:t>/</w:t>
      </w:r>
      <w:proofErr w:type="spellStart"/>
      <w:r w:rsidRPr="002461D0">
        <w:rPr>
          <w:rFonts w:ascii="Times New Roman" w:hAnsi="Times New Roman"/>
          <w:sz w:val="24"/>
          <w:szCs w:val="24"/>
        </w:rPr>
        <w:t>тенофовир</w:t>
      </w:r>
      <w:proofErr w:type="spellEnd"/>
      <w:r w:rsidR="006777CC" w:rsidRPr="002461D0">
        <w:rPr>
          <w:rFonts w:ascii="Times New Roman" w:hAnsi="Times New Roman"/>
          <w:sz w:val="24"/>
          <w:szCs w:val="24"/>
        </w:rPr>
        <w:t xml:space="preserve"> </w:t>
      </w:r>
      <w:proofErr w:type="spellStart"/>
      <w:r w:rsidR="006777CC" w:rsidRPr="002461D0">
        <w:rPr>
          <w:rFonts w:ascii="Times New Roman" w:hAnsi="Times New Roman"/>
          <w:sz w:val="24"/>
          <w:szCs w:val="24"/>
        </w:rPr>
        <w:t>дизопроксил</w:t>
      </w:r>
      <w:proofErr w:type="spellEnd"/>
      <w:r w:rsidRPr="002461D0">
        <w:rPr>
          <w:rFonts w:ascii="Times New Roman" w:hAnsi="Times New Roman"/>
          <w:sz w:val="24"/>
          <w:szCs w:val="24"/>
        </w:rPr>
        <w:t xml:space="preserve"> </w:t>
      </w:r>
      <w:proofErr w:type="spellStart"/>
      <w:r w:rsidRPr="002461D0">
        <w:rPr>
          <w:rFonts w:ascii="Times New Roman" w:hAnsi="Times New Roman"/>
          <w:sz w:val="24"/>
          <w:szCs w:val="24"/>
        </w:rPr>
        <w:t>фумарат</w:t>
      </w:r>
      <w:proofErr w:type="spellEnd"/>
      <w:r w:rsidRPr="002461D0">
        <w:rPr>
          <w:rFonts w:ascii="Times New Roman" w:hAnsi="Times New Roman"/>
          <w:sz w:val="24"/>
          <w:szCs w:val="24"/>
          <w:lang w:val="kk-KZ"/>
        </w:rPr>
        <w:t xml:space="preserve">ынан </w:t>
      </w:r>
      <w:proofErr w:type="spellStart"/>
      <w:r w:rsidR="006777CC" w:rsidRPr="002461D0">
        <w:rPr>
          <w:rFonts w:ascii="Times New Roman" w:hAnsi="Times New Roman"/>
          <w:sz w:val="24"/>
          <w:szCs w:val="24"/>
        </w:rPr>
        <w:t>эмтрицитабин</w:t>
      </w:r>
      <w:proofErr w:type="spellEnd"/>
      <w:r w:rsidR="006777CC" w:rsidRPr="002461D0">
        <w:rPr>
          <w:rFonts w:ascii="Times New Roman" w:hAnsi="Times New Roman"/>
          <w:sz w:val="24"/>
          <w:szCs w:val="24"/>
        </w:rPr>
        <w:t>/</w:t>
      </w:r>
      <w:proofErr w:type="spellStart"/>
      <w:r w:rsidR="006777CC" w:rsidRPr="002461D0">
        <w:rPr>
          <w:rFonts w:ascii="Times New Roman" w:hAnsi="Times New Roman"/>
          <w:sz w:val="24"/>
          <w:szCs w:val="24"/>
        </w:rPr>
        <w:t>тенофовир</w:t>
      </w:r>
      <w:proofErr w:type="spellEnd"/>
      <w:r w:rsidR="006777CC" w:rsidRPr="002461D0">
        <w:rPr>
          <w:rFonts w:ascii="Times New Roman" w:hAnsi="Times New Roman"/>
          <w:sz w:val="24"/>
          <w:szCs w:val="24"/>
        </w:rPr>
        <w:t xml:space="preserve"> </w:t>
      </w:r>
      <w:proofErr w:type="spellStart"/>
      <w:r w:rsidR="006777CC" w:rsidRPr="002461D0">
        <w:rPr>
          <w:rFonts w:ascii="Times New Roman" w:hAnsi="Times New Roman"/>
          <w:sz w:val="24"/>
          <w:szCs w:val="24"/>
        </w:rPr>
        <w:t>алафенамид</w:t>
      </w:r>
      <w:proofErr w:type="spellEnd"/>
      <w:r w:rsidRPr="002461D0">
        <w:rPr>
          <w:rFonts w:ascii="Times New Roman" w:hAnsi="Times New Roman"/>
          <w:sz w:val="24"/>
          <w:szCs w:val="24"/>
          <w:lang w:val="kk-KZ"/>
        </w:rPr>
        <w:t>ке үшінші</w:t>
      </w:r>
      <w:r w:rsidRPr="002461D0">
        <w:rPr>
          <w:rFonts w:ascii="Times New Roman" w:hAnsi="Times New Roman"/>
          <w:sz w:val="24"/>
          <w:szCs w:val="24"/>
        </w:rPr>
        <w:t xml:space="preserve"> </w:t>
      </w:r>
      <w:proofErr w:type="spellStart"/>
      <w:r w:rsidRPr="002461D0">
        <w:rPr>
          <w:rFonts w:ascii="Times New Roman" w:hAnsi="Times New Roman"/>
          <w:sz w:val="24"/>
          <w:szCs w:val="24"/>
        </w:rPr>
        <w:t>антиретровирус</w:t>
      </w:r>
      <w:proofErr w:type="spellEnd"/>
      <w:r w:rsidRPr="002461D0">
        <w:rPr>
          <w:rFonts w:ascii="Times New Roman" w:hAnsi="Times New Roman"/>
          <w:sz w:val="24"/>
          <w:szCs w:val="24"/>
          <w:lang w:val="kk-KZ"/>
        </w:rPr>
        <w:t>тық</w:t>
      </w:r>
      <w:r w:rsidRPr="002461D0">
        <w:rPr>
          <w:rFonts w:ascii="Times New Roman" w:hAnsi="Times New Roman"/>
          <w:sz w:val="24"/>
          <w:szCs w:val="24"/>
        </w:rPr>
        <w:t xml:space="preserve"> агент</w:t>
      </w:r>
      <w:r w:rsidRPr="002461D0">
        <w:rPr>
          <w:rFonts w:ascii="Times New Roman" w:hAnsi="Times New Roman"/>
          <w:sz w:val="24"/>
          <w:szCs w:val="24"/>
          <w:lang w:val="kk-KZ"/>
        </w:rPr>
        <w:t>ті сақтай отырып</w:t>
      </w:r>
      <w:r w:rsidRPr="002461D0">
        <w:rPr>
          <w:rFonts w:ascii="Times New Roman" w:hAnsi="Times New Roman"/>
          <w:sz w:val="24"/>
          <w:szCs w:val="24"/>
        </w:rPr>
        <w:t xml:space="preserve"> </w:t>
      </w:r>
      <w:r w:rsidRPr="002461D0">
        <w:rPr>
          <w:rFonts w:ascii="Times New Roman" w:hAnsi="Times New Roman"/>
          <w:sz w:val="24"/>
          <w:szCs w:val="24"/>
          <w:lang w:val="kk-KZ"/>
        </w:rPr>
        <w:t>көшкен</w:t>
      </w:r>
      <w:r w:rsidR="006777CC" w:rsidRPr="002461D0">
        <w:rPr>
          <w:rFonts w:ascii="Times New Roman" w:hAnsi="Times New Roman"/>
          <w:sz w:val="24"/>
          <w:szCs w:val="24"/>
        </w:rPr>
        <w:t xml:space="preserve"> (GS-US-311-1089</w:t>
      </w:r>
      <w:r w:rsidRPr="002461D0">
        <w:rPr>
          <w:rFonts w:ascii="Times New Roman" w:hAnsi="Times New Roman"/>
          <w:sz w:val="24"/>
          <w:szCs w:val="24"/>
          <w:lang w:val="kk-KZ"/>
        </w:rPr>
        <w:t xml:space="preserve"> зерттеуі</w:t>
      </w:r>
      <w:r w:rsidRPr="002461D0">
        <w:rPr>
          <w:rFonts w:ascii="Times New Roman" w:hAnsi="Times New Roman"/>
          <w:sz w:val="24"/>
          <w:szCs w:val="24"/>
        </w:rPr>
        <w:t>)</w:t>
      </w:r>
      <w:r w:rsidR="006777CC" w:rsidRPr="002461D0">
        <w:rPr>
          <w:rFonts w:ascii="Times New Roman" w:hAnsi="Times New Roman"/>
          <w:sz w:val="24"/>
          <w:szCs w:val="24"/>
        </w:rPr>
        <w:t xml:space="preserve"> </w:t>
      </w:r>
      <w:r w:rsidR="00E84D0C" w:rsidRPr="002461D0">
        <w:rPr>
          <w:rFonts w:ascii="Times New Roman" w:hAnsi="Times New Roman"/>
          <w:sz w:val="24"/>
          <w:szCs w:val="24"/>
        </w:rPr>
        <w:t>пациент</w:t>
      </w:r>
      <w:r w:rsidR="00E84D0C" w:rsidRPr="002461D0">
        <w:rPr>
          <w:rFonts w:ascii="Times New Roman" w:hAnsi="Times New Roman"/>
          <w:sz w:val="24"/>
          <w:szCs w:val="24"/>
          <w:lang w:val="kk-KZ"/>
        </w:rPr>
        <w:t>терді</w:t>
      </w:r>
      <w:r w:rsidR="00E84D0C" w:rsidRPr="002461D0">
        <w:rPr>
          <w:rFonts w:ascii="Times New Roman" w:hAnsi="Times New Roman"/>
          <w:sz w:val="24"/>
          <w:szCs w:val="24"/>
        </w:rPr>
        <w:t xml:space="preserve"> </w:t>
      </w:r>
      <w:r w:rsidR="00E84D0C" w:rsidRPr="002461D0">
        <w:rPr>
          <w:rFonts w:ascii="Times New Roman" w:hAnsi="Times New Roman"/>
          <w:sz w:val="24"/>
          <w:szCs w:val="24"/>
          <w:lang w:val="kk-KZ"/>
        </w:rPr>
        <w:t xml:space="preserve">зерттеуде, ашқарындағы </w:t>
      </w:r>
      <w:r w:rsidR="00E84D0C" w:rsidRPr="002461D0">
        <w:rPr>
          <w:rFonts w:ascii="Times New Roman" w:hAnsi="Times New Roman"/>
          <w:sz w:val="24"/>
          <w:szCs w:val="24"/>
        </w:rPr>
        <w:t>липид</w:t>
      </w:r>
      <w:r w:rsidR="00E84D0C" w:rsidRPr="002461D0">
        <w:rPr>
          <w:rFonts w:ascii="Times New Roman" w:hAnsi="Times New Roman"/>
          <w:sz w:val="24"/>
          <w:szCs w:val="24"/>
          <w:lang w:val="kk-KZ"/>
        </w:rPr>
        <w:t xml:space="preserve">тер көрсеткіштер </w:t>
      </w:r>
      <w:r w:rsidRPr="002461D0">
        <w:rPr>
          <w:rFonts w:ascii="Times New Roman" w:hAnsi="Times New Roman"/>
          <w:sz w:val="24"/>
          <w:szCs w:val="24"/>
          <w:lang w:val="kk-KZ"/>
        </w:rPr>
        <w:t>жалпы</w:t>
      </w:r>
      <w:r w:rsidR="00E84D0C" w:rsidRPr="002461D0">
        <w:rPr>
          <w:rFonts w:ascii="Times New Roman" w:hAnsi="Times New Roman"/>
          <w:sz w:val="24"/>
          <w:szCs w:val="24"/>
        </w:rPr>
        <w:t xml:space="preserve"> </w:t>
      </w:r>
      <w:r w:rsidRPr="002461D0">
        <w:rPr>
          <w:rFonts w:ascii="Times New Roman" w:hAnsi="Times New Roman"/>
          <w:sz w:val="24"/>
          <w:szCs w:val="24"/>
        </w:rPr>
        <w:t xml:space="preserve">холестерин, </w:t>
      </w:r>
      <w:r w:rsidRPr="002461D0">
        <w:rPr>
          <w:rFonts w:ascii="Times New Roman" w:hAnsi="Times New Roman"/>
          <w:sz w:val="24"/>
          <w:szCs w:val="24"/>
          <w:lang w:val="kk-KZ"/>
        </w:rPr>
        <w:t>тікелей</w:t>
      </w:r>
      <w:r w:rsidRPr="002461D0">
        <w:rPr>
          <w:rFonts w:ascii="Times New Roman" w:hAnsi="Times New Roman"/>
          <w:sz w:val="24"/>
          <w:szCs w:val="24"/>
        </w:rPr>
        <w:t xml:space="preserve"> </w:t>
      </w:r>
      <w:r w:rsidR="00E84D0C" w:rsidRPr="002461D0">
        <w:rPr>
          <w:rFonts w:ascii="Times New Roman" w:hAnsi="Times New Roman"/>
          <w:sz w:val="24"/>
          <w:szCs w:val="24"/>
        </w:rPr>
        <w:t xml:space="preserve">ТТЛП </w:t>
      </w:r>
      <w:r w:rsidRPr="002461D0">
        <w:rPr>
          <w:rFonts w:ascii="Times New Roman" w:hAnsi="Times New Roman"/>
          <w:sz w:val="24"/>
          <w:szCs w:val="24"/>
        </w:rPr>
        <w:t>холестерин</w:t>
      </w:r>
      <w:r w:rsidRPr="002461D0">
        <w:rPr>
          <w:rFonts w:ascii="Times New Roman" w:hAnsi="Times New Roman"/>
          <w:sz w:val="24"/>
          <w:szCs w:val="24"/>
          <w:lang w:val="kk-KZ"/>
        </w:rPr>
        <w:t>і мен</w:t>
      </w:r>
      <w:r w:rsidRPr="002461D0">
        <w:rPr>
          <w:rFonts w:ascii="Times New Roman" w:hAnsi="Times New Roman"/>
          <w:sz w:val="24"/>
          <w:szCs w:val="24"/>
        </w:rPr>
        <w:t xml:space="preserve"> </w:t>
      </w:r>
      <w:r w:rsidR="00E84D0C" w:rsidRPr="002461D0">
        <w:rPr>
          <w:rFonts w:ascii="Times New Roman" w:hAnsi="Times New Roman"/>
          <w:sz w:val="24"/>
          <w:szCs w:val="24"/>
        </w:rPr>
        <w:t>триглицерид</w:t>
      </w:r>
      <w:r w:rsidRPr="002461D0">
        <w:rPr>
          <w:rFonts w:ascii="Times New Roman" w:hAnsi="Times New Roman"/>
          <w:sz w:val="24"/>
          <w:szCs w:val="24"/>
          <w:lang w:val="kk-KZ"/>
        </w:rPr>
        <w:t>тер</w:t>
      </w:r>
      <w:r w:rsidR="00E84D0C" w:rsidRPr="002461D0">
        <w:rPr>
          <w:rFonts w:ascii="Times New Roman" w:hAnsi="Times New Roman"/>
          <w:sz w:val="24"/>
          <w:szCs w:val="24"/>
          <w:lang w:val="kk-KZ"/>
        </w:rPr>
        <w:t xml:space="preserve"> деңгейінің </w:t>
      </w:r>
      <w:proofErr w:type="spellStart"/>
      <w:r w:rsidR="00E84D0C" w:rsidRPr="002461D0">
        <w:rPr>
          <w:rFonts w:ascii="Times New Roman" w:hAnsi="Times New Roman"/>
          <w:sz w:val="24"/>
          <w:szCs w:val="24"/>
        </w:rPr>
        <w:t>эмтрицитабин</w:t>
      </w:r>
      <w:proofErr w:type="spellEnd"/>
      <w:r w:rsidR="00E84D0C" w:rsidRPr="002461D0">
        <w:rPr>
          <w:rFonts w:ascii="Times New Roman" w:hAnsi="Times New Roman"/>
          <w:sz w:val="24"/>
          <w:szCs w:val="24"/>
        </w:rPr>
        <w:t>/</w:t>
      </w:r>
      <w:proofErr w:type="spellStart"/>
      <w:r w:rsidR="00E84D0C" w:rsidRPr="002461D0">
        <w:rPr>
          <w:rFonts w:ascii="Times New Roman" w:hAnsi="Times New Roman"/>
          <w:sz w:val="24"/>
          <w:szCs w:val="24"/>
        </w:rPr>
        <w:t>тенофовир</w:t>
      </w:r>
      <w:proofErr w:type="spellEnd"/>
      <w:r w:rsidR="00E84D0C" w:rsidRPr="002461D0">
        <w:rPr>
          <w:rFonts w:ascii="Times New Roman" w:hAnsi="Times New Roman"/>
          <w:sz w:val="24"/>
          <w:szCs w:val="24"/>
        </w:rPr>
        <w:t xml:space="preserve"> </w:t>
      </w:r>
      <w:proofErr w:type="spellStart"/>
      <w:r w:rsidR="00E84D0C" w:rsidRPr="002461D0">
        <w:rPr>
          <w:rFonts w:ascii="Times New Roman" w:hAnsi="Times New Roman"/>
          <w:sz w:val="24"/>
          <w:szCs w:val="24"/>
        </w:rPr>
        <w:t>дисопроксил</w:t>
      </w:r>
      <w:proofErr w:type="spellEnd"/>
      <w:r w:rsidR="00E84D0C" w:rsidRPr="002461D0">
        <w:rPr>
          <w:rFonts w:ascii="Times New Roman" w:hAnsi="Times New Roman"/>
          <w:sz w:val="24"/>
          <w:szCs w:val="24"/>
        </w:rPr>
        <w:t xml:space="preserve"> </w:t>
      </w:r>
      <w:proofErr w:type="spellStart"/>
      <w:r w:rsidR="00E84D0C" w:rsidRPr="002461D0">
        <w:rPr>
          <w:rFonts w:ascii="Times New Roman" w:hAnsi="Times New Roman"/>
          <w:sz w:val="24"/>
          <w:szCs w:val="24"/>
        </w:rPr>
        <w:t>фумарат</w:t>
      </w:r>
      <w:proofErr w:type="spellEnd"/>
      <w:r w:rsidR="00E84D0C" w:rsidRPr="002461D0">
        <w:rPr>
          <w:rFonts w:ascii="Times New Roman" w:hAnsi="Times New Roman"/>
          <w:sz w:val="24"/>
          <w:szCs w:val="24"/>
          <w:lang w:val="kk-KZ"/>
        </w:rPr>
        <w:t>ы</w:t>
      </w:r>
      <w:r w:rsidR="00E84D0C" w:rsidRPr="002461D0">
        <w:rPr>
          <w:rFonts w:ascii="Times New Roman" w:hAnsi="Times New Roman"/>
          <w:sz w:val="24"/>
          <w:szCs w:val="24"/>
        </w:rPr>
        <w:t xml:space="preserve"> </w:t>
      </w:r>
      <w:r w:rsidR="00E84D0C" w:rsidRPr="002461D0">
        <w:rPr>
          <w:rFonts w:ascii="Times New Roman" w:hAnsi="Times New Roman"/>
          <w:sz w:val="24"/>
          <w:szCs w:val="24"/>
          <w:lang w:val="kk-KZ"/>
        </w:rPr>
        <w:t xml:space="preserve">тобында болар-болмас өзгеруімен салыстырғанда, </w:t>
      </w:r>
      <w:proofErr w:type="spellStart"/>
      <w:r w:rsidR="00E84D0C" w:rsidRPr="002461D0">
        <w:rPr>
          <w:rFonts w:ascii="Times New Roman" w:hAnsi="Times New Roman"/>
          <w:sz w:val="24"/>
          <w:szCs w:val="24"/>
        </w:rPr>
        <w:t>эмтрицитабин</w:t>
      </w:r>
      <w:proofErr w:type="spellEnd"/>
      <w:r w:rsidR="00E84D0C" w:rsidRPr="002461D0">
        <w:rPr>
          <w:rFonts w:ascii="Times New Roman" w:hAnsi="Times New Roman"/>
          <w:sz w:val="24"/>
          <w:szCs w:val="24"/>
        </w:rPr>
        <w:t>/</w:t>
      </w:r>
      <w:proofErr w:type="spellStart"/>
      <w:r w:rsidR="00E84D0C" w:rsidRPr="002461D0">
        <w:rPr>
          <w:rFonts w:ascii="Times New Roman" w:hAnsi="Times New Roman"/>
          <w:sz w:val="24"/>
          <w:szCs w:val="24"/>
        </w:rPr>
        <w:t>тенофовир</w:t>
      </w:r>
      <w:proofErr w:type="spellEnd"/>
      <w:r w:rsidR="00E84D0C" w:rsidRPr="002461D0">
        <w:rPr>
          <w:rFonts w:ascii="Times New Roman" w:hAnsi="Times New Roman"/>
          <w:sz w:val="24"/>
          <w:szCs w:val="24"/>
        </w:rPr>
        <w:t xml:space="preserve"> </w:t>
      </w:r>
      <w:proofErr w:type="spellStart"/>
      <w:r w:rsidR="00E84D0C" w:rsidRPr="002461D0">
        <w:rPr>
          <w:rFonts w:ascii="Times New Roman" w:hAnsi="Times New Roman"/>
          <w:sz w:val="24"/>
          <w:szCs w:val="24"/>
        </w:rPr>
        <w:t>алафенамид</w:t>
      </w:r>
      <w:proofErr w:type="spellEnd"/>
      <w:r w:rsidR="00E84D0C" w:rsidRPr="002461D0">
        <w:rPr>
          <w:rFonts w:ascii="Times New Roman" w:hAnsi="Times New Roman"/>
          <w:sz w:val="24"/>
          <w:szCs w:val="24"/>
          <w:lang w:val="kk-KZ"/>
        </w:rPr>
        <w:t xml:space="preserve"> тобында</w:t>
      </w:r>
      <w:r w:rsidR="00E84D0C" w:rsidRPr="002461D0">
        <w:rPr>
          <w:rFonts w:ascii="Times New Roman" w:hAnsi="Times New Roman"/>
          <w:sz w:val="24"/>
          <w:szCs w:val="24"/>
        </w:rPr>
        <w:t xml:space="preserve"> </w:t>
      </w:r>
      <w:r w:rsidR="00E84D0C" w:rsidRPr="002461D0">
        <w:rPr>
          <w:rFonts w:ascii="Times New Roman" w:hAnsi="Times New Roman"/>
          <w:sz w:val="24"/>
          <w:szCs w:val="24"/>
          <w:lang w:val="kk-KZ"/>
        </w:rPr>
        <w:t>бастапқысынан артқаны байқалды</w:t>
      </w:r>
      <w:r w:rsidR="006777CC" w:rsidRPr="002461D0">
        <w:rPr>
          <w:rFonts w:ascii="Times New Roman" w:hAnsi="Times New Roman"/>
          <w:sz w:val="24"/>
          <w:szCs w:val="24"/>
        </w:rPr>
        <w:t xml:space="preserve"> (</w:t>
      </w:r>
      <w:r w:rsidR="00E84D0C" w:rsidRPr="002461D0">
        <w:rPr>
          <w:rFonts w:ascii="Times New Roman" w:hAnsi="Times New Roman"/>
          <w:sz w:val="24"/>
          <w:szCs w:val="24"/>
          <w:lang w:val="kk-KZ"/>
        </w:rPr>
        <w:t>бастапқы деңгейінен өзгерістердің топтар арасындағы айырмашылығы үшін</w:t>
      </w:r>
      <w:r w:rsidR="00E84D0C" w:rsidRPr="002461D0">
        <w:rPr>
          <w:rFonts w:ascii="Times New Roman" w:hAnsi="Times New Roman"/>
          <w:sz w:val="24"/>
          <w:szCs w:val="24"/>
        </w:rPr>
        <w:t xml:space="preserve"> </w:t>
      </w:r>
      <w:r w:rsidR="006777CC" w:rsidRPr="002461D0">
        <w:rPr>
          <w:rFonts w:ascii="Times New Roman" w:hAnsi="Times New Roman"/>
          <w:sz w:val="24"/>
          <w:szCs w:val="24"/>
        </w:rPr>
        <w:t xml:space="preserve">Р ≤ 0,009). </w:t>
      </w:r>
      <w:r w:rsidR="00E84D0C" w:rsidRPr="002461D0">
        <w:rPr>
          <w:rFonts w:ascii="Times New Roman" w:hAnsi="Times New Roman"/>
          <w:sz w:val="24"/>
          <w:szCs w:val="24"/>
          <w:lang w:val="kk-KZ"/>
        </w:rPr>
        <w:t>Емнің</w:t>
      </w:r>
      <w:r w:rsidR="006777CC" w:rsidRPr="002461D0">
        <w:rPr>
          <w:rFonts w:ascii="Times New Roman" w:hAnsi="Times New Roman"/>
          <w:sz w:val="24"/>
          <w:szCs w:val="24"/>
        </w:rPr>
        <w:t xml:space="preserve"> 96-</w:t>
      </w:r>
      <w:r w:rsidR="002553AF" w:rsidRPr="002461D0">
        <w:rPr>
          <w:rFonts w:ascii="Times New Roman" w:hAnsi="Times New Roman"/>
          <w:sz w:val="24"/>
          <w:szCs w:val="24"/>
          <w:lang w:val="kk-KZ"/>
        </w:rPr>
        <w:t>ншы аптасынд</w:t>
      </w:r>
      <w:r w:rsidR="00E84D0C" w:rsidRPr="002461D0">
        <w:rPr>
          <w:rFonts w:ascii="Times New Roman" w:hAnsi="Times New Roman"/>
          <w:sz w:val="24"/>
          <w:szCs w:val="24"/>
          <w:lang w:val="kk-KZ"/>
        </w:rPr>
        <w:t>а</w:t>
      </w:r>
      <w:r w:rsidR="006777CC" w:rsidRPr="002461D0">
        <w:rPr>
          <w:rFonts w:ascii="Times New Roman" w:hAnsi="Times New Roman"/>
          <w:sz w:val="24"/>
          <w:szCs w:val="24"/>
        </w:rPr>
        <w:t xml:space="preserve"> </w:t>
      </w:r>
      <w:r w:rsidR="00D96216" w:rsidRPr="002461D0">
        <w:rPr>
          <w:rFonts w:ascii="Times New Roman" w:hAnsi="Times New Roman"/>
          <w:sz w:val="24"/>
          <w:szCs w:val="24"/>
        </w:rPr>
        <w:t>ТЖЛП</w:t>
      </w:r>
      <w:r w:rsidR="006777CC" w:rsidRPr="002461D0">
        <w:rPr>
          <w:rFonts w:ascii="Times New Roman" w:hAnsi="Times New Roman"/>
          <w:sz w:val="24"/>
          <w:szCs w:val="24"/>
        </w:rPr>
        <w:t xml:space="preserve"> </w:t>
      </w:r>
      <w:r w:rsidR="00E84D0C" w:rsidRPr="002461D0">
        <w:rPr>
          <w:rFonts w:ascii="Times New Roman" w:hAnsi="Times New Roman"/>
          <w:sz w:val="24"/>
          <w:szCs w:val="24"/>
        </w:rPr>
        <w:t>холестерин</w:t>
      </w:r>
      <w:r w:rsidR="00E84D0C" w:rsidRPr="002461D0">
        <w:rPr>
          <w:rFonts w:ascii="Times New Roman" w:hAnsi="Times New Roman"/>
          <w:sz w:val="24"/>
          <w:szCs w:val="24"/>
          <w:lang w:val="kk-KZ"/>
        </w:rPr>
        <w:t>і</w:t>
      </w:r>
      <w:r w:rsidR="00E84D0C" w:rsidRPr="002461D0">
        <w:rPr>
          <w:rFonts w:ascii="Times New Roman" w:hAnsi="Times New Roman"/>
          <w:sz w:val="24"/>
          <w:szCs w:val="24"/>
        </w:rPr>
        <w:t xml:space="preserve"> </w:t>
      </w:r>
      <w:r w:rsidR="00E84D0C" w:rsidRPr="002461D0">
        <w:rPr>
          <w:rFonts w:ascii="Times New Roman" w:hAnsi="Times New Roman"/>
          <w:sz w:val="24"/>
          <w:szCs w:val="24"/>
          <w:lang w:val="kk-KZ"/>
        </w:rPr>
        <w:t>мен ашқарындағы</w:t>
      </w:r>
      <w:r w:rsidR="006777CC" w:rsidRPr="002461D0">
        <w:rPr>
          <w:rFonts w:ascii="Times New Roman" w:hAnsi="Times New Roman"/>
          <w:sz w:val="24"/>
          <w:szCs w:val="24"/>
        </w:rPr>
        <w:t xml:space="preserve"> глюкоз</w:t>
      </w:r>
      <w:r w:rsidR="00E84D0C" w:rsidRPr="002461D0">
        <w:rPr>
          <w:rFonts w:ascii="Times New Roman" w:hAnsi="Times New Roman"/>
          <w:sz w:val="24"/>
          <w:szCs w:val="24"/>
          <w:lang w:val="kk-KZ"/>
        </w:rPr>
        <w:t>ан</w:t>
      </w:r>
      <w:r w:rsidR="006777CC" w:rsidRPr="002461D0">
        <w:rPr>
          <w:rFonts w:ascii="Times New Roman" w:hAnsi="Times New Roman"/>
          <w:sz w:val="24"/>
          <w:szCs w:val="24"/>
        </w:rPr>
        <w:t>ы</w:t>
      </w:r>
      <w:r w:rsidR="00E84D0C" w:rsidRPr="002461D0">
        <w:rPr>
          <w:rFonts w:ascii="Times New Roman" w:hAnsi="Times New Roman"/>
          <w:sz w:val="24"/>
          <w:szCs w:val="24"/>
          <w:lang w:val="kk-KZ"/>
        </w:rPr>
        <w:t>ң</w:t>
      </w:r>
      <w:r w:rsidR="006777CC" w:rsidRPr="002461D0">
        <w:rPr>
          <w:rFonts w:ascii="Times New Roman" w:hAnsi="Times New Roman"/>
          <w:sz w:val="24"/>
          <w:szCs w:val="24"/>
        </w:rPr>
        <w:t xml:space="preserve"> </w:t>
      </w:r>
      <w:r w:rsidR="00E84D0C" w:rsidRPr="002461D0">
        <w:rPr>
          <w:rFonts w:ascii="Times New Roman" w:hAnsi="Times New Roman"/>
          <w:sz w:val="24"/>
          <w:szCs w:val="24"/>
          <w:lang w:val="kk-KZ"/>
        </w:rPr>
        <w:t xml:space="preserve"> </w:t>
      </w:r>
      <w:r w:rsidR="006777CC" w:rsidRPr="002461D0">
        <w:rPr>
          <w:rFonts w:ascii="Times New Roman" w:hAnsi="Times New Roman"/>
          <w:sz w:val="24"/>
          <w:szCs w:val="24"/>
        </w:rPr>
        <w:t xml:space="preserve"> </w:t>
      </w:r>
      <w:r w:rsidR="00E84D0C" w:rsidRPr="002461D0">
        <w:rPr>
          <w:rFonts w:ascii="Times New Roman" w:hAnsi="Times New Roman"/>
          <w:sz w:val="24"/>
          <w:szCs w:val="24"/>
        </w:rPr>
        <w:t>медиан</w:t>
      </w:r>
      <w:r w:rsidR="00E84D0C" w:rsidRPr="002461D0">
        <w:rPr>
          <w:rFonts w:ascii="Times New Roman" w:hAnsi="Times New Roman"/>
          <w:sz w:val="24"/>
          <w:szCs w:val="24"/>
          <w:lang w:val="kk-KZ"/>
        </w:rPr>
        <w:t>алық мәндері немесе жалпы</w:t>
      </w:r>
      <w:r w:rsidR="006777CC" w:rsidRPr="002461D0">
        <w:rPr>
          <w:rFonts w:ascii="Times New Roman" w:hAnsi="Times New Roman"/>
          <w:sz w:val="24"/>
          <w:szCs w:val="24"/>
        </w:rPr>
        <w:t xml:space="preserve"> </w:t>
      </w:r>
      <w:r w:rsidR="00D96216" w:rsidRPr="002461D0">
        <w:rPr>
          <w:rFonts w:ascii="Times New Roman" w:hAnsi="Times New Roman"/>
          <w:sz w:val="24"/>
          <w:szCs w:val="24"/>
        </w:rPr>
        <w:t>ТЖЛП</w:t>
      </w:r>
      <w:r w:rsidR="006777CC" w:rsidRPr="002461D0">
        <w:rPr>
          <w:rFonts w:ascii="Times New Roman" w:hAnsi="Times New Roman"/>
          <w:sz w:val="24"/>
          <w:szCs w:val="24"/>
        </w:rPr>
        <w:t xml:space="preserve"> </w:t>
      </w:r>
      <w:r w:rsidR="00E84D0C" w:rsidRPr="002461D0">
        <w:rPr>
          <w:rFonts w:ascii="Times New Roman" w:hAnsi="Times New Roman"/>
          <w:sz w:val="24"/>
          <w:szCs w:val="24"/>
        </w:rPr>
        <w:t>холестерин</w:t>
      </w:r>
      <w:r w:rsidR="00E84D0C" w:rsidRPr="002461D0">
        <w:rPr>
          <w:rFonts w:ascii="Times New Roman" w:hAnsi="Times New Roman"/>
          <w:sz w:val="24"/>
          <w:szCs w:val="24"/>
          <w:lang w:val="kk-KZ"/>
        </w:rPr>
        <w:t>інің</w:t>
      </w:r>
      <w:r w:rsidR="00E84D0C" w:rsidRPr="002461D0">
        <w:rPr>
          <w:rFonts w:ascii="Times New Roman" w:hAnsi="Times New Roman"/>
          <w:sz w:val="24"/>
          <w:szCs w:val="24"/>
        </w:rPr>
        <w:t xml:space="preserve"> </w:t>
      </w:r>
      <w:r w:rsidR="00D96216" w:rsidRPr="002461D0">
        <w:rPr>
          <w:rFonts w:ascii="Times New Roman" w:hAnsi="Times New Roman"/>
          <w:sz w:val="24"/>
          <w:szCs w:val="24"/>
        </w:rPr>
        <w:t>ТЖЛП</w:t>
      </w:r>
      <w:r w:rsidR="006777CC" w:rsidRPr="002461D0">
        <w:rPr>
          <w:rFonts w:ascii="Times New Roman" w:hAnsi="Times New Roman"/>
          <w:sz w:val="24"/>
          <w:szCs w:val="24"/>
        </w:rPr>
        <w:t xml:space="preserve"> </w:t>
      </w:r>
      <w:r w:rsidRPr="002461D0">
        <w:rPr>
          <w:rFonts w:ascii="Times New Roman" w:hAnsi="Times New Roman"/>
          <w:sz w:val="24"/>
          <w:szCs w:val="24"/>
        </w:rPr>
        <w:t>холестерин</w:t>
      </w:r>
      <w:r w:rsidRPr="002461D0">
        <w:rPr>
          <w:rFonts w:ascii="Times New Roman" w:hAnsi="Times New Roman"/>
          <w:sz w:val="24"/>
          <w:szCs w:val="24"/>
          <w:lang w:val="kk-KZ"/>
        </w:rPr>
        <w:t>іне арақатынасы бастапқы деңгейімен салыстырғанда іс жүзінде</w:t>
      </w:r>
      <w:r w:rsidRPr="002461D0">
        <w:rPr>
          <w:rFonts w:ascii="Times New Roman" w:hAnsi="Times New Roman"/>
          <w:sz w:val="24"/>
          <w:szCs w:val="24"/>
        </w:rPr>
        <w:t xml:space="preserve"> </w:t>
      </w:r>
      <w:r w:rsidRPr="002461D0">
        <w:rPr>
          <w:rFonts w:ascii="Times New Roman" w:hAnsi="Times New Roman"/>
          <w:sz w:val="24"/>
          <w:szCs w:val="24"/>
          <w:lang w:val="kk-KZ"/>
        </w:rPr>
        <w:t>өзгермеген</w:t>
      </w:r>
      <w:r w:rsidR="006777CC" w:rsidRPr="002461D0">
        <w:rPr>
          <w:rFonts w:ascii="Times New Roman" w:hAnsi="Times New Roman"/>
          <w:sz w:val="24"/>
          <w:szCs w:val="24"/>
        </w:rPr>
        <w:t xml:space="preserve">. </w:t>
      </w:r>
      <w:r w:rsidRPr="002461D0">
        <w:rPr>
          <w:rFonts w:ascii="Times New Roman" w:hAnsi="Times New Roman"/>
          <w:sz w:val="24"/>
          <w:szCs w:val="24"/>
          <w:lang w:val="kk-KZ"/>
        </w:rPr>
        <w:t>Аталған өзгерістердің бірде-біреуі</w:t>
      </w:r>
      <w:r w:rsidRPr="002461D0">
        <w:rPr>
          <w:rFonts w:ascii="Times New Roman" w:hAnsi="Times New Roman"/>
          <w:sz w:val="24"/>
          <w:szCs w:val="24"/>
        </w:rPr>
        <w:t xml:space="preserve"> </w:t>
      </w:r>
      <w:proofErr w:type="spellStart"/>
      <w:r w:rsidRPr="002461D0">
        <w:rPr>
          <w:rFonts w:ascii="Times New Roman" w:hAnsi="Times New Roman"/>
          <w:sz w:val="24"/>
          <w:szCs w:val="24"/>
        </w:rPr>
        <w:t>клини</w:t>
      </w:r>
      <w:proofErr w:type="spellEnd"/>
      <w:r w:rsidRPr="002461D0">
        <w:rPr>
          <w:rFonts w:ascii="Times New Roman" w:hAnsi="Times New Roman"/>
          <w:sz w:val="24"/>
          <w:szCs w:val="24"/>
          <w:lang w:val="kk-KZ"/>
        </w:rPr>
        <w:t>калық тұрғыдан маңызды деп танылмады</w:t>
      </w:r>
      <w:r w:rsidR="006777CC" w:rsidRPr="002461D0">
        <w:rPr>
          <w:rFonts w:ascii="Times New Roman" w:hAnsi="Times New Roman"/>
          <w:sz w:val="24"/>
          <w:szCs w:val="24"/>
        </w:rPr>
        <w:t>.</w:t>
      </w:r>
    </w:p>
    <w:p w14:paraId="0F91A31F" w14:textId="77777777" w:rsidR="006777CC" w:rsidRPr="002461D0" w:rsidRDefault="0063252B" w:rsidP="006777CC">
      <w:pPr>
        <w:spacing w:after="0" w:line="240" w:lineRule="auto"/>
        <w:jc w:val="both"/>
        <w:rPr>
          <w:rFonts w:ascii="Times New Roman" w:hAnsi="Times New Roman"/>
          <w:sz w:val="24"/>
          <w:szCs w:val="24"/>
        </w:rPr>
      </w:pPr>
      <w:r w:rsidRPr="002461D0">
        <w:rPr>
          <w:rFonts w:ascii="Times New Roman" w:hAnsi="Times New Roman"/>
          <w:sz w:val="24"/>
          <w:szCs w:val="24"/>
        </w:rPr>
        <w:t>Вирусологи</w:t>
      </w:r>
      <w:r w:rsidRPr="002461D0">
        <w:rPr>
          <w:rFonts w:ascii="Times New Roman" w:hAnsi="Times New Roman"/>
          <w:sz w:val="24"/>
          <w:szCs w:val="24"/>
          <w:lang w:val="kk-KZ"/>
        </w:rPr>
        <w:t>ялық тұрғыдан бәсеңдеген</w:t>
      </w:r>
      <w:r w:rsidR="006777CC" w:rsidRPr="002461D0">
        <w:rPr>
          <w:rFonts w:ascii="Times New Roman" w:hAnsi="Times New Roman"/>
          <w:sz w:val="24"/>
          <w:szCs w:val="24"/>
        </w:rPr>
        <w:t xml:space="preserve">, </w:t>
      </w:r>
      <w:proofErr w:type="spellStart"/>
      <w:r w:rsidR="006777CC" w:rsidRPr="002461D0">
        <w:rPr>
          <w:rFonts w:ascii="Times New Roman" w:hAnsi="Times New Roman"/>
          <w:sz w:val="24"/>
          <w:szCs w:val="24"/>
        </w:rPr>
        <w:t>абака</w:t>
      </w:r>
      <w:r w:rsidRPr="002461D0">
        <w:rPr>
          <w:rFonts w:ascii="Times New Roman" w:hAnsi="Times New Roman"/>
          <w:sz w:val="24"/>
          <w:szCs w:val="24"/>
        </w:rPr>
        <w:t>вир</w:t>
      </w:r>
      <w:proofErr w:type="spellEnd"/>
      <w:r w:rsidRPr="002461D0">
        <w:rPr>
          <w:rFonts w:ascii="Times New Roman" w:hAnsi="Times New Roman"/>
          <w:sz w:val="24"/>
          <w:szCs w:val="24"/>
          <w:lang w:val="kk-KZ"/>
        </w:rPr>
        <w:t>ден</w:t>
      </w:r>
      <w:r w:rsidRPr="002461D0">
        <w:rPr>
          <w:rFonts w:ascii="Times New Roman" w:hAnsi="Times New Roman"/>
          <w:sz w:val="24"/>
          <w:szCs w:val="24"/>
        </w:rPr>
        <w:t>/</w:t>
      </w:r>
      <w:proofErr w:type="spellStart"/>
      <w:r w:rsidRPr="002461D0">
        <w:rPr>
          <w:rFonts w:ascii="Times New Roman" w:hAnsi="Times New Roman"/>
          <w:sz w:val="24"/>
          <w:szCs w:val="24"/>
        </w:rPr>
        <w:t>ламивудин</w:t>
      </w:r>
      <w:proofErr w:type="spellEnd"/>
      <w:r w:rsidRPr="002461D0">
        <w:rPr>
          <w:rFonts w:ascii="Times New Roman" w:hAnsi="Times New Roman"/>
          <w:sz w:val="24"/>
          <w:szCs w:val="24"/>
          <w:lang w:val="kk-KZ"/>
        </w:rPr>
        <w:t>нен</w:t>
      </w:r>
      <w:r w:rsidR="006777CC" w:rsidRPr="002461D0">
        <w:rPr>
          <w:rFonts w:ascii="Times New Roman" w:hAnsi="Times New Roman"/>
          <w:sz w:val="24"/>
          <w:szCs w:val="24"/>
        </w:rPr>
        <w:t xml:space="preserve"> </w:t>
      </w:r>
      <w:proofErr w:type="spellStart"/>
      <w:r w:rsidR="006777CC" w:rsidRPr="002461D0">
        <w:rPr>
          <w:rFonts w:ascii="Times New Roman" w:hAnsi="Times New Roman"/>
          <w:sz w:val="24"/>
          <w:szCs w:val="24"/>
        </w:rPr>
        <w:t>эмтрицитабин</w:t>
      </w:r>
      <w:proofErr w:type="spellEnd"/>
      <w:r w:rsidRPr="002461D0">
        <w:rPr>
          <w:rFonts w:ascii="Times New Roman" w:hAnsi="Times New Roman"/>
          <w:sz w:val="24"/>
          <w:szCs w:val="24"/>
          <w:lang w:val="kk-KZ"/>
        </w:rPr>
        <w:t>ге</w:t>
      </w:r>
      <w:r w:rsidR="006777CC" w:rsidRPr="002461D0">
        <w:rPr>
          <w:rFonts w:ascii="Times New Roman" w:hAnsi="Times New Roman"/>
          <w:sz w:val="24"/>
          <w:szCs w:val="24"/>
        </w:rPr>
        <w:t>/</w:t>
      </w:r>
      <w:proofErr w:type="spellStart"/>
      <w:r w:rsidR="006777CC" w:rsidRPr="002461D0">
        <w:rPr>
          <w:rFonts w:ascii="Times New Roman" w:hAnsi="Times New Roman"/>
          <w:sz w:val="24"/>
          <w:szCs w:val="24"/>
        </w:rPr>
        <w:t>тенофовир</w:t>
      </w:r>
      <w:proofErr w:type="spellEnd"/>
      <w:r w:rsidR="00CD59F3" w:rsidRPr="002461D0">
        <w:rPr>
          <w:rFonts w:ascii="Times New Roman" w:hAnsi="Times New Roman"/>
          <w:sz w:val="24"/>
          <w:szCs w:val="24"/>
        </w:rPr>
        <w:t xml:space="preserve"> </w:t>
      </w:r>
      <w:proofErr w:type="spellStart"/>
      <w:r w:rsidR="006777CC" w:rsidRPr="002461D0">
        <w:rPr>
          <w:rFonts w:ascii="Times New Roman" w:hAnsi="Times New Roman"/>
          <w:sz w:val="24"/>
          <w:szCs w:val="24"/>
        </w:rPr>
        <w:t>алафенамид</w:t>
      </w:r>
      <w:proofErr w:type="spellEnd"/>
      <w:r w:rsidRPr="002461D0">
        <w:rPr>
          <w:rFonts w:ascii="Times New Roman" w:hAnsi="Times New Roman"/>
          <w:sz w:val="24"/>
          <w:szCs w:val="24"/>
          <w:lang w:val="kk-KZ"/>
        </w:rPr>
        <w:t>ке үшінші</w:t>
      </w:r>
      <w:r w:rsidRPr="002461D0">
        <w:rPr>
          <w:rFonts w:ascii="Times New Roman" w:hAnsi="Times New Roman"/>
          <w:sz w:val="24"/>
          <w:szCs w:val="24"/>
        </w:rPr>
        <w:t xml:space="preserve"> </w:t>
      </w:r>
      <w:proofErr w:type="spellStart"/>
      <w:r w:rsidRPr="002461D0">
        <w:rPr>
          <w:rFonts w:ascii="Times New Roman" w:hAnsi="Times New Roman"/>
          <w:sz w:val="24"/>
          <w:szCs w:val="24"/>
        </w:rPr>
        <w:t>антиретровирус</w:t>
      </w:r>
      <w:proofErr w:type="spellEnd"/>
      <w:r w:rsidRPr="002461D0">
        <w:rPr>
          <w:rFonts w:ascii="Times New Roman" w:hAnsi="Times New Roman"/>
          <w:sz w:val="24"/>
          <w:szCs w:val="24"/>
          <w:lang w:val="kk-KZ"/>
        </w:rPr>
        <w:t>тық</w:t>
      </w:r>
      <w:r w:rsidRPr="002461D0">
        <w:rPr>
          <w:rFonts w:ascii="Times New Roman" w:hAnsi="Times New Roman"/>
          <w:sz w:val="24"/>
          <w:szCs w:val="24"/>
        </w:rPr>
        <w:t xml:space="preserve"> агент</w:t>
      </w:r>
      <w:r w:rsidRPr="002461D0">
        <w:rPr>
          <w:rFonts w:ascii="Times New Roman" w:hAnsi="Times New Roman"/>
          <w:sz w:val="24"/>
          <w:szCs w:val="24"/>
          <w:lang w:val="kk-KZ"/>
        </w:rPr>
        <w:t>ті сақтай отырып</w:t>
      </w:r>
      <w:r w:rsidRPr="002461D0">
        <w:rPr>
          <w:rFonts w:ascii="Times New Roman" w:hAnsi="Times New Roman"/>
          <w:sz w:val="24"/>
          <w:szCs w:val="24"/>
        </w:rPr>
        <w:t xml:space="preserve"> </w:t>
      </w:r>
      <w:r w:rsidRPr="002461D0">
        <w:rPr>
          <w:rFonts w:ascii="Times New Roman" w:hAnsi="Times New Roman"/>
          <w:sz w:val="24"/>
          <w:szCs w:val="24"/>
          <w:lang w:val="kk-KZ"/>
        </w:rPr>
        <w:t>көшкен</w:t>
      </w:r>
      <w:r w:rsidRPr="002461D0">
        <w:rPr>
          <w:rFonts w:ascii="Times New Roman" w:hAnsi="Times New Roman"/>
          <w:sz w:val="24"/>
          <w:szCs w:val="24"/>
        </w:rPr>
        <w:t xml:space="preserve"> </w:t>
      </w:r>
      <w:r w:rsidRPr="002461D0">
        <w:rPr>
          <w:rFonts w:ascii="Times New Roman" w:hAnsi="Times New Roman"/>
          <w:sz w:val="24"/>
          <w:szCs w:val="24"/>
          <w:lang w:val="kk-KZ"/>
        </w:rPr>
        <w:t>ересек</w:t>
      </w:r>
      <w:r w:rsidRPr="002461D0">
        <w:rPr>
          <w:rFonts w:ascii="Times New Roman" w:hAnsi="Times New Roman"/>
          <w:sz w:val="24"/>
          <w:szCs w:val="24"/>
        </w:rPr>
        <w:t xml:space="preserve"> пациент</w:t>
      </w:r>
      <w:r w:rsidRPr="002461D0">
        <w:rPr>
          <w:rFonts w:ascii="Times New Roman" w:hAnsi="Times New Roman"/>
          <w:sz w:val="24"/>
          <w:szCs w:val="24"/>
          <w:lang w:val="kk-KZ"/>
        </w:rPr>
        <w:t>терді зерттеуде</w:t>
      </w:r>
      <w:r w:rsidRPr="002461D0">
        <w:rPr>
          <w:rFonts w:ascii="Times New Roman" w:hAnsi="Times New Roman"/>
          <w:sz w:val="24"/>
          <w:szCs w:val="24"/>
        </w:rPr>
        <w:t xml:space="preserve"> </w:t>
      </w:r>
      <w:r w:rsidR="006777CC" w:rsidRPr="002461D0">
        <w:rPr>
          <w:rFonts w:ascii="Times New Roman" w:hAnsi="Times New Roman"/>
          <w:sz w:val="24"/>
          <w:szCs w:val="24"/>
        </w:rPr>
        <w:t>(GS-US-311-1717</w:t>
      </w:r>
      <w:r w:rsidRPr="002461D0">
        <w:rPr>
          <w:rFonts w:ascii="Times New Roman" w:hAnsi="Times New Roman"/>
          <w:sz w:val="24"/>
          <w:szCs w:val="24"/>
          <w:lang w:val="kk-KZ"/>
        </w:rPr>
        <w:t xml:space="preserve"> зертт</w:t>
      </w:r>
      <w:r w:rsidR="00B47797" w:rsidRPr="002461D0">
        <w:rPr>
          <w:rFonts w:ascii="Times New Roman" w:hAnsi="Times New Roman"/>
          <w:sz w:val="24"/>
          <w:szCs w:val="24"/>
          <w:lang w:val="kk-KZ"/>
        </w:rPr>
        <w:t>е</w:t>
      </w:r>
      <w:r w:rsidRPr="002461D0">
        <w:rPr>
          <w:rFonts w:ascii="Times New Roman" w:hAnsi="Times New Roman"/>
          <w:sz w:val="24"/>
          <w:szCs w:val="24"/>
          <w:lang w:val="kk-KZ"/>
        </w:rPr>
        <w:t>уі</w:t>
      </w:r>
      <w:r w:rsidR="006777CC" w:rsidRPr="002461D0">
        <w:rPr>
          <w:rFonts w:ascii="Times New Roman" w:hAnsi="Times New Roman"/>
          <w:sz w:val="24"/>
          <w:szCs w:val="24"/>
        </w:rPr>
        <w:t>), липид</w:t>
      </w:r>
      <w:r w:rsidRPr="002461D0">
        <w:rPr>
          <w:rFonts w:ascii="Times New Roman" w:hAnsi="Times New Roman"/>
          <w:sz w:val="24"/>
          <w:szCs w:val="24"/>
          <w:lang w:val="kk-KZ"/>
        </w:rPr>
        <w:t xml:space="preserve">тер </w:t>
      </w:r>
      <w:r w:rsidR="006777CC" w:rsidRPr="002461D0">
        <w:rPr>
          <w:rFonts w:ascii="Times New Roman" w:hAnsi="Times New Roman"/>
          <w:sz w:val="24"/>
          <w:szCs w:val="24"/>
        </w:rPr>
        <w:t>параметр</w:t>
      </w:r>
      <w:r w:rsidRPr="002461D0">
        <w:rPr>
          <w:rFonts w:ascii="Times New Roman" w:hAnsi="Times New Roman"/>
          <w:sz w:val="24"/>
          <w:szCs w:val="24"/>
          <w:lang w:val="kk-KZ"/>
        </w:rPr>
        <w:t>лерінің тым аз өзгерістері байқалды</w:t>
      </w:r>
      <w:r w:rsidR="006777CC" w:rsidRPr="002461D0">
        <w:rPr>
          <w:rFonts w:ascii="Times New Roman" w:hAnsi="Times New Roman"/>
          <w:sz w:val="24"/>
          <w:szCs w:val="24"/>
        </w:rPr>
        <w:t>.</w:t>
      </w:r>
    </w:p>
    <w:p w14:paraId="612B9A3A" w14:textId="77777777" w:rsidR="006777CC" w:rsidRPr="002461D0" w:rsidRDefault="006777CC" w:rsidP="006777CC">
      <w:pPr>
        <w:spacing w:after="0" w:line="240" w:lineRule="auto"/>
        <w:jc w:val="both"/>
        <w:rPr>
          <w:rFonts w:ascii="Times New Roman" w:hAnsi="Times New Roman"/>
          <w:i/>
          <w:sz w:val="24"/>
          <w:szCs w:val="24"/>
          <w:lang w:val="kk-KZ"/>
        </w:rPr>
      </w:pPr>
      <w:proofErr w:type="spellStart"/>
      <w:r w:rsidRPr="002461D0">
        <w:rPr>
          <w:rFonts w:ascii="Times New Roman" w:hAnsi="Times New Roman"/>
          <w:i/>
          <w:sz w:val="24"/>
          <w:szCs w:val="24"/>
        </w:rPr>
        <w:t>Метаболи</w:t>
      </w:r>
      <w:proofErr w:type="spellEnd"/>
      <w:r w:rsidR="0063252B" w:rsidRPr="002461D0">
        <w:rPr>
          <w:rFonts w:ascii="Times New Roman" w:hAnsi="Times New Roman"/>
          <w:i/>
          <w:sz w:val="24"/>
          <w:szCs w:val="24"/>
          <w:lang w:val="kk-KZ"/>
        </w:rPr>
        <w:t xml:space="preserve">зм </w:t>
      </w:r>
      <w:r w:rsidR="0063252B" w:rsidRPr="002461D0">
        <w:rPr>
          <w:rFonts w:ascii="Times New Roman" w:hAnsi="Times New Roman"/>
          <w:i/>
          <w:sz w:val="24"/>
          <w:szCs w:val="24"/>
        </w:rPr>
        <w:t xml:space="preserve"> параметр</w:t>
      </w:r>
      <w:r w:rsidR="0063252B" w:rsidRPr="002461D0">
        <w:rPr>
          <w:rFonts w:ascii="Times New Roman" w:hAnsi="Times New Roman"/>
          <w:i/>
          <w:sz w:val="24"/>
          <w:szCs w:val="24"/>
          <w:lang w:val="kk-KZ"/>
        </w:rPr>
        <w:t>лері</w:t>
      </w:r>
    </w:p>
    <w:p w14:paraId="60C8853A" w14:textId="77777777" w:rsidR="006777CC" w:rsidRPr="002461D0" w:rsidRDefault="0063252B" w:rsidP="006777CC">
      <w:pPr>
        <w:spacing w:after="0" w:line="240" w:lineRule="auto"/>
        <w:jc w:val="both"/>
        <w:rPr>
          <w:rFonts w:ascii="Times New Roman" w:hAnsi="Times New Roman"/>
          <w:sz w:val="24"/>
          <w:szCs w:val="24"/>
          <w:lang w:val="kk-KZ"/>
        </w:rPr>
      </w:pPr>
      <w:r w:rsidRPr="002461D0">
        <w:rPr>
          <w:rFonts w:ascii="Times New Roman" w:hAnsi="Times New Roman"/>
          <w:sz w:val="24"/>
          <w:szCs w:val="24"/>
          <w:lang w:val="kk-KZ"/>
        </w:rPr>
        <w:t>Антиретровирустық ем кезінде салмақ</w:t>
      </w:r>
      <w:r w:rsidR="006777CC" w:rsidRPr="002461D0">
        <w:rPr>
          <w:rFonts w:ascii="Times New Roman" w:hAnsi="Times New Roman"/>
          <w:sz w:val="24"/>
          <w:szCs w:val="24"/>
          <w:lang w:val="kk-KZ"/>
        </w:rPr>
        <w:t xml:space="preserve">, </w:t>
      </w:r>
      <w:r w:rsidRPr="002461D0">
        <w:rPr>
          <w:rFonts w:ascii="Times New Roman" w:hAnsi="Times New Roman"/>
          <w:sz w:val="24"/>
          <w:szCs w:val="24"/>
          <w:lang w:val="kk-KZ"/>
        </w:rPr>
        <w:t xml:space="preserve">қандағы липидтер мен глюкоза деңгейі арта түсуі мүмкін </w:t>
      </w:r>
      <w:r w:rsidR="00E47ABB" w:rsidRPr="002461D0">
        <w:rPr>
          <w:rFonts w:ascii="Times New Roman" w:hAnsi="Times New Roman"/>
          <w:sz w:val="24"/>
          <w:szCs w:val="24"/>
          <w:lang w:val="kk-KZ"/>
        </w:rPr>
        <w:t>(4.4</w:t>
      </w:r>
      <w:r w:rsidR="00D96216" w:rsidRPr="002461D0">
        <w:rPr>
          <w:rFonts w:ascii="Times New Roman" w:hAnsi="Times New Roman"/>
          <w:sz w:val="24"/>
          <w:szCs w:val="24"/>
          <w:lang w:val="kk-KZ"/>
        </w:rPr>
        <w:t xml:space="preserve"> бөлімін қараңыз</w:t>
      </w:r>
      <w:r w:rsidR="00E47ABB" w:rsidRPr="002461D0">
        <w:rPr>
          <w:rFonts w:ascii="Times New Roman" w:hAnsi="Times New Roman"/>
          <w:sz w:val="24"/>
          <w:szCs w:val="24"/>
          <w:lang w:val="kk-KZ"/>
        </w:rPr>
        <w:t>)</w:t>
      </w:r>
      <w:r w:rsidR="006777CC" w:rsidRPr="002461D0">
        <w:rPr>
          <w:rFonts w:ascii="Times New Roman" w:hAnsi="Times New Roman"/>
          <w:sz w:val="24"/>
          <w:szCs w:val="24"/>
          <w:lang w:val="kk-KZ"/>
        </w:rPr>
        <w:t>.</w:t>
      </w:r>
    </w:p>
    <w:p w14:paraId="07ABD9F7" w14:textId="77777777" w:rsidR="006777CC" w:rsidRPr="002461D0" w:rsidRDefault="0063252B" w:rsidP="006777CC">
      <w:pPr>
        <w:spacing w:after="0" w:line="240" w:lineRule="auto"/>
        <w:jc w:val="both"/>
        <w:rPr>
          <w:rFonts w:ascii="Times New Roman" w:hAnsi="Times New Roman"/>
          <w:i/>
          <w:sz w:val="24"/>
          <w:szCs w:val="24"/>
          <w:lang w:val="kk-KZ"/>
        </w:rPr>
      </w:pPr>
      <w:r w:rsidRPr="002461D0">
        <w:rPr>
          <w:rFonts w:ascii="Times New Roman" w:hAnsi="Times New Roman"/>
          <w:i/>
          <w:sz w:val="24"/>
          <w:szCs w:val="24"/>
          <w:lang w:val="kk-KZ"/>
        </w:rPr>
        <w:t>Балалар</w:t>
      </w:r>
    </w:p>
    <w:p w14:paraId="66D58EAD" w14:textId="77777777" w:rsidR="006777CC" w:rsidRPr="002461D0" w:rsidRDefault="002553AF" w:rsidP="006777CC">
      <w:pPr>
        <w:spacing w:after="0" w:line="240" w:lineRule="auto"/>
        <w:jc w:val="both"/>
        <w:rPr>
          <w:rFonts w:ascii="Times New Roman" w:hAnsi="Times New Roman"/>
          <w:sz w:val="24"/>
          <w:szCs w:val="24"/>
          <w:lang w:val="kk-KZ"/>
        </w:rPr>
      </w:pPr>
      <w:r w:rsidRPr="002461D0">
        <w:rPr>
          <w:rFonts w:ascii="Times New Roman" w:hAnsi="Times New Roman"/>
          <w:sz w:val="24"/>
          <w:szCs w:val="24"/>
          <w:lang w:val="kk-KZ"/>
        </w:rPr>
        <w:t xml:space="preserve">Эмтрицитабин мен тенофовир алафенамидтің қауіпсіздігі </w:t>
      </w:r>
      <w:r w:rsidR="00D96216" w:rsidRPr="002461D0">
        <w:rPr>
          <w:rFonts w:ascii="Times New Roman" w:hAnsi="Times New Roman"/>
          <w:sz w:val="24"/>
          <w:szCs w:val="24"/>
          <w:lang w:val="kk-KZ"/>
        </w:rPr>
        <w:t>АИТВ</w:t>
      </w:r>
      <w:r w:rsidRPr="002461D0">
        <w:rPr>
          <w:rFonts w:ascii="Times New Roman" w:hAnsi="Times New Roman"/>
          <w:sz w:val="24"/>
          <w:szCs w:val="24"/>
          <w:lang w:val="kk-KZ"/>
        </w:rPr>
        <w:t xml:space="preserve"> </w:t>
      </w:r>
      <w:r w:rsidR="006777CC" w:rsidRPr="002461D0">
        <w:rPr>
          <w:rFonts w:ascii="Times New Roman" w:hAnsi="Times New Roman"/>
          <w:sz w:val="24"/>
          <w:szCs w:val="24"/>
          <w:lang w:val="kk-KZ"/>
        </w:rPr>
        <w:t>инф</w:t>
      </w:r>
      <w:r w:rsidRPr="002461D0">
        <w:rPr>
          <w:rFonts w:ascii="Times New Roman" w:hAnsi="Times New Roman"/>
          <w:sz w:val="24"/>
          <w:szCs w:val="24"/>
          <w:lang w:val="kk-KZ"/>
        </w:rPr>
        <w:t>ек</w:t>
      </w:r>
      <w:r w:rsidR="006777CC" w:rsidRPr="002461D0">
        <w:rPr>
          <w:rFonts w:ascii="Times New Roman" w:hAnsi="Times New Roman"/>
          <w:sz w:val="24"/>
          <w:szCs w:val="24"/>
          <w:lang w:val="kk-KZ"/>
        </w:rPr>
        <w:t>ци</w:t>
      </w:r>
      <w:r w:rsidRPr="002461D0">
        <w:rPr>
          <w:rFonts w:ascii="Times New Roman" w:hAnsi="Times New Roman"/>
          <w:sz w:val="24"/>
          <w:szCs w:val="24"/>
          <w:lang w:val="kk-KZ"/>
        </w:rPr>
        <w:t>ясы бар</w:t>
      </w:r>
      <w:r w:rsidR="006777CC" w:rsidRPr="002461D0">
        <w:rPr>
          <w:rFonts w:ascii="Times New Roman" w:hAnsi="Times New Roman"/>
          <w:sz w:val="24"/>
          <w:szCs w:val="24"/>
          <w:lang w:val="kk-KZ"/>
        </w:rPr>
        <w:t xml:space="preserve">, </w:t>
      </w:r>
      <w:r w:rsidRPr="002461D0">
        <w:rPr>
          <w:rFonts w:ascii="Times New Roman" w:hAnsi="Times New Roman"/>
          <w:sz w:val="24"/>
          <w:szCs w:val="24"/>
          <w:lang w:val="kk-KZ"/>
        </w:rPr>
        <w:t>12 жастан &lt; 18 жасқа дейінгі, бұрын ем қабылдамаған</w:t>
      </w:r>
      <w:r w:rsidR="006777CC" w:rsidRPr="002461D0">
        <w:rPr>
          <w:rFonts w:ascii="Times New Roman" w:hAnsi="Times New Roman"/>
          <w:sz w:val="24"/>
          <w:szCs w:val="24"/>
          <w:lang w:val="kk-KZ"/>
        </w:rPr>
        <w:t xml:space="preserve"> педиатри</w:t>
      </w:r>
      <w:r w:rsidRPr="002461D0">
        <w:rPr>
          <w:rFonts w:ascii="Times New Roman" w:hAnsi="Times New Roman"/>
          <w:sz w:val="24"/>
          <w:szCs w:val="24"/>
          <w:lang w:val="kk-KZ"/>
        </w:rPr>
        <w:t>ялық</w:t>
      </w:r>
      <w:r w:rsidR="006777CC" w:rsidRPr="002461D0">
        <w:rPr>
          <w:rFonts w:ascii="Times New Roman" w:hAnsi="Times New Roman"/>
          <w:sz w:val="24"/>
          <w:szCs w:val="24"/>
          <w:lang w:val="kk-KZ"/>
        </w:rPr>
        <w:t xml:space="preserve"> пациент</w:t>
      </w:r>
      <w:r w:rsidRPr="002461D0">
        <w:rPr>
          <w:rFonts w:ascii="Times New Roman" w:hAnsi="Times New Roman"/>
          <w:sz w:val="24"/>
          <w:szCs w:val="24"/>
          <w:lang w:val="kk-KZ"/>
        </w:rPr>
        <w:t>тер</w:t>
      </w:r>
      <w:r w:rsidR="006777CC" w:rsidRPr="002461D0">
        <w:rPr>
          <w:rFonts w:ascii="Times New Roman" w:hAnsi="Times New Roman"/>
          <w:sz w:val="24"/>
          <w:szCs w:val="24"/>
          <w:lang w:val="kk-KZ"/>
        </w:rPr>
        <w:t xml:space="preserve"> </w:t>
      </w:r>
      <w:r w:rsidRPr="002461D0">
        <w:rPr>
          <w:rFonts w:ascii="Times New Roman" w:hAnsi="Times New Roman"/>
          <w:sz w:val="24"/>
          <w:szCs w:val="24"/>
          <w:lang w:val="kk-KZ"/>
        </w:rPr>
        <w:t>эмтрицитабин мен</w:t>
      </w:r>
      <w:r w:rsidR="006777CC" w:rsidRPr="002461D0">
        <w:rPr>
          <w:rFonts w:ascii="Times New Roman" w:hAnsi="Times New Roman"/>
          <w:sz w:val="24"/>
          <w:szCs w:val="24"/>
          <w:lang w:val="kk-KZ"/>
        </w:rPr>
        <w:t xml:space="preserve"> </w:t>
      </w:r>
      <w:r w:rsidR="00CD59F3" w:rsidRPr="002461D0">
        <w:rPr>
          <w:rFonts w:ascii="Times New Roman" w:hAnsi="Times New Roman"/>
          <w:sz w:val="24"/>
          <w:szCs w:val="24"/>
          <w:lang w:val="kk-KZ"/>
        </w:rPr>
        <w:t>т</w:t>
      </w:r>
      <w:r w:rsidR="006777CC" w:rsidRPr="002461D0">
        <w:rPr>
          <w:rFonts w:ascii="Times New Roman" w:hAnsi="Times New Roman"/>
          <w:sz w:val="24"/>
          <w:szCs w:val="24"/>
          <w:lang w:val="kk-KZ"/>
        </w:rPr>
        <w:t>енофовир алафенамид</w:t>
      </w:r>
      <w:r w:rsidRPr="002461D0">
        <w:rPr>
          <w:rFonts w:ascii="Times New Roman" w:hAnsi="Times New Roman"/>
          <w:sz w:val="24"/>
          <w:szCs w:val="24"/>
          <w:lang w:val="kk-KZ"/>
        </w:rPr>
        <w:t>ті</w:t>
      </w:r>
      <w:r w:rsidR="006777CC" w:rsidRPr="002461D0">
        <w:rPr>
          <w:rFonts w:ascii="Times New Roman" w:hAnsi="Times New Roman"/>
          <w:sz w:val="24"/>
          <w:szCs w:val="24"/>
          <w:lang w:val="kk-KZ"/>
        </w:rPr>
        <w:t xml:space="preserve"> </w:t>
      </w:r>
      <w:r w:rsidRPr="002461D0">
        <w:rPr>
          <w:rFonts w:ascii="Times New Roman" w:hAnsi="Times New Roman"/>
          <w:sz w:val="24"/>
          <w:szCs w:val="24"/>
          <w:lang w:val="kk-KZ"/>
        </w:rPr>
        <w:t>элвитегравир</w:t>
      </w:r>
      <w:r w:rsidR="006777CC" w:rsidRPr="002461D0">
        <w:rPr>
          <w:rFonts w:ascii="Times New Roman" w:hAnsi="Times New Roman"/>
          <w:sz w:val="24"/>
          <w:szCs w:val="24"/>
          <w:lang w:val="kk-KZ"/>
        </w:rPr>
        <w:t>м</w:t>
      </w:r>
      <w:r w:rsidRPr="002461D0">
        <w:rPr>
          <w:rFonts w:ascii="Times New Roman" w:hAnsi="Times New Roman"/>
          <w:sz w:val="24"/>
          <w:szCs w:val="24"/>
          <w:lang w:val="kk-KZ"/>
        </w:rPr>
        <w:t>ен және</w:t>
      </w:r>
      <w:r w:rsidR="006777CC" w:rsidRPr="002461D0">
        <w:rPr>
          <w:rFonts w:ascii="Times New Roman" w:hAnsi="Times New Roman"/>
          <w:sz w:val="24"/>
          <w:szCs w:val="24"/>
          <w:lang w:val="kk-KZ"/>
        </w:rPr>
        <w:t xml:space="preserve"> кобицистат</w:t>
      </w:r>
      <w:r w:rsidRPr="002461D0">
        <w:rPr>
          <w:rFonts w:ascii="Times New Roman" w:hAnsi="Times New Roman"/>
          <w:sz w:val="24"/>
          <w:szCs w:val="24"/>
          <w:lang w:val="kk-KZ"/>
        </w:rPr>
        <w:t>пен біріктіріп,</w:t>
      </w:r>
      <w:r w:rsidR="006777CC" w:rsidRPr="002461D0">
        <w:rPr>
          <w:rFonts w:ascii="Times New Roman" w:hAnsi="Times New Roman"/>
          <w:sz w:val="24"/>
          <w:szCs w:val="24"/>
          <w:lang w:val="kk-KZ"/>
        </w:rPr>
        <w:t xml:space="preserve"> </w:t>
      </w:r>
      <w:r w:rsidRPr="002461D0">
        <w:rPr>
          <w:rFonts w:ascii="Times New Roman" w:hAnsi="Times New Roman"/>
          <w:sz w:val="24"/>
          <w:szCs w:val="24"/>
          <w:lang w:val="kk-KZ"/>
        </w:rPr>
        <w:t>бекітілген дозалы біріктірілген таблетка түрінде қабылдаған</w:t>
      </w:r>
      <w:r w:rsidR="006777CC" w:rsidRPr="002461D0">
        <w:rPr>
          <w:rFonts w:ascii="Times New Roman" w:hAnsi="Times New Roman"/>
          <w:sz w:val="24"/>
          <w:szCs w:val="24"/>
          <w:lang w:val="kk-KZ"/>
        </w:rPr>
        <w:t xml:space="preserve"> </w:t>
      </w:r>
      <w:r w:rsidRPr="002461D0">
        <w:rPr>
          <w:rFonts w:ascii="Times New Roman" w:hAnsi="Times New Roman"/>
          <w:sz w:val="24"/>
          <w:szCs w:val="24"/>
          <w:lang w:val="kk-KZ"/>
        </w:rPr>
        <w:t>ашық клиникалық зерттеуде (GS-US-292-0106) 48 апта өткен соң бағаланды</w:t>
      </w:r>
      <w:r w:rsidR="006777CC" w:rsidRPr="002461D0">
        <w:rPr>
          <w:rFonts w:ascii="Times New Roman" w:hAnsi="Times New Roman"/>
          <w:sz w:val="24"/>
          <w:szCs w:val="24"/>
          <w:lang w:val="kk-KZ"/>
        </w:rPr>
        <w:t xml:space="preserve">. </w:t>
      </w:r>
      <w:r w:rsidRPr="002461D0">
        <w:rPr>
          <w:rFonts w:ascii="Times New Roman" w:hAnsi="Times New Roman"/>
          <w:sz w:val="24"/>
          <w:szCs w:val="24"/>
          <w:lang w:val="kk-KZ"/>
        </w:rPr>
        <w:t xml:space="preserve">Элвитегравирмен және кобицистатпен бірге қабылданатын </w:t>
      </w:r>
      <w:r w:rsidR="006777CC" w:rsidRPr="002461D0">
        <w:rPr>
          <w:rFonts w:ascii="Times New Roman" w:hAnsi="Times New Roman"/>
          <w:sz w:val="24"/>
          <w:szCs w:val="24"/>
          <w:lang w:val="kk-KZ"/>
        </w:rPr>
        <w:t>эмтрицитабин</w:t>
      </w:r>
      <w:r w:rsidR="00500744" w:rsidRPr="002461D0">
        <w:rPr>
          <w:rFonts w:ascii="Times New Roman" w:hAnsi="Times New Roman"/>
          <w:sz w:val="24"/>
          <w:szCs w:val="24"/>
          <w:lang w:val="kk-KZ"/>
        </w:rPr>
        <w:t>/</w:t>
      </w:r>
      <w:r w:rsidR="006777CC" w:rsidRPr="002461D0">
        <w:rPr>
          <w:rFonts w:ascii="Times New Roman" w:hAnsi="Times New Roman"/>
          <w:sz w:val="24"/>
          <w:szCs w:val="24"/>
          <w:lang w:val="kk-KZ"/>
        </w:rPr>
        <w:t>тенофовир алафенамид</w:t>
      </w:r>
      <w:r w:rsidRPr="002461D0">
        <w:rPr>
          <w:rFonts w:ascii="Times New Roman" w:hAnsi="Times New Roman"/>
          <w:sz w:val="24"/>
          <w:szCs w:val="24"/>
          <w:lang w:val="kk-KZ"/>
        </w:rPr>
        <w:t>тің қауіпсіздік бейіні</w:t>
      </w:r>
      <w:r w:rsidR="006777CC" w:rsidRPr="002461D0">
        <w:rPr>
          <w:rFonts w:ascii="Times New Roman" w:hAnsi="Times New Roman"/>
          <w:sz w:val="24"/>
          <w:szCs w:val="24"/>
          <w:lang w:val="kk-KZ"/>
        </w:rPr>
        <w:t xml:space="preserve">, 50 </w:t>
      </w:r>
      <w:r w:rsidRPr="002461D0">
        <w:rPr>
          <w:rFonts w:ascii="Times New Roman" w:hAnsi="Times New Roman"/>
          <w:sz w:val="24"/>
          <w:szCs w:val="24"/>
          <w:lang w:val="kk-KZ"/>
        </w:rPr>
        <w:t xml:space="preserve">жасөспірімде ересектердегіге ұқсас болды </w:t>
      </w:r>
      <w:r w:rsidR="00E47ABB" w:rsidRPr="002461D0">
        <w:rPr>
          <w:rFonts w:ascii="Times New Roman" w:hAnsi="Times New Roman"/>
          <w:sz w:val="24"/>
          <w:szCs w:val="24"/>
          <w:lang w:val="kk-KZ"/>
        </w:rPr>
        <w:t>(5.1</w:t>
      </w:r>
      <w:r w:rsidR="00D96216" w:rsidRPr="002461D0">
        <w:rPr>
          <w:rFonts w:ascii="Times New Roman" w:hAnsi="Times New Roman"/>
          <w:sz w:val="24"/>
          <w:szCs w:val="24"/>
          <w:lang w:val="kk-KZ"/>
        </w:rPr>
        <w:t xml:space="preserve"> </w:t>
      </w:r>
      <w:r w:rsidR="00B47797" w:rsidRPr="002461D0">
        <w:rPr>
          <w:rFonts w:ascii="Times New Roman" w:hAnsi="Times New Roman"/>
          <w:sz w:val="24"/>
          <w:szCs w:val="24"/>
          <w:lang w:val="kk-KZ"/>
        </w:rPr>
        <w:t>бөлімін қара</w:t>
      </w:r>
      <w:r w:rsidR="00D96216" w:rsidRPr="002461D0">
        <w:rPr>
          <w:rFonts w:ascii="Times New Roman" w:hAnsi="Times New Roman"/>
          <w:sz w:val="24"/>
          <w:szCs w:val="24"/>
          <w:lang w:val="kk-KZ"/>
        </w:rPr>
        <w:t>ңыз</w:t>
      </w:r>
      <w:r w:rsidR="00E47ABB" w:rsidRPr="002461D0">
        <w:rPr>
          <w:rFonts w:ascii="Times New Roman" w:hAnsi="Times New Roman"/>
          <w:sz w:val="24"/>
          <w:szCs w:val="24"/>
          <w:lang w:val="kk-KZ"/>
        </w:rPr>
        <w:t>)</w:t>
      </w:r>
      <w:r w:rsidR="006777CC" w:rsidRPr="002461D0">
        <w:rPr>
          <w:rFonts w:ascii="Times New Roman" w:hAnsi="Times New Roman"/>
          <w:sz w:val="24"/>
          <w:szCs w:val="24"/>
          <w:lang w:val="kk-KZ"/>
        </w:rPr>
        <w:t>.</w:t>
      </w:r>
    </w:p>
    <w:p w14:paraId="29CF7AA9" w14:textId="77777777" w:rsidR="006777CC" w:rsidRPr="00EE2093" w:rsidRDefault="00D96216" w:rsidP="006777CC">
      <w:pPr>
        <w:spacing w:after="0" w:line="240" w:lineRule="auto"/>
        <w:jc w:val="both"/>
        <w:rPr>
          <w:rFonts w:ascii="Times New Roman" w:hAnsi="Times New Roman"/>
          <w:bCs/>
          <w:i/>
          <w:iCs/>
          <w:sz w:val="24"/>
          <w:szCs w:val="24"/>
          <w:lang w:val="kk-KZ"/>
        </w:rPr>
      </w:pPr>
      <w:r w:rsidRPr="002461D0">
        <w:rPr>
          <w:rFonts w:ascii="Times New Roman" w:hAnsi="Times New Roman"/>
          <w:bCs/>
          <w:i/>
          <w:iCs/>
          <w:sz w:val="24"/>
          <w:szCs w:val="24"/>
          <w:lang w:val="kk-KZ"/>
        </w:rPr>
        <w:t>П</w:t>
      </w:r>
      <w:r w:rsidR="00E47ABB" w:rsidRPr="00EE2093">
        <w:rPr>
          <w:rFonts w:ascii="Times New Roman" w:hAnsi="Times New Roman"/>
          <w:bCs/>
          <w:i/>
          <w:iCs/>
          <w:sz w:val="24"/>
          <w:szCs w:val="24"/>
          <w:lang w:val="kk-KZ"/>
        </w:rPr>
        <w:t>ациент</w:t>
      </w:r>
      <w:r w:rsidR="002553AF" w:rsidRPr="002461D0">
        <w:rPr>
          <w:rFonts w:ascii="Times New Roman" w:hAnsi="Times New Roman"/>
          <w:bCs/>
          <w:i/>
          <w:iCs/>
          <w:sz w:val="24"/>
          <w:szCs w:val="24"/>
          <w:lang w:val="kk-KZ"/>
        </w:rPr>
        <w:t>те</w:t>
      </w:r>
      <w:r w:rsidRPr="002461D0">
        <w:rPr>
          <w:rFonts w:ascii="Times New Roman" w:hAnsi="Times New Roman"/>
          <w:bCs/>
          <w:i/>
          <w:iCs/>
          <w:sz w:val="24"/>
          <w:szCs w:val="24"/>
          <w:lang w:val="kk-KZ"/>
        </w:rPr>
        <w:t>рдің ерекше топтары</w:t>
      </w:r>
    </w:p>
    <w:p w14:paraId="17A169E2" w14:textId="77777777" w:rsidR="006777CC" w:rsidRPr="002461D0" w:rsidRDefault="00D96216" w:rsidP="006777CC">
      <w:pPr>
        <w:spacing w:after="0" w:line="240" w:lineRule="auto"/>
        <w:jc w:val="both"/>
        <w:rPr>
          <w:rFonts w:ascii="Times New Roman" w:hAnsi="Times New Roman"/>
          <w:i/>
          <w:sz w:val="24"/>
          <w:szCs w:val="24"/>
          <w:lang w:val="kk-KZ"/>
        </w:rPr>
      </w:pPr>
      <w:r w:rsidRPr="002461D0">
        <w:rPr>
          <w:rFonts w:ascii="Times New Roman" w:hAnsi="Times New Roman"/>
          <w:i/>
          <w:sz w:val="24"/>
          <w:szCs w:val="24"/>
          <w:lang w:val="kk-KZ"/>
        </w:rPr>
        <w:t>Бүйрек жеткіліксіздігі</w:t>
      </w:r>
    </w:p>
    <w:p w14:paraId="2667B754" w14:textId="77777777" w:rsidR="006777CC" w:rsidRPr="002461D0" w:rsidRDefault="002553AF" w:rsidP="006777CC">
      <w:pPr>
        <w:spacing w:after="0" w:line="240" w:lineRule="auto"/>
        <w:jc w:val="both"/>
        <w:rPr>
          <w:rFonts w:ascii="Times New Roman" w:hAnsi="Times New Roman"/>
          <w:sz w:val="24"/>
          <w:szCs w:val="24"/>
          <w:lang w:val="kk-KZ"/>
        </w:rPr>
      </w:pPr>
      <w:r w:rsidRPr="002461D0">
        <w:rPr>
          <w:rFonts w:ascii="Times New Roman" w:hAnsi="Times New Roman"/>
          <w:sz w:val="24"/>
          <w:szCs w:val="24"/>
          <w:lang w:val="kk-KZ"/>
        </w:rPr>
        <w:t>Эмтрицитабин мен тенофовир алафенамидтің қауіпсіздігі</w:t>
      </w:r>
      <w:r w:rsidR="006777CC" w:rsidRPr="002461D0">
        <w:rPr>
          <w:rFonts w:ascii="Times New Roman" w:hAnsi="Times New Roman"/>
          <w:sz w:val="24"/>
          <w:szCs w:val="24"/>
          <w:lang w:val="kk-KZ"/>
        </w:rPr>
        <w:t xml:space="preserve">, </w:t>
      </w:r>
      <w:r w:rsidR="00D96216" w:rsidRPr="002461D0">
        <w:rPr>
          <w:rFonts w:ascii="Times New Roman" w:hAnsi="Times New Roman"/>
          <w:sz w:val="24"/>
          <w:szCs w:val="24"/>
          <w:lang w:val="kk-KZ"/>
        </w:rPr>
        <w:t>АИТВ</w:t>
      </w:r>
      <w:r w:rsidRPr="002461D0">
        <w:rPr>
          <w:rFonts w:ascii="Times New Roman" w:hAnsi="Times New Roman"/>
          <w:sz w:val="24"/>
          <w:szCs w:val="24"/>
          <w:lang w:val="kk-KZ"/>
        </w:rPr>
        <w:t xml:space="preserve"> инфекциясы бар</w:t>
      </w:r>
      <w:r w:rsidR="006777CC" w:rsidRPr="002461D0">
        <w:rPr>
          <w:rFonts w:ascii="Times New Roman" w:hAnsi="Times New Roman"/>
          <w:sz w:val="24"/>
          <w:szCs w:val="24"/>
          <w:lang w:val="kk-KZ"/>
        </w:rPr>
        <w:t>,</w:t>
      </w:r>
      <w:r w:rsidR="007E7BBA" w:rsidRPr="002461D0">
        <w:rPr>
          <w:rFonts w:ascii="Times New Roman" w:hAnsi="Times New Roman"/>
          <w:sz w:val="24"/>
          <w:szCs w:val="24"/>
          <w:lang w:val="kk-KZ"/>
        </w:rPr>
        <w:t xml:space="preserve"> </w:t>
      </w:r>
      <w:r w:rsidRPr="002461D0">
        <w:rPr>
          <w:rFonts w:ascii="Times New Roman" w:hAnsi="Times New Roman"/>
          <w:sz w:val="24"/>
          <w:szCs w:val="24"/>
          <w:lang w:val="kk-KZ"/>
        </w:rPr>
        <w:t>бұрын ем қабылдамаған</w:t>
      </w:r>
      <w:r w:rsidR="006777CC" w:rsidRPr="002461D0">
        <w:rPr>
          <w:rFonts w:ascii="Times New Roman" w:hAnsi="Times New Roman"/>
          <w:sz w:val="24"/>
          <w:szCs w:val="24"/>
          <w:lang w:val="kk-KZ"/>
        </w:rPr>
        <w:t xml:space="preserve"> (n = 6), </w:t>
      </w:r>
      <w:r w:rsidRPr="002461D0">
        <w:rPr>
          <w:rFonts w:ascii="Times New Roman" w:hAnsi="Times New Roman"/>
          <w:sz w:val="24"/>
          <w:szCs w:val="24"/>
          <w:lang w:val="kk-KZ"/>
        </w:rPr>
        <w:t>не болмаса</w:t>
      </w:r>
      <w:r w:rsidR="007E7BBA" w:rsidRPr="002461D0">
        <w:rPr>
          <w:rFonts w:ascii="Times New Roman" w:hAnsi="Times New Roman"/>
          <w:sz w:val="24"/>
          <w:szCs w:val="24"/>
          <w:lang w:val="kk-KZ"/>
        </w:rPr>
        <w:t xml:space="preserve"> </w:t>
      </w:r>
      <w:r w:rsidR="006777CC" w:rsidRPr="002461D0">
        <w:rPr>
          <w:rFonts w:ascii="Times New Roman" w:hAnsi="Times New Roman"/>
          <w:sz w:val="24"/>
          <w:szCs w:val="24"/>
          <w:lang w:val="kk-KZ"/>
        </w:rPr>
        <w:t>вирусологи</w:t>
      </w:r>
      <w:r w:rsidRPr="002461D0">
        <w:rPr>
          <w:rFonts w:ascii="Times New Roman" w:hAnsi="Times New Roman"/>
          <w:sz w:val="24"/>
          <w:szCs w:val="24"/>
          <w:lang w:val="kk-KZ"/>
        </w:rPr>
        <w:t xml:space="preserve">ялық тұрғыдан бәсеңдеген </w:t>
      </w:r>
      <w:r w:rsidR="006777CC" w:rsidRPr="002461D0">
        <w:rPr>
          <w:rFonts w:ascii="Times New Roman" w:hAnsi="Times New Roman"/>
          <w:sz w:val="24"/>
          <w:szCs w:val="24"/>
          <w:lang w:val="kk-KZ"/>
        </w:rPr>
        <w:t xml:space="preserve">(n = </w:t>
      </w:r>
      <w:r w:rsidR="006777CC" w:rsidRPr="002461D0">
        <w:rPr>
          <w:rFonts w:ascii="Times New Roman" w:hAnsi="Times New Roman"/>
          <w:sz w:val="24"/>
          <w:szCs w:val="24"/>
          <w:lang w:val="kk-KZ"/>
        </w:rPr>
        <w:lastRenderedPageBreak/>
        <w:t>242)</w:t>
      </w:r>
      <w:r w:rsidRPr="002461D0">
        <w:rPr>
          <w:rFonts w:ascii="Times New Roman" w:hAnsi="Times New Roman"/>
          <w:sz w:val="24"/>
          <w:szCs w:val="24"/>
          <w:lang w:val="kk-KZ"/>
        </w:rPr>
        <w:t>,</w:t>
      </w:r>
      <w:r w:rsidR="006777CC" w:rsidRPr="002461D0">
        <w:rPr>
          <w:rFonts w:ascii="Times New Roman" w:hAnsi="Times New Roman"/>
          <w:sz w:val="24"/>
          <w:szCs w:val="24"/>
          <w:lang w:val="kk-KZ"/>
        </w:rPr>
        <w:t xml:space="preserve"> </w:t>
      </w:r>
      <w:r w:rsidRPr="002461D0">
        <w:rPr>
          <w:rFonts w:ascii="Times New Roman" w:hAnsi="Times New Roman"/>
          <w:sz w:val="24"/>
          <w:szCs w:val="24"/>
          <w:lang w:val="kk-KZ"/>
        </w:rPr>
        <w:t>бүйректің жеңіл және орташа жеткіліксіздігімен</w:t>
      </w:r>
      <w:r w:rsidR="006777CC" w:rsidRPr="002461D0">
        <w:rPr>
          <w:rFonts w:ascii="Times New Roman" w:hAnsi="Times New Roman"/>
          <w:sz w:val="24"/>
          <w:szCs w:val="24"/>
          <w:lang w:val="kk-KZ"/>
        </w:rPr>
        <w:t xml:space="preserve"> (Кокрофт-Голт</w:t>
      </w:r>
      <w:r w:rsidRPr="002461D0">
        <w:rPr>
          <w:rFonts w:ascii="Times New Roman" w:hAnsi="Times New Roman"/>
          <w:sz w:val="24"/>
          <w:szCs w:val="24"/>
          <w:lang w:val="kk-KZ"/>
        </w:rPr>
        <w:t xml:space="preserve"> әдісі бойынша есептеп шығарылған шумақтық сүзіліс жылдамдығы</w:t>
      </w:r>
      <w:r w:rsidR="006777CC" w:rsidRPr="002461D0">
        <w:rPr>
          <w:rFonts w:ascii="Times New Roman" w:hAnsi="Times New Roman"/>
          <w:sz w:val="24"/>
          <w:szCs w:val="24"/>
          <w:lang w:val="kk-KZ"/>
        </w:rPr>
        <w:t xml:space="preserve"> [eGFRCG]: 30-69 мл/мин), </w:t>
      </w:r>
      <w:r w:rsidRPr="002461D0">
        <w:rPr>
          <w:rFonts w:ascii="Times New Roman" w:hAnsi="Times New Roman"/>
          <w:sz w:val="24"/>
          <w:szCs w:val="24"/>
          <w:lang w:val="kk-KZ"/>
        </w:rPr>
        <w:t xml:space="preserve">248 пациент </w:t>
      </w:r>
      <w:r w:rsidR="006777CC" w:rsidRPr="002461D0">
        <w:rPr>
          <w:rFonts w:ascii="Times New Roman" w:hAnsi="Times New Roman"/>
          <w:sz w:val="24"/>
          <w:szCs w:val="24"/>
          <w:lang w:val="kk-KZ"/>
        </w:rPr>
        <w:t>эмтрицитабин</w:t>
      </w:r>
      <w:r w:rsidR="006D0DE9" w:rsidRPr="002461D0">
        <w:rPr>
          <w:rFonts w:ascii="Times New Roman" w:hAnsi="Times New Roman"/>
          <w:sz w:val="24"/>
          <w:szCs w:val="24"/>
          <w:lang w:val="kk-KZ"/>
        </w:rPr>
        <w:t>/т</w:t>
      </w:r>
      <w:r w:rsidR="006777CC" w:rsidRPr="002461D0">
        <w:rPr>
          <w:rFonts w:ascii="Times New Roman" w:hAnsi="Times New Roman"/>
          <w:sz w:val="24"/>
          <w:szCs w:val="24"/>
          <w:lang w:val="kk-KZ"/>
        </w:rPr>
        <w:t>енофовир алафенамид</w:t>
      </w:r>
      <w:r w:rsidRPr="002461D0">
        <w:rPr>
          <w:rFonts w:ascii="Times New Roman" w:hAnsi="Times New Roman"/>
          <w:sz w:val="24"/>
          <w:szCs w:val="24"/>
          <w:lang w:val="kk-KZ"/>
        </w:rPr>
        <w:t>ті</w:t>
      </w:r>
      <w:r w:rsidR="006777CC" w:rsidRPr="002461D0">
        <w:rPr>
          <w:rFonts w:ascii="Times New Roman" w:hAnsi="Times New Roman"/>
          <w:sz w:val="24"/>
          <w:szCs w:val="24"/>
          <w:lang w:val="kk-KZ"/>
        </w:rPr>
        <w:t xml:space="preserve"> </w:t>
      </w:r>
      <w:r w:rsidRPr="002461D0">
        <w:rPr>
          <w:rFonts w:ascii="Times New Roman" w:hAnsi="Times New Roman"/>
          <w:sz w:val="24"/>
          <w:szCs w:val="24"/>
          <w:lang w:val="kk-KZ"/>
        </w:rPr>
        <w:t>элвитегравир</w:t>
      </w:r>
      <w:r w:rsidR="006777CC" w:rsidRPr="002461D0">
        <w:rPr>
          <w:rFonts w:ascii="Times New Roman" w:hAnsi="Times New Roman"/>
          <w:sz w:val="24"/>
          <w:szCs w:val="24"/>
          <w:lang w:val="kk-KZ"/>
        </w:rPr>
        <w:t>м</w:t>
      </w:r>
      <w:r w:rsidRPr="002461D0">
        <w:rPr>
          <w:rFonts w:ascii="Times New Roman" w:hAnsi="Times New Roman"/>
          <w:sz w:val="24"/>
          <w:szCs w:val="24"/>
          <w:lang w:val="kk-KZ"/>
        </w:rPr>
        <w:t>ен және</w:t>
      </w:r>
      <w:r w:rsidR="006777CC" w:rsidRPr="002461D0">
        <w:rPr>
          <w:rFonts w:ascii="Times New Roman" w:hAnsi="Times New Roman"/>
          <w:sz w:val="24"/>
          <w:szCs w:val="24"/>
          <w:lang w:val="kk-KZ"/>
        </w:rPr>
        <w:t xml:space="preserve"> кобицистат</w:t>
      </w:r>
      <w:r w:rsidRPr="002461D0">
        <w:rPr>
          <w:rFonts w:ascii="Times New Roman" w:hAnsi="Times New Roman"/>
          <w:sz w:val="24"/>
          <w:szCs w:val="24"/>
          <w:lang w:val="kk-KZ"/>
        </w:rPr>
        <w:t>пен біріктіріп,</w:t>
      </w:r>
      <w:r w:rsidR="006777CC" w:rsidRPr="002461D0">
        <w:rPr>
          <w:rFonts w:ascii="Times New Roman" w:hAnsi="Times New Roman"/>
          <w:sz w:val="24"/>
          <w:szCs w:val="24"/>
          <w:lang w:val="kk-KZ"/>
        </w:rPr>
        <w:t xml:space="preserve"> </w:t>
      </w:r>
      <w:r w:rsidRPr="002461D0">
        <w:rPr>
          <w:rFonts w:ascii="Times New Roman" w:hAnsi="Times New Roman"/>
          <w:sz w:val="24"/>
          <w:szCs w:val="24"/>
          <w:lang w:val="kk-KZ"/>
        </w:rPr>
        <w:t>бекітілген дозалы біріктірілген таблетка түрінде</w:t>
      </w:r>
      <w:r w:rsidR="006777CC" w:rsidRPr="002461D0">
        <w:rPr>
          <w:rFonts w:ascii="Times New Roman" w:hAnsi="Times New Roman"/>
          <w:sz w:val="24"/>
          <w:szCs w:val="24"/>
          <w:lang w:val="kk-KZ"/>
        </w:rPr>
        <w:t xml:space="preserve"> </w:t>
      </w:r>
      <w:r w:rsidRPr="002461D0">
        <w:rPr>
          <w:rFonts w:ascii="Times New Roman" w:hAnsi="Times New Roman"/>
          <w:sz w:val="24"/>
          <w:szCs w:val="24"/>
          <w:lang w:val="kk-KZ"/>
        </w:rPr>
        <w:t>қабылдаған ашық клиникалық зерттеуде (GS-US-292-0112) 144 апта өткен соң бағаланды</w:t>
      </w:r>
      <w:r w:rsidR="006777CC" w:rsidRPr="002461D0">
        <w:rPr>
          <w:rFonts w:ascii="Times New Roman" w:hAnsi="Times New Roman"/>
          <w:sz w:val="24"/>
          <w:szCs w:val="24"/>
          <w:lang w:val="kk-KZ"/>
        </w:rPr>
        <w:t xml:space="preserve">. </w:t>
      </w:r>
      <w:r w:rsidRPr="002461D0">
        <w:rPr>
          <w:rFonts w:ascii="Times New Roman" w:hAnsi="Times New Roman"/>
          <w:sz w:val="24"/>
          <w:szCs w:val="24"/>
          <w:lang w:val="kk-KZ"/>
        </w:rPr>
        <w:t>Бүйректің жеңіл және орташа жеткіліксіздігімен пациенттердегі қауіпсіздік бейіні</w:t>
      </w:r>
      <w:r w:rsidR="006777CC" w:rsidRPr="002461D0">
        <w:rPr>
          <w:rFonts w:ascii="Times New Roman" w:hAnsi="Times New Roman"/>
          <w:sz w:val="24"/>
          <w:szCs w:val="24"/>
          <w:lang w:val="kk-KZ"/>
        </w:rPr>
        <w:t xml:space="preserve"> </w:t>
      </w:r>
      <w:r w:rsidRPr="002461D0">
        <w:rPr>
          <w:rFonts w:ascii="Times New Roman" w:hAnsi="Times New Roman"/>
          <w:sz w:val="24"/>
          <w:szCs w:val="24"/>
          <w:lang w:val="kk-KZ"/>
        </w:rPr>
        <w:t>бүйрек функциясы қалыпты</w:t>
      </w:r>
      <w:r w:rsidR="006777CC" w:rsidRPr="002461D0">
        <w:rPr>
          <w:rFonts w:ascii="Times New Roman" w:hAnsi="Times New Roman"/>
          <w:sz w:val="24"/>
          <w:szCs w:val="24"/>
          <w:lang w:val="kk-KZ"/>
        </w:rPr>
        <w:t xml:space="preserve"> </w:t>
      </w:r>
      <w:r w:rsidRPr="002461D0">
        <w:rPr>
          <w:rFonts w:ascii="Times New Roman" w:hAnsi="Times New Roman"/>
          <w:sz w:val="24"/>
          <w:szCs w:val="24"/>
          <w:lang w:val="kk-KZ"/>
        </w:rPr>
        <w:t xml:space="preserve">пациенттердегіге ұқсас болды </w:t>
      </w:r>
      <w:r w:rsidR="00E47ABB" w:rsidRPr="002461D0">
        <w:rPr>
          <w:rFonts w:ascii="Times New Roman" w:hAnsi="Times New Roman"/>
          <w:sz w:val="24"/>
          <w:szCs w:val="24"/>
          <w:lang w:val="kk-KZ"/>
        </w:rPr>
        <w:t>(5.1</w:t>
      </w:r>
      <w:r w:rsidR="00D96216" w:rsidRPr="002461D0">
        <w:rPr>
          <w:rFonts w:ascii="Times New Roman" w:hAnsi="Times New Roman"/>
          <w:sz w:val="24"/>
          <w:szCs w:val="24"/>
          <w:lang w:val="kk-KZ"/>
        </w:rPr>
        <w:t xml:space="preserve"> бөлімін қараңыз</w:t>
      </w:r>
      <w:r w:rsidR="00E47ABB" w:rsidRPr="002461D0">
        <w:rPr>
          <w:rFonts w:ascii="Times New Roman" w:hAnsi="Times New Roman"/>
          <w:sz w:val="24"/>
          <w:szCs w:val="24"/>
          <w:lang w:val="kk-KZ"/>
        </w:rPr>
        <w:t>)</w:t>
      </w:r>
      <w:r w:rsidR="007E7BBA" w:rsidRPr="002461D0">
        <w:rPr>
          <w:rFonts w:ascii="Times New Roman" w:hAnsi="Times New Roman"/>
          <w:sz w:val="24"/>
          <w:szCs w:val="24"/>
          <w:lang w:val="kk-KZ"/>
        </w:rPr>
        <w:t>.</w:t>
      </w:r>
    </w:p>
    <w:p w14:paraId="73F0DC24" w14:textId="77777777" w:rsidR="007E7BBA" w:rsidRPr="002461D0" w:rsidRDefault="00BF74CB" w:rsidP="006777CC">
      <w:pPr>
        <w:spacing w:after="0" w:line="240" w:lineRule="auto"/>
        <w:jc w:val="both"/>
        <w:rPr>
          <w:rFonts w:ascii="Times New Roman" w:hAnsi="Times New Roman"/>
          <w:sz w:val="24"/>
          <w:szCs w:val="24"/>
          <w:lang w:val="kk-KZ"/>
        </w:rPr>
      </w:pPr>
      <w:r w:rsidRPr="002461D0">
        <w:rPr>
          <w:rFonts w:ascii="Times New Roman" w:hAnsi="Times New Roman"/>
          <w:sz w:val="24"/>
          <w:szCs w:val="24"/>
          <w:lang w:val="kk-KZ"/>
        </w:rPr>
        <w:t>Эмтрицитабин мен тенофовир алафенамидтің қауіпсіздігі АИТВ-1-инфекциясымен, бүйрек жеткіліксіздігін</w:t>
      </w:r>
      <w:r w:rsidR="000D1E2E" w:rsidRPr="002461D0">
        <w:rPr>
          <w:rFonts w:ascii="Times New Roman" w:hAnsi="Times New Roman"/>
          <w:sz w:val="24"/>
          <w:szCs w:val="24"/>
          <w:lang w:val="kk-KZ"/>
        </w:rPr>
        <w:t>і</w:t>
      </w:r>
      <w:r w:rsidRPr="002461D0">
        <w:rPr>
          <w:rFonts w:ascii="Times New Roman" w:hAnsi="Times New Roman"/>
          <w:sz w:val="24"/>
          <w:szCs w:val="24"/>
          <w:lang w:val="kk-KZ"/>
        </w:rPr>
        <w:t>ң терминальді сатысы бар (eGFR</w:t>
      </w:r>
      <w:r w:rsidRPr="002461D0">
        <w:rPr>
          <w:rFonts w:ascii="Times New Roman" w:hAnsi="Times New Roman"/>
          <w:sz w:val="24"/>
          <w:szCs w:val="24"/>
          <w:vertAlign w:val="subscript"/>
          <w:lang w:val="kk-KZ"/>
        </w:rPr>
        <w:t>CG</w:t>
      </w:r>
      <w:r w:rsidRPr="002461D0">
        <w:rPr>
          <w:rFonts w:ascii="Times New Roman" w:hAnsi="Times New Roman"/>
          <w:sz w:val="24"/>
          <w:szCs w:val="24"/>
          <w:lang w:val="kk-KZ"/>
        </w:rPr>
        <w:t xml:space="preserve"> &lt;15 мл/мин) ұзаққа созылатын гемодиализ жүргізілетін, вирусологиялық тұрғыдан бәсеңдеген 55 пациент қабылдаған </w:t>
      </w:r>
      <w:r w:rsidR="007E7BBA" w:rsidRPr="002461D0">
        <w:rPr>
          <w:rFonts w:ascii="Times New Roman" w:hAnsi="Times New Roman"/>
          <w:sz w:val="24"/>
          <w:szCs w:val="24"/>
          <w:lang w:val="kk-KZ"/>
        </w:rPr>
        <w:t xml:space="preserve">эмтрицитабин </w:t>
      </w:r>
      <w:r w:rsidRPr="002461D0">
        <w:rPr>
          <w:rFonts w:ascii="Times New Roman" w:hAnsi="Times New Roman"/>
          <w:sz w:val="24"/>
          <w:szCs w:val="24"/>
          <w:lang w:val="kk-KZ"/>
        </w:rPr>
        <w:t>мен</w:t>
      </w:r>
      <w:r w:rsidR="007E7BBA" w:rsidRPr="002461D0">
        <w:rPr>
          <w:rFonts w:ascii="Times New Roman" w:hAnsi="Times New Roman"/>
          <w:sz w:val="24"/>
          <w:szCs w:val="24"/>
          <w:lang w:val="kk-KZ"/>
        </w:rPr>
        <w:t xml:space="preserve"> тенофовир алафенамид</w:t>
      </w:r>
      <w:r w:rsidRPr="002461D0">
        <w:rPr>
          <w:rFonts w:ascii="Times New Roman" w:hAnsi="Times New Roman"/>
          <w:sz w:val="24"/>
          <w:szCs w:val="24"/>
          <w:lang w:val="kk-KZ"/>
        </w:rPr>
        <w:t>ті</w:t>
      </w:r>
      <w:r w:rsidR="007E7BBA" w:rsidRPr="002461D0">
        <w:rPr>
          <w:rFonts w:ascii="Times New Roman" w:hAnsi="Times New Roman"/>
          <w:sz w:val="24"/>
          <w:szCs w:val="24"/>
          <w:lang w:val="kk-KZ"/>
        </w:rPr>
        <w:t xml:space="preserve"> </w:t>
      </w:r>
      <w:r w:rsidRPr="002461D0">
        <w:rPr>
          <w:rFonts w:ascii="Times New Roman" w:hAnsi="Times New Roman"/>
          <w:sz w:val="24"/>
          <w:szCs w:val="24"/>
          <w:lang w:val="kk-KZ"/>
        </w:rPr>
        <w:t>элвитегравирмен және кобицистатпен біріктіріп, бекітілген дозалы біріктірілген таблетка түрінде қабылдаған бір  ашық клиникалық зерттеуде (GS-US-292-1825), 48 апта ішінде бағаланды</w:t>
      </w:r>
      <w:r w:rsidR="007E7BBA" w:rsidRPr="002461D0">
        <w:rPr>
          <w:rFonts w:ascii="Times New Roman" w:hAnsi="Times New Roman"/>
          <w:sz w:val="24"/>
          <w:szCs w:val="24"/>
          <w:lang w:val="kk-KZ"/>
        </w:rPr>
        <w:t xml:space="preserve">. </w:t>
      </w:r>
      <w:r w:rsidRPr="002461D0">
        <w:rPr>
          <w:rFonts w:ascii="Times New Roman" w:hAnsi="Times New Roman"/>
          <w:sz w:val="24"/>
          <w:szCs w:val="24"/>
          <w:lang w:val="kk-KZ"/>
        </w:rPr>
        <w:t xml:space="preserve">Бүйрек жеткіліксіздігінің </w:t>
      </w:r>
      <w:r w:rsidR="007E7BBA" w:rsidRPr="002461D0">
        <w:rPr>
          <w:rFonts w:ascii="Times New Roman" w:hAnsi="Times New Roman"/>
          <w:sz w:val="24"/>
          <w:szCs w:val="24"/>
          <w:lang w:val="kk-KZ"/>
        </w:rPr>
        <w:t>терминаль</w:t>
      </w:r>
      <w:r w:rsidRPr="002461D0">
        <w:rPr>
          <w:rFonts w:ascii="Times New Roman" w:hAnsi="Times New Roman"/>
          <w:sz w:val="24"/>
          <w:szCs w:val="24"/>
          <w:lang w:val="kk-KZ"/>
        </w:rPr>
        <w:t>ді сатысы бар</w:t>
      </w:r>
      <w:r w:rsidR="007E7BBA" w:rsidRPr="002461D0">
        <w:rPr>
          <w:rFonts w:ascii="Times New Roman" w:hAnsi="Times New Roman"/>
          <w:sz w:val="24"/>
          <w:szCs w:val="24"/>
          <w:lang w:val="kk-KZ"/>
        </w:rPr>
        <w:t xml:space="preserve">, </w:t>
      </w:r>
      <w:r w:rsidRPr="002461D0">
        <w:rPr>
          <w:rFonts w:ascii="Times New Roman" w:hAnsi="Times New Roman"/>
          <w:sz w:val="24"/>
          <w:szCs w:val="24"/>
          <w:lang w:val="kk-KZ"/>
        </w:rPr>
        <w:t>ұзаққа созылатын гемодиализ жүргізілетін</w:t>
      </w:r>
      <w:r w:rsidR="007E7BBA" w:rsidRPr="002461D0">
        <w:rPr>
          <w:rFonts w:ascii="Times New Roman" w:hAnsi="Times New Roman"/>
          <w:sz w:val="24"/>
          <w:szCs w:val="24"/>
          <w:lang w:val="kk-KZ"/>
        </w:rPr>
        <w:t xml:space="preserve">, </w:t>
      </w:r>
      <w:r w:rsidRPr="002461D0">
        <w:rPr>
          <w:rFonts w:ascii="Times New Roman" w:hAnsi="Times New Roman"/>
          <w:sz w:val="24"/>
          <w:szCs w:val="24"/>
          <w:lang w:val="kk-KZ"/>
        </w:rPr>
        <w:t>эмтрицитабин мен тенофовир алафенамидті элвитегравирмен және кобицистатпен біріктіріп, бекітілген дозалы біріктірілген таблетка түрінде қабылдап жүрген</w:t>
      </w:r>
      <w:r w:rsidR="00E47ABB" w:rsidRPr="002461D0">
        <w:rPr>
          <w:rFonts w:ascii="Times New Roman" w:hAnsi="Times New Roman"/>
          <w:sz w:val="24"/>
          <w:szCs w:val="24"/>
          <w:lang w:val="kk-KZ"/>
        </w:rPr>
        <w:t xml:space="preserve"> </w:t>
      </w:r>
      <w:r w:rsidRPr="002461D0">
        <w:rPr>
          <w:rFonts w:ascii="Times New Roman" w:hAnsi="Times New Roman"/>
          <w:sz w:val="24"/>
          <w:szCs w:val="24"/>
          <w:lang w:val="kk-KZ"/>
        </w:rPr>
        <w:t xml:space="preserve">пациенттерде қауіпсіздігіне қандай-да бір ықпалы анықталған жоқ </w:t>
      </w:r>
      <w:r w:rsidR="00E47ABB" w:rsidRPr="002461D0">
        <w:rPr>
          <w:rFonts w:ascii="Times New Roman" w:hAnsi="Times New Roman"/>
          <w:sz w:val="24"/>
          <w:szCs w:val="24"/>
          <w:lang w:val="kk-KZ"/>
        </w:rPr>
        <w:t>(5.2</w:t>
      </w:r>
      <w:r w:rsidR="00D96216" w:rsidRPr="002461D0">
        <w:rPr>
          <w:rFonts w:ascii="Times New Roman" w:hAnsi="Times New Roman"/>
          <w:sz w:val="24"/>
          <w:szCs w:val="24"/>
          <w:lang w:val="kk-KZ"/>
        </w:rPr>
        <w:t xml:space="preserve"> бөлімін қараңыз</w:t>
      </w:r>
      <w:r w:rsidR="00E47ABB" w:rsidRPr="002461D0">
        <w:rPr>
          <w:rFonts w:ascii="Times New Roman" w:hAnsi="Times New Roman"/>
          <w:sz w:val="24"/>
          <w:szCs w:val="24"/>
          <w:lang w:val="kk-KZ"/>
        </w:rPr>
        <w:t>)</w:t>
      </w:r>
      <w:r w:rsidR="007E7BBA" w:rsidRPr="002461D0">
        <w:rPr>
          <w:rFonts w:ascii="Times New Roman" w:hAnsi="Times New Roman"/>
          <w:sz w:val="24"/>
          <w:szCs w:val="24"/>
          <w:lang w:val="kk-KZ"/>
        </w:rPr>
        <w:t>.</w:t>
      </w:r>
    </w:p>
    <w:p w14:paraId="7A3A4DFB" w14:textId="77777777" w:rsidR="007E7BBA" w:rsidRPr="002461D0" w:rsidRDefault="00D96216" w:rsidP="007E7BBA">
      <w:pPr>
        <w:spacing w:after="0" w:line="240" w:lineRule="auto"/>
        <w:jc w:val="both"/>
        <w:rPr>
          <w:rFonts w:ascii="Times New Roman" w:hAnsi="Times New Roman"/>
          <w:i/>
          <w:sz w:val="24"/>
          <w:szCs w:val="24"/>
        </w:rPr>
      </w:pPr>
      <w:r w:rsidRPr="002461D0">
        <w:rPr>
          <w:rFonts w:ascii="Times New Roman" w:hAnsi="Times New Roman"/>
          <w:i/>
          <w:sz w:val="24"/>
          <w:szCs w:val="24"/>
        </w:rPr>
        <w:t>АИТВ</w:t>
      </w:r>
      <w:r w:rsidR="007E7BBA" w:rsidRPr="002461D0">
        <w:rPr>
          <w:rFonts w:ascii="Times New Roman" w:hAnsi="Times New Roman"/>
          <w:i/>
          <w:sz w:val="24"/>
          <w:szCs w:val="24"/>
        </w:rPr>
        <w:t xml:space="preserve"> </w:t>
      </w:r>
      <w:proofErr w:type="spellStart"/>
      <w:r w:rsidR="001035A2" w:rsidRPr="002461D0">
        <w:rPr>
          <w:rFonts w:ascii="Times New Roman" w:hAnsi="Times New Roman"/>
          <w:i/>
          <w:sz w:val="24"/>
          <w:szCs w:val="24"/>
        </w:rPr>
        <w:t>коинфекци</w:t>
      </w:r>
      <w:proofErr w:type="spellEnd"/>
      <w:r w:rsidR="001035A2" w:rsidRPr="002461D0">
        <w:rPr>
          <w:rFonts w:ascii="Times New Roman" w:hAnsi="Times New Roman"/>
          <w:i/>
          <w:sz w:val="24"/>
          <w:szCs w:val="24"/>
          <w:lang w:val="kk-KZ"/>
        </w:rPr>
        <w:t>ясы</w:t>
      </w:r>
      <w:r w:rsidR="001035A2" w:rsidRPr="002461D0">
        <w:rPr>
          <w:rFonts w:ascii="Times New Roman" w:hAnsi="Times New Roman"/>
          <w:i/>
          <w:sz w:val="24"/>
          <w:szCs w:val="24"/>
        </w:rPr>
        <w:t xml:space="preserve"> </w:t>
      </w:r>
      <w:r w:rsidR="001035A2" w:rsidRPr="002461D0">
        <w:rPr>
          <w:rFonts w:ascii="Times New Roman" w:hAnsi="Times New Roman"/>
          <w:i/>
          <w:sz w:val="24"/>
          <w:szCs w:val="24"/>
          <w:lang w:val="kk-KZ"/>
        </w:rPr>
        <w:t>және</w:t>
      </w:r>
      <w:r w:rsidR="007E7BBA" w:rsidRPr="002461D0">
        <w:rPr>
          <w:rFonts w:ascii="Times New Roman" w:hAnsi="Times New Roman"/>
          <w:i/>
          <w:sz w:val="24"/>
          <w:szCs w:val="24"/>
        </w:rPr>
        <w:t xml:space="preserve"> </w:t>
      </w:r>
      <w:r w:rsidR="003A2C21" w:rsidRPr="002461D0">
        <w:rPr>
          <w:rFonts w:ascii="Times New Roman" w:hAnsi="Times New Roman"/>
          <w:i/>
          <w:sz w:val="24"/>
          <w:szCs w:val="24"/>
        </w:rPr>
        <w:t>в</w:t>
      </w:r>
      <w:r w:rsidR="007E7BBA" w:rsidRPr="002461D0">
        <w:rPr>
          <w:rFonts w:ascii="Times New Roman" w:hAnsi="Times New Roman"/>
          <w:i/>
          <w:sz w:val="24"/>
          <w:szCs w:val="24"/>
        </w:rPr>
        <w:t>ирус</w:t>
      </w:r>
      <w:r w:rsidR="001035A2" w:rsidRPr="002461D0">
        <w:rPr>
          <w:rFonts w:ascii="Times New Roman" w:hAnsi="Times New Roman"/>
          <w:i/>
          <w:sz w:val="24"/>
          <w:szCs w:val="24"/>
          <w:lang w:val="kk-KZ"/>
        </w:rPr>
        <w:t>тық</w:t>
      </w:r>
      <w:r w:rsidR="001035A2" w:rsidRPr="002461D0">
        <w:rPr>
          <w:rFonts w:ascii="Times New Roman" w:hAnsi="Times New Roman"/>
          <w:i/>
          <w:sz w:val="24"/>
          <w:szCs w:val="24"/>
        </w:rPr>
        <w:t xml:space="preserve"> </w:t>
      </w:r>
      <w:r w:rsidR="001471F4" w:rsidRPr="002461D0">
        <w:rPr>
          <w:rFonts w:ascii="Times New Roman" w:hAnsi="Times New Roman"/>
          <w:i/>
          <w:sz w:val="24"/>
          <w:szCs w:val="24"/>
        </w:rPr>
        <w:t>В</w:t>
      </w:r>
      <w:r w:rsidR="001035A2" w:rsidRPr="002461D0">
        <w:rPr>
          <w:rFonts w:ascii="Times New Roman" w:hAnsi="Times New Roman"/>
          <w:i/>
          <w:sz w:val="24"/>
          <w:szCs w:val="24"/>
        </w:rPr>
        <w:t xml:space="preserve"> гепатит</w:t>
      </w:r>
      <w:r w:rsidR="001035A2" w:rsidRPr="002461D0">
        <w:rPr>
          <w:rFonts w:ascii="Times New Roman" w:hAnsi="Times New Roman"/>
          <w:i/>
          <w:sz w:val="24"/>
          <w:szCs w:val="24"/>
          <w:lang w:val="kk-KZ"/>
        </w:rPr>
        <w:t>і бар п</w:t>
      </w:r>
      <w:proofErr w:type="spellStart"/>
      <w:r w:rsidR="001035A2" w:rsidRPr="002461D0">
        <w:rPr>
          <w:rFonts w:ascii="Times New Roman" w:hAnsi="Times New Roman"/>
          <w:i/>
          <w:sz w:val="24"/>
          <w:szCs w:val="24"/>
        </w:rPr>
        <w:t>ациент</w:t>
      </w:r>
      <w:proofErr w:type="spellEnd"/>
      <w:r w:rsidR="001035A2" w:rsidRPr="002461D0">
        <w:rPr>
          <w:rFonts w:ascii="Times New Roman" w:hAnsi="Times New Roman"/>
          <w:i/>
          <w:sz w:val="24"/>
          <w:szCs w:val="24"/>
          <w:lang w:val="kk-KZ"/>
        </w:rPr>
        <w:t>тер</w:t>
      </w:r>
    </w:p>
    <w:p w14:paraId="29CE8E98" w14:textId="77777777" w:rsidR="00ED5191" w:rsidRPr="002461D0" w:rsidRDefault="001035A2" w:rsidP="007E7BBA">
      <w:pPr>
        <w:spacing w:after="0" w:line="240" w:lineRule="auto"/>
        <w:jc w:val="both"/>
        <w:rPr>
          <w:rFonts w:ascii="Times New Roman" w:hAnsi="Times New Roman"/>
          <w:sz w:val="24"/>
          <w:szCs w:val="24"/>
        </w:rPr>
      </w:pPr>
      <w:r w:rsidRPr="002461D0">
        <w:rPr>
          <w:rFonts w:ascii="Times New Roman" w:hAnsi="Times New Roman"/>
          <w:sz w:val="24"/>
          <w:szCs w:val="24"/>
          <w:lang w:val="kk-KZ"/>
        </w:rPr>
        <w:t>Э</w:t>
      </w:r>
      <w:proofErr w:type="spellStart"/>
      <w:r w:rsidRPr="002461D0">
        <w:rPr>
          <w:rFonts w:ascii="Times New Roman" w:hAnsi="Times New Roman"/>
          <w:sz w:val="24"/>
          <w:szCs w:val="24"/>
        </w:rPr>
        <w:t>лвитегравирм</w:t>
      </w:r>
      <w:proofErr w:type="spellEnd"/>
      <w:r w:rsidRPr="002461D0">
        <w:rPr>
          <w:rFonts w:ascii="Times New Roman" w:hAnsi="Times New Roman"/>
          <w:sz w:val="24"/>
          <w:szCs w:val="24"/>
          <w:lang w:val="kk-KZ"/>
        </w:rPr>
        <w:t>ен және</w:t>
      </w:r>
      <w:r w:rsidRPr="002461D0">
        <w:rPr>
          <w:rFonts w:ascii="Times New Roman" w:hAnsi="Times New Roman"/>
          <w:sz w:val="24"/>
          <w:szCs w:val="24"/>
        </w:rPr>
        <w:t xml:space="preserve"> </w:t>
      </w:r>
      <w:proofErr w:type="spellStart"/>
      <w:r w:rsidRPr="002461D0">
        <w:rPr>
          <w:rFonts w:ascii="Times New Roman" w:hAnsi="Times New Roman"/>
          <w:sz w:val="24"/>
          <w:szCs w:val="24"/>
        </w:rPr>
        <w:t>кобицистат</w:t>
      </w:r>
      <w:proofErr w:type="spellEnd"/>
      <w:r w:rsidRPr="002461D0">
        <w:rPr>
          <w:rFonts w:ascii="Times New Roman" w:hAnsi="Times New Roman"/>
          <w:sz w:val="24"/>
          <w:szCs w:val="24"/>
          <w:lang w:val="kk-KZ"/>
        </w:rPr>
        <w:t>пен біріктірілген,</w:t>
      </w:r>
      <w:r w:rsidRPr="002461D0">
        <w:rPr>
          <w:rFonts w:ascii="Times New Roman" w:hAnsi="Times New Roman"/>
          <w:sz w:val="24"/>
          <w:szCs w:val="24"/>
        </w:rPr>
        <w:t xml:space="preserve"> </w:t>
      </w:r>
      <w:r w:rsidRPr="002461D0">
        <w:rPr>
          <w:rFonts w:ascii="Times New Roman" w:hAnsi="Times New Roman"/>
          <w:sz w:val="24"/>
          <w:szCs w:val="24"/>
          <w:lang w:val="kk-KZ"/>
        </w:rPr>
        <w:t xml:space="preserve">бекітілген </w:t>
      </w:r>
      <w:r w:rsidRPr="002461D0">
        <w:rPr>
          <w:rFonts w:ascii="Times New Roman" w:hAnsi="Times New Roman"/>
          <w:sz w:val="24"/>
          <w:szCs w:val="24"/>
        </w:rPr>
        <w:t>доз</w:t>
      </w:r>
      <w:r w:rsidRPr="002461D0">
        <w:rPr>
          <w:rFonts w:ascii="Times New Roman" w:hAnsi="Times New Roman"/>
          <w:sz w:val="24"/>
          <w:szCs w:val="24"/>
          <w:lang w:val="kk-KZ"/>
        </w:rPr>
        <w:t>алы біріктірілген</w:t>
      </w:r>
      <w:r w:rsidRPr="002461D0">
        <w:rPr>
          <w:rFonts w:ascii="Times New Roman" w:hAnsi="Times New Roman"/>
          <w:sz w:val="24"/>
          <w:szCs w:val="24"/>
        </w:rPr>
        <w:t xml:space="preserve"> </w:t>
      </w:r>
      <w:proofErr w:type="spellStart"/>
      <w:r w:rsidRPr="002461D0">
        <w:rPr>
          <w:rFonts w:ascii="Times New Roman" w:hAnsi="Times New Roman"/>
          <w:sz w:val="24"/>
          <w:szCs w:val="24"/>
        </w:rPr>
        <w:t>таблетк</w:t>
      </w:r>
      <w:proofErr w:type="spellEnd"/>
      <w:r w:rsidRPr="002461D0">
        <w:rPr>
          <w:rFonts w:ascii="Times New Roman" w:hAnsi="Times New Roman"/>
          <w:sz w:val="24"/>
          <w:szCs w:val="24"/>
          <w:lang w:val="kk-KZ"/>
        </w:rPr>
        <w:t>а түріндегі</w:t>
      </w:r>
      <w:r w:rsidRPr="002461D0">
        <w:rPr>
          <w:rFonts w:ascii="Times New Roman" w:hAnsi="Times New Roman"/>
          <w:sz w:val="24"/>
          <w:szCs w:val="24"/>
        </w:rPr>
        <w:t xml:space="preserve"> </w:t>
      </w:r>
      <w:proofErr w:type="spellStart"/>
      <w:r w:rsidRPr="002461D0">
        <w:rPr>
          <w:rFonts w:ascii="Times New Roman" w:hAnsi="Times New Roman"/>
          <w:sz w:val="24"/>
          <w:szCs w:val="24"/>
        </w:rPr>
        <w:t>эмтрицитабин</w:t>
      </w:r>
      <w:proofErr w:type="spellEnd"/>
      <w:r w:rsidRPr="002461D0">
        <w:rPr>
          <w:rFonts w:ascii="Times New Roman" w:hAnsi="Times New Roman"/>
          <w:sz w:val="24"/>
          <w:szCs w:val="24"/>
          <w:lang w:val="kk-KZ"/>
        </w:rPr>
        <w:t xml:space="preserve"> мен</w:t>
      </w:r>
      <w:r w:rsidRPr="002461D0">
        <w:rPr>
          <w:rFonts w:ascii="Times New Roman" w:hAnsi="Times New Roman"/>
          <w:sz w:val="24"/>
          <w:szCs w:val="24"/>
        </w:rPr>
        <w:t xml:space="preserve"> </w:t>
      </w:r>
      <w:proofErr w:type="spellStart"/>
      <w:r w:rsidRPr="002461D0">
        <w:rPr>
          <w:rFonts w:ascii="Times New Roman" w:hAnsi="Times New Roman"/>
          <w:sz w:val="24"/>
          <w:szCs w:val="24"/>
        </w:rPr>
        <w:t>тенофовир</w:t>
      </w:r>
      <w:proofErr w:type="spellEnd"/>
      <w:r w:rsidR="007E7BBA" w:rsidRPr="002461D0">
        <w:rPr>
          <w:rFonts w:ascii="Times New Roman" w:hAnsi="Times New Roman"/>
          <w:sz w:val="24"/>
          <w:szCs w:val="24"/>
        </w:rPr>
        <w:t xml:space="preserve"> </w:t>
      </w:r>
      <w:proofErr w:type="spellStart"/>
      <w:r w:rsidR="007E7BBA" w:rsidRPr="002461D0">
        <w:rPr>
          <w:rFonts w:ascii="Times New Roman" w:hAnsi="Times New Roman"/>
          <w:sz w:val="24"/>
          <w:szCs w:val="24"/>
        </w:rPr>
        <w:t>алафенамид</w:t>
      </w:r>
      <w:proofErr w:type="spellEnd"/>
      <w:r w:rsidRPr="002461D0">
        <w:rPr>
          <w:rFonts w:ascii="Times New Roman" w:hAnsi="Times New Roman"/>
          <w:sz w:val="24"/>
          <w:szCs w:val="24"/>
          <w:lang w:val="kk-KZ"/>
        </w:rPr>
        <w:t xml:space="preserve">тің </w:t>
      </w:r>
      <w:r w:rsidR="007E7BBA" w:rsidRPr="002461D0">
        <w:rPr>
          <w:rFonts w:ascii="Times New Roman" w:hAnsi="Times New Roman"/>
          <w:sz w:val="24"/>
          <w:szCs w:val="24"/>
        </w:rPr>
        <w:t>(</w:t>
      </w:r>
      <w:proofErr w:type="spellStart"/>
      <w:r w:rsidR="007E7BBA" w:rsidRPr="002461D0">
        <w:rPr>
          <w:rFonts w:ascii="Times New Roman" w:hAnsi="Times New Roman"/>
          <w:sz w:val="24"/>
          <w:szCs w:val="24"/>
        </w:rPr>
        <w:t>элвитегравир</w:t>
      </w:r>
      <w:proofErr w:type="spellEnd"/>
      <w:r w:rsidR="007E7BBA" w:rsidRPr="002461D0">
        <w:rPr>
          <w:rFonts w:ascii="Times New Roman" w:hAnsi="Times New Roman"/>
          <w:sz w:val="24"/>
          <w:szCs w:val="24"/>
        </w:rPr>
        <w:t>/</w:t>
      </w:r>
      <w:proofErr w:type="spellStart"/>
      <w:r w:rsidR="007E7BBA" w:rsidRPr="002461D0">
        <w:rPr>
          <w:rFonts w:ascii="Times New Roman" w:hAnsi="Times New Roman"/>
          <w:sz w:val="24"/>
          <w:szCs w:val="24"/>
        </w:rPr>
        <w:t>кобицистат</w:t>
      </w:r>
      <w:proofErr w:type="spellEnd"/>
      <w:r w:rsidR="007E7BBA" w:rsidRPr="002461D0">
        <w:rPr>
          <w:rFonts w:ascii="Times New Roman" w:hAnsi="Times New Roman"/>
          <w:sz w:val="24"/>
          <w:szCs w:val="24"/>
        </w:rPr>
        <w:t>/</w:t>
      </w:r>
      <w:proofErr w:type="spellStart"/>
      <w:r w:rsidR="007E7BBA" w:rsidRPr="002461D0">
        <w:rPr>
          <w:rFonts w:ascii="Times New Roman" w:hAnsi="Times New Roman"/>
          <w:sz w:val="24"/>
          <w:szCs w:val="24"/>
        </w:rPr>
        <w:t>эмтрицитабин</w:t>
      </w:r>
      <w:proofErr w:type="spellEnd"/>
      <w:r w:rsidR="007E7BBA" w:rsidRPr="002461D0">
        <w:rPr>
          <w:rFonts w:ascii="Times New Roman" w:hAnsi="Times New Roman"/>
          <w:sz w:val="24"/>
          <w:szCs w:val="24"/>
        </w:rPr>
        <w:t>/</w:t>
      </w:r>
      <w:proofErr w:type="spellStart"/>
      <w:r w:rsidR="007E7BBA" w:rsidRPr="002461D0">
        <w:rPr>
          <w:rFonts w:ascii="Times New Roman" w:hAnsi="Times New Roman"/>
          <w:sz w:val="24"/>
          <w:szCs w:val="24"/>
        </w:rPr>
        <w:t>тенофовир</w:t>
      </w:r>
      <w:proofErr w:type="spellEnd"/>
      <w:r w:rsidR="007E7BBA" w:rsidRPr="002461D0">
        <w:rPr>
          <w:rFonts w:ascii="Times New Roman" w:hAnsi="Times New Roman"/>
          <w:sz w:val="24"/>
          <w:szCs w:val="24"/>
        </w:rPr>
        <w:t xml:space="preserve"> </w:t>
      </w:r>
      <w:proofErr w:type="spellStart"/>
      <w:r w:rsidR="007E7BBA" w:rsidRPr="002461D0">
        <w:rPr>
          <w:rFonts w:ascii="Times New Roman" w:hAnsi="Times New Roman"/>
          <w:sz w:val="24"/>
          <w:szCs w:val="24"/>
        </w:rPr>
        <w:t>алафенамид</w:t>
      </w:r>
      <w:proofErr w:type="spellEnd"/>
      <w:r w:rsidR="007E7BBA" w:rsidRPr="002461D0">
        <w:rPr>
          <w:rFonts w:ascii="Times New Roman" w:hAnsi="Times New Roman"/>
          <w:sz w:val="24"/>
          <w:szCs w:val="24"/>
        </w:rPr>
        <w:t xml:space="preserve"> [E/C/F/TAF]) </w:t>
      </w:r>
      <w:r w:rsidRPr="002461D0">
        <w:rPr>
          <w:rFonts w:ascii="Times New Roman" w:hAnsi="Times New Roman"/>
          <w:sz w:val="24"/>
          <w:szCs w:val="24"/>
          <w:lang w:val="kk-KZ"/>
        </w:rPr>
        <w:t>қауіпсіздігі</w:t>
      </w:r>
      <w:r w:rsidRPr="002461D0">
        <w:rPr>
          <w:rFonts w:ascii="Times New Roman" w:hAnsi="Times New Roman"/>
          <w:sz w:val="24"/>
          <w:szCs w:val="24"/>
        </w:rPr>
        <w:t xml:space="preserve"> </w:t>
      </w:r>
      <w:r w:rsidR="00D96216" w:rsidRPr="002461D0">
        <w:rPr>
          <w:rFonts w:ascii="Times New Roman" w:hAnsi="Times New Roman"/>
          <w:sz w:val="24"/>
          <w:szCs w:val="24"/>
        </w:rPr>
        <w:t>АИТВ</w:t>
      </w:r>
      <w:r w:rsidRPr="002461D0">
        <w:rPr>
          <w:rFonts w:ascii="Times New Roman" w:hAnsi="Times New Roman"/>
          <w:sz w:val="24"/>
          <w:szCs w:val="24"/>
        </w:rPr>
        <w:t xml:space="preserve"> </w:t>
      </w:r>
      <w:proofErr w:type="spellStart"/>
      <w:r w:rsidRPr="002461D0">
        <w:rPr>
          <w:rFonts w:ascii="Times New Roman" w:hAnsi="Times New Roman"/>
          <w:sz w:val="24"/>
          <w:szCs w:val="24"/>
        </w:rPr>
        <w:t>коинфекци</w:t>
      </w:r>
      <w:proofErr w:type="spellEnd"/>
      <w:r w:rsidRPr="002461D0">
        <w:rPr>
          <w:rFonts w:ascii="Times New Roman" w:hAnsi="Times New Roman"/>
          <w:sz w:val="24"/>
          <w:szCs w:val="24"/>
          <w:lang w:val="kk-KZ"/>
        </w:rPr>
        <w:t>ясы</w:t>
      </w:r>
      <w:r w:rsidRPr="002461D0">
        <w:rPr>
          <w:rFonts w:ascii="Times New Roman" w:hAnsi="Times New Roman"/>
          <w:sz w:val="24"/>
          <w:szCs w:val="24"/>
        </w:rPr>
        <w:t xml:space="preserve"> </w:t>
      </w:r>
      <w:r w:rsidR="007E7BBA" w:rsidRPr="002461D0">
        <w:rPr>
          <w:rFonts w:ascii="Times New Roman" w:hAnsi="Times New Roman"/>
          <w:sz w:val="24"/>
          <w:szCs w:val="24"/>
        </w:rPr>
        <w:t>/</w:t>
      </w:r>
      <w:r w:rsidRPr="002461D0">
        <w:rPr>
          <w:rFonts w:ascii="Times New Roman" w:hAnsi="Times New Roman"/>
          <w:sz w:val="24"/>
          <w:szCs w:val="24"/>
        </w:rPr>
        <w:t xml:space="preserve"> </w:t>
      </w:r>
      <w:r w:rsidR="007E7BBA" w:rsidRPr="002461D0">
        <w:rPr>
          <w:rFonts w:ascii="Times New Roman" w:hAnsi="Times New Roman"/>
          <w:sz w:val="24"/>
          <w:szCs w:val="24"/>
        </w:rPr>
        <w:t>Вирус</w:t>
      </w:r>
      <w:r w:rsidRPr="002461D0">
        <w:rPr>
          <w:rFonts w:ascii="Times New Roman" w:hAnsi="Times New Roman"/>
          <w:sz w:val="24"/>
          <w:szCs w:val="24"/>
          <w:lang w:val="kk-KZ"/>
        </w:rPr>
        <w:t>тық</w:t>
      </w:r>
      <w:r w:rsidR="007E7BBA" w:rsidRPr="002461D0">
        <w:rPr>
          <w:rFonts w:ascii="Times New Roman" w:hAnsi="Times New Roman"/>
          <w:sz w:val="24"/>
          <w:szCs w:val="24"/>
        </w:rPr>
        <w:t xml:space="preserve"> </w:t>
      </w:r>
      <w:r w:rsidR="001471F4" w:rsidRPr="002461D0">
        <w:rPr>
          <w:rFonts w:ascii="Times New Roman" w:hAnsi="Times New Roman"/>
          <w:sz w:val="24"/>
          <w:szCs w:val="24"/>
        </w:rPr>
        <w:t>В</w:t>
      </w:r>
      <w:r w:rsidRPr="002461D0">
        <w:rPr>
          <w:rFonts w:ascii="Times New Roman" w:hAnsi="Times New Roman"/>
          <w:sz w:val="24"/>
          <w:szCs w:val="24"/>
        </w:rPr>
        <w:t xml:space="preserve"> гепатит</w:t>
      </w:r>
      <w:r w:rsidRPr="002461D0">
        <w:rPr>
          <w:rFonts w:ascii="Times New Roman" w:hAnsi="Times New Roman"/>
          <w:sz w:val="24"/>
          <w:szCs w:val="24"/>
          <w:lang w:val="kk-KZ"/>
        </w:rPr>
        <w:t>і бар</w:t>
      </w:r>
      <w:r w:rsidR="007E7BBA" w:rsidRPr="002461D0">
        <w:rPr>
          <w:rFonts w:ascii="Times New Roman" w:hAnsi="Times New Roman"/>
          <w:sz w:val="24"/>
          <w:szCs w:val="24"/>
        </w:rPr>
        <w:t xml:space="preserve">, </w:t>
      </w:r>
      <w:r w:rsidR="00B47797" w:rsidRPr="002461D0">
        <w:rPr>
          <w:rFonts w:ascii="Times New Roman" w:hAnsi="Times New Roman"/>
          <w:sz w:val="24"/>
          <w:szCs w:val="24"/>
          <w:lang w:val="kk-KZ"/>
        </w:rPr>
        <w:t xml:space="preserve">зерттеу </w:t>
      </w:r>
      <w:r w:rsidRPr="002461D0">
        <w:rPr>
          <w:rFonts w:ascii="Times New Roman" w:hAnsi="Times New Roman"/>
          <w:sz w:val="24"/>
          <w:szCs w:val="24"/>
          <w:lang w:val="kk-KZ"/>
        </w:rPr>
        <w:t>барысында</w:t>
      </w:r>
      <w:r w:rsidR="007E7BBA" w:rsidRPr="002461D0">
        <w:rPr>
          <w:rFonts w:ascii="Times New Roman" w:hAnsi="Times New Roman"/>
          <w:sz w:val="24"/>
          <w:szCs w:val="24"/>
        </w:rPr>
        <w:t>, пациент</w:t>
      </w:r>
      <w:r w:rsidRPr="002461D0">
        <w:rPr>
          <w:rFonts w:ascii="Times New Roman" w:hAnsi="Times New Roman"/>
          <w:sz w:val="24"/>
          <w:szCs w:val="24"/>
          <w:lang w:val="kk-KZ"/>
        </w:rPr>
        <w:t xml:space="preserve">тер </w:t>
      </w:r>
      <w:proofErr w:type="spellStart"/>
      <w:r w:rsidRPr="002461D0">
        <w:rPr>
          <w:rFonts w:ascii="Times New Roman" w:hAnsi="Times New Roman"/>
          <w:sz w:val="24"/>
          <w:szCs w:val="24"/>
        </w:rPr>
        <w:t>антиретровирус</w:t>
      </w:r>
      <w:proofErr w:type="spellEnd"/>
      <w:r w:rsidRPr="002461D0">
        <w:rPr>
          <w:rFonts w:ascii="Times New Roman" w:hAnsi="Times New Roman"/>
          <w:sz w:val="24"/>
          <w:szCs w:val="24"/>
          <w:lang w:val="kk-KZ"/>
        </w:rPr>
        <w:t>тық емнің басқа</w:t>
      </w:r>
      <w:r w:rsidRPr="002461D0">
        <w:rPr>
          <w:rFonts w:ascii="Times New Roman" w:hAnsi="Times New Roman"/>
          <w:sz w:val="24"/>
          <w:szCs w:val="24"/>
        </w:rPr>
        <w:t xml:space="preserve"> режим</w:t>
      </w:r>
      <w:r w:rsidRPr="002461D0">
        <w:rPr>
          <w:rFonts w:ascii="Times New Roman" w:hAnsi="Times New Roman"/>
          <w:sz w:val="24"/>
          <w:szCs w:val="24"/>
          <w:lang w:val="kk-KZ"/>
        </w:rPr>
        <w:t>інен</w:t>
      </w:r>
      <w:r w:rsidRPr="002461D0">
        <w:rPr>
          <w:rFonts w:ascii="Times New Roman" w:hAnsi="Times New Roman"/>
          <w:sz w:val="24"/>
          <w:szCs w:val="24"/>
        </w:rPr>
        <w:t xml:space="preserve"> </w:t>
      </w:r>
      <w:r w:rsidR="007E7BBA" w:rsidRPr="002461D0">
        <w:rPr>
          <w:rFonts w:ascii="Times New Roman" w:hAnsi="Times New Roman"/>
          <w:sz w:val="24"/>
          <w:szCs w:val="24"/>
        </w:rPr>
        <w:t>(</w:t>
      </w:r>
      <w:r w:rsidR="00B47797" w:rsidRPr="002461D0">
        <w:rPr>
          <w:rFonts w:ascii="Times New Roman" w:hAnsi="Times New Roman"/>
          <w:sz w:val="24"/>
          <w:szCs w:val="24"/>
        </w:rPr>
        <w:t>72 пациент</w:t>
      </w:r>
      <w:r w:rsidR="00B47797" w:rsidRPr="002461D0">
        <w:rPr>
          <w:rFonts w:ascii="Times New Roman" w:hAnsi="Times New Roman"/>
          <w:sz w:val="24"/>
          <w:szCs w:val="24"/>
          <w:lang w:val="kk-KZ"/>
        </w:rPr>
        <w:t xml:space="preserve">тің </w:t>
      </w:r>
      <w:r w:rsidR="00B47797" w:rsidRPr="002461D0">
        <w:rPr>
          <w:rFonts w:ascii="Times New Roman" w:hAnsi="Times New Roman"/>
          <w:sz w:val="24"/>
          <w:szCs w:val="24"/>
        </w:rPr>
        <w:t>69</w:t>
      </w:r>
      <w:r w:rsidR="00B47797" w:rsidRPr="002461D0">
        <w:rPr>
          <w:rFonts w:ascii="Times New Roman" w:hAnsi="Times New Roman"/>
          <w:sz w:val="24"/>
          <w:szCs w:val="24"/>
          <w:lang w:val="kk-KZ"/>
        </w:rPr>
        <w:t>-ында</w:t>
      </w:r>
      <w:r w:rsidR="00B47797" w:rsidRPr="002461D0">
        <w:rPr>
          <w:rFonts w:ascii="Times New Roman" w:hAnsi="Times New Roman"/>
          <w:sz w:val="24"/>
          <w:szCs w:val="24"/>
        </w:rPr>
        <w:t xml:space="preserve"> </w:t>
      </w:r>
      <w:proofErr w:type="spellStart"/>
      <w:r w:rsidR="00B47797" w:rsidRPr="002461D0">
        <w:rPr>
          <w:rFonts w:ascii="Times New Roman" w:hAnsi="Times New Roman"/>
          <w:sz w:val="24"/>
          <w:szCs w:val="24"/>
        </w:rPr>
        <w:t>тенофовир</w:t>
      </w:r>
      <w:proofErr w:type="spellEnd"/>
      <w:r w:rsidR="00B47797" w:rsidRPr="002461D0">
        <w:rPr>
          <w:rFonts w:ascii="Times New Roman" w:hAnsi="Times New Roman"/>
          <w:sz w:val="24"/>
          <w:szCs w:val="24"/>
        </w:rPr>
        <w:t xml:space="preserve"> </w:t>
      </w:r>
      <w:proofErr w:type="spellStart"/>
      <w:r w:rsidR="00B47797" w:rsidRPr="002461D0">
        <w:rPr>
          <w:rFonts w:ascii="Times New Roman" w:hAnsi="Times New Roman"/>
          <w:sz w:val="24"/>
          <w:szCs w:val="24"/>
        </w:rPr>
        <w:t>дизопроксил</w:t>
      </w:r>
      <w:proofErr w:type="spellEnd"/>
      <w:r w:rsidR="00B47797" w:rsidRPr="002461D0">
        <w:rPr>
          <w:rFonts w:ascii="Times New Roman" w:hAnsi="Times New Roman"/>
          <w:sz w:val="24"/>
          <w:szCs w:val="24"/>
        </w:rPr>
        <w:t xml:space="preserve"> </w:t>
      </w:r>
      <w:proofErr w:type="spellStart"/>
      <w:r w:rsidR="00B47797" w:rsidRPr="002461D0">
        <w:rPr>
          <w:rFonts w:ascii="Times New Roman" w:hAnsi="Times New Roman"/>
          <w:sz w:val="24"/>
          <w:szCs w:val="24"/>
        </w:rPr>
        <w:t>фумарат</w:t>
      </w:r>
      <w:proofErr w:type="spellEnd"/>
      <w:r w:rsidR="00B47797" w:rsidRPr="002461D0">
        <w:rPr>
          <w:rFonts w:ascii="Times New Roman" w:hAnsi="Times New Roman"/>
          <w:sz w:val="24"/>
          <w:szCs w:val="24"/>
          <w:lang w:val="kk-KZ"/>
        </w:rPr>
        <w:t>ын</w:t>
      </w:r>
      <w:r w:rsidR="00B47797" w:rsidRPr="002461D0">
        <w:rPr>
          <w:rFonts w:ascii="Times New Roman" w:hAnsi="Times New Roman"/>
          <w:sz w:val="24"/>
          <w:szCs w:val="24"/>
        </w:rPr>
        <w:t xml:space="preserve"> [ТДФ] </w:t>
      </w:r>
      <w:r w:rsidR="00B47797" w:rsidRPr="002461D0">
        <w:rPr>
          <w:rFonts w:ascii="Times New Roman" w:hAnsi="Times New Roman"/>
          <w:sz w:val="24"/>
          <w:szCs w:val="24"/>
          <w:lang w:val="kk-KZ"/>
        </w:rPr>
        <w:t>қамтыған</w:t>
      </w:r>
      <w:r w:rsidR="00B47797" w:rsidRPr="002461D0">
        <w:rPr>
          <w:rFonts w:ascii="Times New Roman" w:hAnsi="Times New Roman"/>
          <w:sz w:val="24"/>
          <w:szCs w:val="24"/>
        </w:rPr>
        <w:t>)</w:t>
      </w:r>
      <w:r w:rsidR="007E7BBA" w:rsidRPr="002461D0">
        <w:rPr>
          <w:rFonts w:ascii="Times New Roman" w:hAnsi="Times New Roman"/>
          <w:sz w:val="24"/>
          <w:szCs w:val="24"/>
        </w:rPr>
        <w:t xml:space="preserve"> E/C/F/TAF</w:t>
      </w:r>
      <w:r w:rsidR="00B47797" w:rsidRPr="002461D0">
        <w:rPr>
          <w:rFonts w:ascii="Times New Roman" w:hAnsi="Times New Roman"/>
          <w:sz w:val="24"/>
          <w:szCs w:val="24"/>
          <w:lang w:val="kk-KZ"/>
        </w:rPr>
        <w:t>-қа ауыстырылған</w:t>
      </w:r>
      <w:r w:rsidR="00B47797" w:rsidRPr="002461D0">
        <w:rPr>
          <w:rFonts w:ascii="Times New Roman" w:hAnsi="Times New Roman"/>
          <w:sz w:val="24"/>
          <w:szCs w:val="24"/>
        </w:rPr>
        <w:t xml:space="preserve"> </w:t>
      </w:r>
      <w:r w:rsidR="00B47797" w:rsidRPr="002461D0">
        <w:rPr>
          <w:rFonts w:ascii="Times New Roman" w:hAnsi="Times New Roman"/>
          <w:sz w:val="24"/>
          <w:szCs w:val="24"/>
          <w:lang w:val="kk-KZ"/>
        </w:rPr>
        <w:t xml:space="preserve">ашық  </w:t>
      </w:r>
      <w:proofErr w:type="spellStart"/>
      <w:r w:rsidR="00B47797" w:rsidRPr="002461D0">
        <w:rPr>
          <w:rFonts w:ascii="Times New Roman" w:hAnsi="Times New Roman"/>
          <w:sz w:val="24"/>
          <w:szCs w:val="24"/>
        </w:rPr>
        <w:t>клини</w:t>
      </w:r>
      <w:proofErr w:type="spellEnd"/>
      <w:r w:rsidR="00B47797" w:rsidRPr="002461D0">
        <w:rPr>
          <w:rFonts w:ascii="Times New Roman" w:hAnsi="Times New Roman"/>
          <w:sz w:val="24"/>
          <w:szCs w:val="24"/>
          <w:lang w:val="kk-KZ"/>
        </w:rPr>
        <w:t xml:space="preserve">калық зерттеуде </w:t>
      </w:r>
      <w:r w:rsidR="00B47797" w:rsidRPr="002461D0">
        <w:rPr>
          <w:rFonts w:ascii="Times New Roman" w:hAnsi="Times New Roman"/>
          <w:sz w:val="24"/>
          <w:szCs w:val="24"/>
        </w:rPr>
        <w:t>(GS-US-292-1249)</w:t>
      </w:r>
      <w:r w:rsidR="00B47797" w:rsidRPr="002461D0">
        <w:rPr>
          <w:rFonts w:ascii="Times New Roman" w:hAnsi="Times New Roman"/>
          <w:sz w:val="24"/>
          <w:szCs w:val="24"/>
          <w:lang w:val="kk-KZ"/>
        </w:rPr>
        <w:t xml:space="preserve"> </w:t>
      </w:r>
      <w:r w:rsidR="00B47797" w:rsidRPr="002461D0">
        <w:rPr>
          <w:rFonts w:ascii="Times New Roman" w:hAnsi="Times New Roman"/>
          <w:sz w:val="24"/>
          <w:szCs w:val="24"/>
        </w:rPr>
        <w:t>АИТВ</w:t>
      </w:r>
      <w:r w:rsidR="00B47797" w:rsidRPr="002461D0">
        <w:rPr>
          <w:rFonts w:ascii="Times New Roman" w:hAnsi="Times New Roman"/>
          <w:sz w:val="24"/>
          <w:szCs w:val="24"/>
          <w:lang w:val="kk-KZ"/>
        </w:rPr>
        <w:t>-дан емделген</w:t>
      </w:r>
      <w:r w:rsidR="00B47797" w:rsidRPr="002461D0">
        <w:rPr>
          <w:rFonts w:ascii="Times New Roman" w:hAnsi="Times New Roman"/>
          <w:sz w:val="24"/>
          <w:szCs w:val="24"/>
        </w:rPr>
        <w:t xml:space="preserve"> 72 пациент</w:t>
      </w:r>
      <w:r w:rsidR="00B47797" w:rsidRPr="002461D0">
        <w:rPr>
          <w:rFonts w:ascii="Times New Roman" w:hAnsi="Times New Roman"/>
          <w:sz w:val="24"/>
          <w:szCs w:val="24"/>
          <w:lang w:val="kk-KZ"/>
        </w:rPr>
        <w:t xml:space="preserve">те </w:t>
      </w:r>
      <w:r w:rsidR="00B47797" w:rsidRPr="002461D0">
        <w:rPr>
          <w:rFonts w:ascii="Times New Roman" w:hAnsi="Times New Roman"/>
          <w:sz w:val="24"/>
          <w:szCs w:val="24"/>
        </w:rPr>
        <w:t xml:space="preserve">48 </w:t>
      </w:r>
      <w:r w:rsidR="00B47797" w:rsidRPr="002461D0">
        <w:rPr>
          <w:rFonts w:ascii="Times New Roman" w:hAnsi="Times New Roman"/>
          <w:sz w:val="24"/>
          <w:szCs w:val="24"/>
          <w:lang w:val="kk-KZ"/>
        </w:rPr>
        <w:t>аптаға дейін бағаланды</w:t>
      </w:r>
      <w:r w:rsidR="007E7BBA" w:rsidRPr="002461D0">
        <w:rPr>
          <w:rFonts w:ascii="Times New Roman" w:hAnsi="Times New Roman"/>
          <w:sz w:val="24"/>
          <w:szCs w:val="24"/>
        </w:rPr>
        <w:t>. Ос</w:t>
      </w:r>
      <w:r w:rsidRPr="002461D0">
        <w:rPr>
          <w:rFonts w:ascii="Times New Roman" w:hAnsi="Times New Roman"/>
          <w:sz w:val="24"/>
          <w:szCs w:val="24"/>
          <w:lang w:val="kk-KZ"/>
        </w:rPr>
        <w:t>ы шектеулі деректердің негізінде</w:t>
      </w:r>
      <w:r w:rsidR="007E7BBA" w:rsidRPr="002461D0">
        <w:rPr>
          <w:rFonts w:ascii="Times New Roman" w:hAnsi="Times New Roman"/>
          <w:sz w:val="24"/>
          <w:szCs w:val="24"/>
        </w:rPr>
        <w:t xml:space="preserve">, </w:t>
      </w:r>
      <w:proofErr w:type="spellStart"/>
      <w:r w:rsidRPr="002461D0">
        <w:rPr>
          <w:rFonts w:ascii="Times New Roman" w:hAnsi="Times New Roman"/>
          <w:sz w:val="24"/>
          <w:szCs w:val="24"/>
        </w:rPr>
        <w:t>элвитегравирм</w:t>
      </w:r>
      <w:proofErr w:type="spellEnd"/>
      <w:r w:rsidRPr="002461D0">
        <w:rPr>
          <w:rFonts w:ascii="Times New Roman" w:hAnsi="Times New Roman"/>
          <w:sz w:val="24"/>
          <w:szCs w:val="24"/>
          <w:lang w:val="kk-KZ"/>
        </w:rPr>
        <w:t>ен және</w:t>
      </w:r>
      <w:r w:rsidRPr="002461D0">
        <w:rPr>
          <w:rFonts w:ascii="Times New Roman" w:hAnsi="Times New Roman"/>
          <w:sz w:val="24"/>
          <w:szCs w:val="24"/>
        </w:rPr>
        <w:t xml:space="preserve"> </w:t>
      </w:r>
      <w:proofErr w:type="spellStart"/>
      <w:r w:rsidRPr="002461D0">
        <w:rPr>
          <w:rFonts w:ascii="Times New Roman" w:hAnsi="Times New Roman"/>
          <w:sz w:val="24"/>
          <w:szCs w:val="24"/>
        </w:rPr>
        <w:t>кобицистат</w:t>
      </w:r>
      <w:proofErr w:type="spellEnd"/>
      <w:r w:rsidRPr="002461D0">
        <w:rPr>
          <w:rFonts w:ascii="Times New Roman" w:hAnsi="Times New Roman"/>
          <w:sz w:val="24"/>
          <w:szCs w:val="24"/>
          <w:lang w:val="kk-KZ"/>
        </w:rPr>
        <w:t>пен біріктірілген,</w:t>
      </w:r>
      <w:r w:rsidRPr="002461D0">
        <w:rPr>
          <w:rFonts w:ascii="Times New Roman" w:hAnsi="Times New Roman"/>
          <w:sz w:val="24"/>
          <w:szCs w:val="24"/>
        </w:rPr>
        <w:t xml:space="preserve"> </w:t>
      </w:r>
      <w:r w:rsidRPr="002461D0">
        <w:rPr>
          <w:rFonts w:ascii="Times New Roman" w:hAnsi="Times New Roman"/>
          <w:sz w:val="24"/>
          <w:szCs w:val="24"/>
          <w:lang w:val="kk-KZ"/>
        </w:rPr>
        <w:t xml:space="preserve">бекітілген </w:t>
      </w:r>
      <w:r w:rsidRPr="002461D0">
        <w:rPr>
          <w:rFonts w:ascii="Times New Roman" w:hAnsi="Times New Roman"/>
          <w:sz w:val="24"/>
          <w:szCs w:val="24"/>
        </w:rPr>
        <w:t>доз</w:t>
      </w:r>
      <w:r w:rsidRPr="002461D0">
        <w:rPr>
          <w:rFonts w:ascii="Times New Roman" w:hAnsi="Times New Roman"/>
          <w:sz w:val="24"/>
          <w:szCs w:val="24"/>
          <w:lang w:val="kk-KZ"/>
        </w:rPr>
        <w:t>алы біріктірілген</w:t>
      </w:r>
      <w:r w:rsidRPr="002461D0">
        <w:rPr>
          <w:rFonts w:ascii="Times New Roman" w:hAnsi="Times New Roman"/>
          <w:sz w:val="24"/>
          <w:szCs w:val="24"/>
        </w:rPr>
        <w:t xml:space="preserve"> </w:t>
      </w:r>
      <w:proofErr w:type="spellStart"/>
      <w:r w:rsidRPr="002461D0">
        <w:rPr>
          <w:rFonts w:ascii="Times New Roman" w:hAnsi="Times New Roman"/>
          <w:sz w:val="24"/>
          <w:szCs w:val="24"/>
        </w:rPr>
        <w:t>таблетк</w:t>
      </w:r>
      <w:proofErr w:type="spellEnd"/>
      <w:r w:rsidRPr="002461D0">
        <w:rPr>
          <w:rFonts w:ascii="Times New Roman" w:hAnsi="Times New Roman"/>
          <w:sz w:val="24"/>
          <w:szCs w:val="24"/>
          <w:lang w:val="kk-KZ"/>
        </w:rPr>
        <w:t>а түріндегі</w:t>
      </w:r>
      <w:r w:rsidRPr="002461D0">
        <w:rPr>
          <w:rFonts w:ascii="Times New Roman" w:hAnsi="Times New Roman"/>
          <w:sz w:val="24"/>
          <w:szCs w:val="24"/>
        </w:rPr>
        <w:t xml:space="preserve"> </w:t>
      </w:r>
      <w:proofErr w:type="spellStart"/>
      <w:r w:rsidR="007E7BBA" w:rsidRPr="002461D0">
        <w:rPr>
          <w:rFonts w:ascii="Times New Roman" w:hAnsi="Times New Roman"/>
          <w:sz w:val="24"/>
          <w:szCs w:val="24"/>
        </w:rPr>
        <w:t>эмтрицитабин</w:t>
      </w:r>
      <w:proofErr w:type="spellEnd"/>
      <w:r w:rsidRPr="002461D0">
        <w:rPr>
          <w:rFonts w:ascii="Times New Roman" w:hAnsi="Times New Roman"/>
          <w:sz w:val="24"/>
          <w:szCs w:val="24"/>
          <w:lang w:val="kk-KZ"/>
        </w:rPr>
        <w:t xml:space="preserve"> мен</w:t>
      </w:r>
      <w:r w:rsidR="007E7BBA" w:rsidRPr="002461D0">
        <w:rPr>
          <w:rFonts w:ascii="Times New Roman" w:hAnsi="Times New Roman"/>
          <w:sz w:val="24"/>
          <w:szCs w:val="24"/>
        </w:rPr>
        <w:t xml:space="preserve"> </w:t>
      </w:r>
      <w:proofErr w:type="spellStart"/>
      <w:r w:rsidR="007E7BBA" w:rsidRPr="002461D0">
        <w:rPr>
          <w:rFonts w:ascii="Times New Roman" w:hAnsi="Times New Roman"/>
          <w:sz w:val="24"/>
          <w:szCs w:val="24"/>
        </w:rPr>
        <w:t>тенофовир</w:t>
      </w:r>
      <w:proofErr w:type="spellEnd"/>
      <w:r w:rsidR="007E7BBA" w:rsidRPr="002461D0">
        <w:rPr>
          <w:rFonts w:ascii="Times New Roman" w:hAnsi="Times New Roman"/>
          <w:sz w:val="24"/>
          <w:szCs w:val="24"/>
        </w:rPr>
        <w:t xml:space="preserve"> </w:t>
      </w:r>
      <w:proofErr w:type="spellStart"/>
      <w:r w:rsidR="007E7BBA" w:rsidRPr="002461D0">
        <w:rPr>
          <w:rFonts w:ascii="Times New Roman" w:hAnsi="Times New Roman"/>
          <w:sz w:val="24"/>
          <w:szCs w:val="24"/>
        </w:rPr>
        <w:t>алафенамид</w:t>
      </w:r>
      <w:proofErr w:type="spellEnd"/>
      <w:r w:rsidRPr="002461D0">
        <w:rPr>
          <w:rFonts w:ascii="Times New Roman" w:hAnsi="Times New Roman"/>
          <w:sz w:val="24"/>
          <w:szCs w:val="24"/>
          <w:lang w:val="kk-KZ"/>
        </w:rPr>
        <w:t>тің</w:t>
      </w:r>
      <w:r w:rsidRPr="002461D0">
        <w:rPr>
          <w:rFonts w:ascii="Times New Roman" w:hAnsi="Times New Roman"/>
          <w:sz w:val="24"/>
          <w:szCs w:val="24"/>
        </w:rPr>
        <w:t xml:space="preserve"> </w:t>
      </w:r>
      <w:r w:rsidRPr="002461D0">
        <w:rPr>
          <w:rFonts w:ascii="Times New Roman" w:hAnsi="Times New Roman"/>
          <w:sz w:val="24"/>
          <w:szCs w:val="24"/>
          <w:lang w:val="kk-KZ"/>
        </w:rPr>
        <w:t>қауіпсіздік бейіні</w:t>
      </w:r>
      <w:r w:rsidR="007E7BBA" w:rsidRPr="002461D0">
        <w:rPr>
          <w:rFonts w:ascii="Times New Roman" w:hAnsi="Times New Roman"/>
          <w:sz w:val="24"/>
          <w:szCs w:val="24"/>
        </w:rPr>
        <w:t xml:space="preserve"> </w:t>
      </w:r>
      <w:r w:rsidR="00D96216" w:rsidRPr="002461D0">
        <w:rPr>
          <w:rFonts w:ascii="Times New Roman" w:hAnsi="Times New Roman"/>
          <w:sz w:val="24"/>
          <w:szCs w:val="24"/>
        </w:rPr>
        <w:t>АИТВ</w:t>
      </w:r>
      <w:r w:rsidRPr="002461D0">
        <w:rPr>
          <w:rFonts w:ascii="Times New Roman" w:hAnsi="Times New Roman"/>
          <w:sz w:val="24"/>
          <w:szCs w:val="24"/>
        </w:rPr>
        <w:t xml:space="preserve"> </w:t>
      </w:r>
      <w:proofErr w:type="spellStart"/>
      <w:r w:rsidRPr="002461D0">
        <w:rPr>
          <w:rFonts w:ascii="Times New Roman" w:hAnsi="Times New Roman"/>
          <w:sz w:val="24"/>
          <w:szCs w:val="24"/>
        </w:rPr>
        <w:t>коинфекци</w:t>
      </w:r>
      <w:proofErr w:type="spellEnd"/>
      <w:r w:rsidRPr="002461D0">
        <w:rPr>
          <w:rFonts w:ascii="Times New Roman" w:hAnsi="Times New Roman"/>
          <w:sz w:val="24"/>
          <w:szCs w:val="24"/>
          <w:lang w:val="kk-KZ"/>
        </w:rPr>
        <w:t>ясымен</w:t>
      </w:r>
      <w:r w:rsidRPr="002461D0">
        <w:rPr>
          <w:rFonts w:ascii="Times New Roman" w:hAnsi="Times New Roman"/>
          <w:sz w:val="24"/>
          <w:szCs w:val="24"/>
        </w:rPr>
        <w:t xml:space="preserve"> </w:t>
      </w:r>
      <w:r w:rsidR="007E7BBA" w:rsidRPr="002461D0">
        <w:rPr>
          <w:rFonts w:ascii="Times New Roman" w:hAnsi="Times New Roman"/>
          <w:sz w:val="24"/>
          <w:szCs w:val="24"/>
        </w:rPr>
        <w:t>/</w:t>
      </w:r>
      <w:r w:rsidR="006D0DE9" w:rsidRPr="002461D0">
        <w:rPr>
          <w:rFonts w:ascii="Times New Roman" w:hAnsi="Times New Roman"/>
          <w:sz w:val="24"/>
          <w:szCs w:val="24"/>
        </w:rPr>
        <w:t>в</w:t>
      </w:r>
      <w:r w:rsidRPr="002461D0">
        <w:rPr>
          <w:rFonts w:ascii="Times New Roman" w:hAnsi="Times New Roman"/>
          <w:sz w:val="24"/>
          <w:szCs w:val="24"/>
        </w:rPr>
        <w:t>ирус</w:t>
      </w:r>
      <w:r w:rsidRPr="002461D0">
        <w:rPr>
          <w:rFonts w:ascii="Times New Roman" w:hAnsi="Times New Roman"/>
          <w:sz w:val="24"/>
          <w:szCs w:val="24"/>
          <w:lang w:val="kk-KZ"/>
        </w:rPr>
        <w:t>тық</w:t>
      </w:r>
      <w:r w:rsidR="007E7BBA" w:rsidRPr="002461D0">
        <w:rPr>
          <w:rFonts w:ascii="Times New Roman" w:hAnsi="Times New Roman"/>
          <w:sz w:val="24"/>
          <w:szCs w:val="24"/>
        </w:rPr>
        <w:t xml:space="preserve"> </w:t>
      </w:r>
      <w:r w:rsidR="001471F4" w:rsidRPr="002461D0">
        <w:rPr>
          <w:rFonts w:ascii="Times New Roman" w:hAnsi="Times New Roman"/>
          <w:sz w:val="24"/>
          <w:szCs w:val="24"/>
        </w:rPr>
        <w:t>В</w:t>
      </w:r>
      <w:r w:rsidR="007E7BBA" w:rsidRPr="002461D0">
        <w:rPr>
          <w:rFonts w:ascii="Times New Roman" w:hAnsi="Times New Roman"/>
          <w:sz w:val="24"/>
          <w:szCs w:val="24"/>
        </w:rPr>
        <w:t xml:space="preserve"> </w:t>
      </w:r>
      <w:r w:rsidRPr="002461D0">
        <w:rPr>
          <w:rFonts w:ascii="Times New Roman" w:hAnsi="Times New Roman"/>
          <w:sz w:val="24"/>
          <w:szCs w:val="24"/>
        </w:rPr>
        <w:t>гепатит</w:t>
      </w:r>
      <w:r w:rsidRPr="002461D0">
        <w:rPr>
          <w:rFonts w:ascii="Times New Roman" w:hAnsi="Times New Roman"/>
          <w:sz w:val="24"/>
          <w:szCs w:val="24"/>
          <w:lang w:val="kk-KZ"/>
        </w:rPr>
        <w:t>імен</w:t>
      </w:r>
      <w:r w:rsidRPr="002461D0">
        <w:rPr>
          <w:rFonts w:ascii="Times New Roman" w:hAnsi="Times New Roman"/>
          <w:sz w:val="24"/>
          <w:szCs w:val="24"/>
        </w:rPr>
        <w:t xml:space="preserve"> пациент</w:t>
      </w:r>
      <w:r w:rsidRPr="002461D0">
        <w:rPr>
          <w:rFonts w:ascii="Times New Roman" w:hAnsi="Times New Roman"/>
          <w:sz w:val="24"/>
          <w:szCs w:val="24"/>
          <w:lang w:val="kk-KZ"/>
        </w:rPr>
        <w:t>терде</w:t>
      </w:r>
      <w:r w:rsidRPr="002461D0">
        <w:rPr>
          <w:rFonts w:ascii="Times New Roman" w:hAnsi="Times New Roman"/>
          <w:sz w:val="24"/>
          <w:szCs w:val="24"/>
        </w:rPr>
        <w:t xml:space="preserve"> </w:t>
      </w:r>
      <w:r w:rsidR="00D96216" w:rsidRPr="002461D0">
        <w:rPr>
          <w:rFonts w:ascii="Times New Roman" w:hAnsi="Times New Roman"/>
          <w:sz w:val="24"/>
          <w:szCs w:val="24"/>
        </w:rPr>
        <w:t>АИТВ</w:t>
      </w:r>
      <w:r w:rsidR="007E7BBA" w:rsidRPr="002461D0">
        <w:rPr>
          <w:rFonts w:ascii="Times New Roman" w:hAnsi="Times New Roman"/>
          <w:sz w:val="24"/>
          <w:szCs w:val="24"/>
        </w:rPr>
        <w:t>-1</w:t>
      </w:r>
      <w:r w:rsidR="00E47ABB" w:rsidRPr="002461D0">
        <w:rPr>
          <w:rFonts w:ascii="Times New Roman" w:hAnsi="Times New Roman"/>
          <w:sz w:val="24"/>
          <w:szCs w:val="24"/>
        </w:rPr>
        <w:t xml:space="preserve"> </w:t>
      </w:r>
      <w:proofErr w:type="spellStart"/>
      <w:r w:rsidRPr="002461D0">
        <w:rPr>
          <w:rFonts w:ascii="Times New Roman" w:hAnsi="Times New Roman"/>
          <w:sz w:val="24"/>
          <w:szCs w:val="24"/>
        </w:rPr>
        <w:t>моноинфекци</w:t>
      </w:r>
      <w:proofErr w:type="spellEnd"/>
      <w:r w:rsidRPr="002461D0">
        <w:rPr>
          <w:rFonts w:ascii="Times New Roman" w:hAnsi="Times New Roman"/>
          <w:sz w:val="24"/>
          <w:szCs w:val="24"/>
          <w:lang w:val="kk-KZ"/>
        </w:rPr>
        <w:t>ясы</w:t>
      </w:r>
      <w:r w:rsidRPr="002461D0">
        <w:rPr>
          <w:rFonts w:ascii="Times New Roman" w:hAnsi="Times New Roman"/>
          <w:sz w:val="24"/>
          <w:szCs w:val="24"/>
        </w:rPr>
        <w:t xml:space="preserve"> </w:t>
      </w:r>
      <w:r w:rsidRPr="002461D0">
        <w:rPr>
          <w:rFonts w:ascii="Times New Roman" w:hAnsi="Times New Roman"/>
          <w:sz w:val="24"/>
          <w:szCs w:val="24"/>
          <w:lang w:val="kk-KZ"/>
        </w:rPr>
        <w:t xml:space="preserve">бар </w:t>
      </w:r>
      <w:r w:rsidRPr="002461D0">
        <w:rPr>
          <w:rFonts w:ascii="Times New Roman" w:hAnsi="Times New Roman"/>
          <w:sz w:val="24"/>
          <w:szCs w:val="24"/>
        </w:rPr>
        <w:t>пациент</w:t>
      </w:r>
      <w:r w:rsidRPr="002461D0">
        <w:rPr>
          <w:rFonts w:ascii="Times New Roman" w:hAnsi="Times New Roman"/>
          <w:sz w:val="24"/>
          <w:szCs w:val="24"/>
          <w:lang w:val="kk-KZ"/>
        </w:rPr>
        <w:t>тердегі</w:t>
      </w:r>
      <w:r w:rsidRPr="002461D0">
        <w:rPr>
          <w:rFonts w:ascii="Times New Roman" w:hAnsi="Times New Roman"/>
          <w:sz w:val="24"/>
          <w:szCs w:val="24"/>
        </w:rPr>
        <w:t xml:space="preserve"> </w:t>
      </w:r>
      <w:r w:rsidRPr="002461D0">
        <w:rPr>
          <w:rFonts w:ascii="Times New Roman" w:hAnsi="Times New Roman"/>
          <w:sz w:val="24"/>
          <w:szCs w:val="24"/>
          <w:lang w:val="kk-KZ"/>
        </w:rPr>
        <w:t xml:space="preserve">осындайға ұқсас болды </w:t>
      </w:r>
      <w:r w:rsidR="00E47ABB" w:rsidRPr="002461D0">
        <w:rPr>
          <w:rFonts w:ascii="Times New Roman" w:hAnsi="Times New Roman"/>
          <w:sz w:val="24"/>
          <w:szCs w:val="24"/>
        </w:rPr>
        <w:t>(4.4</w:t>
      </w:r>
      <w:r w:rsidR="00D96216" w:rsidRPr="002461D0">
        <w:rPr>
          <w:rFonts w:ascii="Times New Roman" w:hAnsi="Times New Roman"/>
          <w:sz w:val="24"/>
          <w:szCs w:val="24"/>
          <w:lang w:val="kk-KZ"/>
        </w:rPr>
        <w:t xml:space="preserve"> бөлімін қараңыз</w:t>
      </w:r>
      <w:r w:rsidR="00E47ABB" w:rsidRPr="002461D0">
        <w:rPr>
          <w:rFonts w:ascii="Times New Roman" w:hAnsi="Times New Roman"/>
          <w:sz w:val="24"/>
          <w:szCs w:val="24"/>
        </w:rPr>
        <w:t>)</w:t>
      </w:r>
      <w:r w:rsidR="007E7BBA" w:rsidRPr="002461D0">
        <w:rPr>
          <w:rFonts w:ascii="Times New Roman" w:hAnsi="Times New Roman"/>
          <w:sz w:val="24"/>
          <w:szCs w:val="24"/>
        </w:rPr>
        <w:t>.</w:t>
      </w:r>
    </w:p>
    <w:p w14:paraId="74413329" w14:textId="77777777" w:rsidR="00E47ABB" w:rsidRPr="002461D0" w:rsidRDefault="00E47ABB" w:rsidP="007E7BBA">
      <w:pPr>
        <w:spacing w:after="0" w:line="240" w:lineRule="auto"/>
        <w:jc w:val="both"/>
        <w:rPr>
          <w:rFonts w:ascii="Times New Roman" w:hAnsi="Times New Roman"/>
          <w:sz w:val="24"/>
          <w:szCs w:val="24"/>
        </w:rPr>
      </w:pPr>
    </w:p>
    <w:p w14:paraId="045492DA" w14:textId="77777777" w:rsidR="00D96216" w:rsidRPr="002461D0" w:rsidRDefault="00D96216" w:rsidP="00D96216">
      <w:pPr>
        <w:spacing w:after="0" w:line="240" w:lineRule="auto"/>
        <w:rPr>
          <w:rFonts w:ascii="Times New Roman" w:hAnsi="Times New Roman"/>
          <w:b/>
          <w:sz w:val="24"/>
          <w:szCs w:val="24"/>
          <w:lang w:val="kk-KZ"/>
        </w:rPr>
      </w:pPr>
      <w:r w:rsidRPr="002461D0">
        <w:rPr>
          <w:rFonts w:ascii="Times New Roman" w:hAnsi="Times New Roman"/>
          <w:b/>
          <w:sz w:val="24"/>
          <w:szCs w:val="24"/>
          <w:lang w:val="kk-KZ"/>
        </w:rPr>
        <w:t>Кү</w:t>
      </w:r>
      <w:r w:rsidRPr="002461D0">
        <w:rPr>
          <w:rFonts w:ascii="Times New Roman" w:hAnsi="Times New Roman" w:cs="Book Antiqua"/>
          <w:b/>
          <w:sz w:val="24"/>
          <w:szCs w:val="24"/>
          <w:lang w:val="kk-KZ"/>
        </w:rPr>
        <w:t>дікті</w:t>
      </w:r>
      <w:r w:rsidRPr="002461D0">
        <w:rPr>
          <w:rFonts w:ascii="Times New Roman" w:hAnsi="Times New Roman"/>
          <w:b/>
          <w:sz w:val="24"/>
          <w:szCs w:val="24"/>
          <w:lang w:val="kk-KZ"/>
        </w:rPr>
        <w:t xml:space="preserve"> </w:t>
      </w:r>
      <w:r w:rsidRPr="002461D0">
        <w:rPr>
          <w:rFonts w:ascii="Times New Roman" w:hAnsi="Times New Roman" w:cs="Book Antiqua"/>
          <w:b/>
          <w:sz w:val="24"/>
          <w:szCs w:val="24"/>
          <w:lang w:val="kk-KZ"/>
        </w:rPr>
        <w:t>жа</w:t>
      </w:r>
      <w:r w:rsidRPr="002461D0">
        <w:rPr>
          <w:rFonts w:ascii="Times New Roman" w:hAnsi="Times New Roman"/>
          <w:b/>
          <w:sz w:val="24"/>
          <w:szCs w:val="24"/>
          <w:lang w:val="kk-KZ"/>
        </w:rPr>
        <w:t>ғ</w:t>
      </w:r>
      <w:r w:rsidRPr="002461D0">
        <w:rPr>
          <w:rFonts w:ascii="Times New Roman" w:hAnsi="Times New Roman" w:cs="Book Antiqua"/>
          <w:b/>
          <w:sz w:val="24"/>
          <w:szCs w:val="24"/>
          <w:lang w:val="kk-KZ"/>
        </w:rPr>
        <w:t>ымсыз</w:t>
      </w:r>
      <w:r w:rsidRPr="002461D0">
        <w:rPr>
          <w:rFonts w:ascii="Times New Roman" w:hAnsi="Times New Roman"/>
          <w:b/>
          <w:sz w:val="24"/>
          <w:szCs w:val="24"/>
          <w:lang w:val="kk-KZ"/>
        </w:rPr>
        <w:t xml:space="preserve"> </w:t>
      </w:r>
      <w:r w:rsidRPr="002461D0">
        <w:rPr>
          <w:rFonts w:ascii="Times New Roman" w:hAnsi="Times New Roman" w:cs="Book Antiqua"/>
          <w:b/>
          <w:sz w:val="24"/>
          <w:szCs w:val="24"/>
          <w:lang w:val="kk-KZ"/>
        </w:rPr>
        <w:t>реакциялар</w:t>
      </w:r>
      <w:r w:rsidRPr="002461D0">
        <w:rPr>
          <w:rFonts w:ascii="Times New Roman" w:hAnsi="Times New Roman"/>
          <w:b/>
          <w:sz w:val="24"/>
          <w:szCs w:val="24"/>
          <w:lang w:val="kk-KZ"/>
        </w:rPr>
        <w:t xml:space="preserve"> </w:t>
      </w:r>
      <w:r w:rsidRPr="002461D0">
        <w:rPr>
          <w:rFonts w:ascii="Times New Roman" w:hAnsi="Times New Roman" w:cs="Book Antiqua"/>
          <w:b/>
          <w:sz w:val="24"/>
          <w:szCs w:val="24"/>
          <w:lang w:val="kk-KZ"/>
        </w:rPr>
        <w:t>туралы</w:t>
      </w:r>
      <w:r w:rsidRPr="002461D0">
        <w:rPr>
          <w:rFonts w:ascii="Times New Roman" w:hAnsi="Times New Roman"/>
          <w:b/>
          <w:sz w:val="24"/>
          <w:szCs w:val="24"/>
          <w:lang w:val="kk-KZ"/>
        </w:rPr>
        <w:t xml:space="preserve"> </w:t>
      </w:r>
      <w:r w:rsidRPr="002461D0">
        <w:rPr>
          <w:rFonts w:ascii="Times New Roman" w:hAnsi="Times New Roman" w:cs="Book Antiqua"/>
          <w:b/>
          <w:sz w:val="24"/>
          <w:szCs w:val="24"/>
          <w:lang w:val="kk-KZ"/>
        </w:rPr>
        <w:t>хабарлама</w:t>
      </w:r>
      <w:r w:rsidRPr="002461D0">
        <w:rPr>
          <w:rFonts w:ascii="Times New Roman" w:hAnsi="Times New Roman"/>
          <w:b/>
          <w:sz w:val="24"/>
          <w:szCs w:val="24"/>
          <w:lang w:val="kk-KZ"/>
        </w:rPr>
        <w:t xml:space="preserve"> </w:t>
      </w:r>
    </w:p>
    <w:p w14:paraId="3B92587D" w14:textId="77777777" w:rsidR="00D96216" w:rsidRPr="002461D0" w:rsidRDefault="00D96216" w:rsidP="00D96216">
      <w:pPr>
        <w:spacing w:after="0" w:line="240" w:lineRule="auto"/>
        <w:jc w:val="both"/>
        <w:rPr>
          <w:rFonts w:ascii="Times New Roman" w:hAnsi="Times New Roman"/>
          <w:sz w:val="24"/>
          <w:szCs w:val="24"/>
          <w:lang w:val="kk-KZ"/>
        </w:rPr>
      </w:pPr>
      <w:r w:rsidRPr="002461D0">
        <w:rPr>
          <w:rFonts w:ascii="Times New Roman" w:hAnsi="Times New Roman"/>
          <w:sz w:val="24"/>
          <w:szCs w:val="24"/>
          <w:lang w:val="kk-KZ"/>
        </w:rPr>
        <w:t>ДП «пайда-қ</w:t>
      </w:r>
      <w:r w:rsidRPr="002461D0">
        <w:rPr>
          <w:rFonts w:ascii="Times New Roman" w:hAnsi="Times New Roman" w:cs="Book Antiqua"/>
          <w:sz w:val="24"/>
          <w:szCs w:val="24"/>
          <w:lang w:val="kk-KZ"/>
        </w:rPr>
        <w:t>ауіп»</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ара</w:t>
      </w:r>
      <w:r w:rsidRPr="002461D0">
        <w:rPr>
          <w:rFonts w:ascii="Times New Roman" w:hAnsi="Times New Roman"/>
          <w:sz w:val="24"/>
          <w:szCs w:val="24"/>
          <w:lang w:val="kk-KZ"/>
        </w:rPr>
        <w:t>қ</w:t>
      </w:r>
      <w:r w:rsidRPr="002461D0">
        <w:rPr>
          <w:rFonts w:ascii="Times New Roman" w:hAnsi="Times New Roman" w:cs="Book Antiqua"/>
          <w:sz w:val="24"/>
          <w:szCs w:val="24"/>
          <w:lang w:val="kk-KZ"/>
        </w:rPr>
        <w:t>атынасыны</w:t>
      </w:r>
      <w:r w:rsidRPr="002461D0">
        <w:rPr>
          <w:rFonts w:ascii="Times New Roman" w:hAnsi="Times New Roman"/>
          <w:sz w:val="24"/>
          <w:szCs w:val="24"/>
          <w:lang w:val="kk-KZ"/>
        </w:rPr>
        <w:t>ң ү</w:t>
      </w:r>
      <w:r w:rsidRPr="002461D0">
        <w:rPr>
          <w:rFonts w:ascii="Times New Roman" w:hAnsi="Times New Roman" w:cs="Book Antiqua"/>
          <w:sz w:val="24"/>
          <w:szCs w:val="24"/>
          <w:lang w:val="kk-KZ"/>
        </w:rPr>
        <w:t>здіксіз</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мониторингін</w:t>
      </w:r>
      <w:r w:rsidRPr="002461D0">
        <w:rPr>
          <w:rFonts w:ascii="Times New Roman" w:hAnsi="Times New Roman"/>
          <w:sz w:val="24"/>
          <w:szCs w:val="24"/>
          <w:lang w:val="kk-KZ"/>
        </w:rPr>
        <w:t xml:space="preserve"> қ</w:t>
      </w:r>
      <w:r w:rsidRPr="002461D0">
        <w:rPr>
          <w:rFonts w:ascii="Times New Roman" w:hAnsi="Times New Roman" w:cs="Book Antiqua"/>
          <w:sz w:val="24"/>
          <w:szCs w:val="24"/>
          <w:lang w:val="kk-KZ"/>
        </w:rPr>
        <w:t>амтамасыз</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ету</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ма</w:t>
      </w:r>
      <w:r w:rsidRPr="002461D0">
        <w:rPr>
          <w:rFonts w:ascii="Times New Roman" w:hAnsi="Times New Roman"/>
          <w:sz w:val="24"/>
          <w:szCs w:val="24"/>
          <w:lang w:val="kk-KZ"/>
        </w:rPr>
        <w:t>қ</w:t>
      </w:r>
      <w:r w:rsidRPr="002461D0">
        <w:rPr>
          <w:rFonts w:ascii="Times New Roman" w:hAnsi="Times New Roman" w:cs="Book Antiqua"/>
          <w:sz w:val="24"/>
          <w:szCs w:val="24"/>
          <w:lang w:val="kk-KZ"/>
        </w:rPr>
        <w:t>сатында</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ДП</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тіркелгеннен</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кейін</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к</w:t>
      </w:r>
      <w:r w:rsidRPr="002461D0">
        <w:rPr>
          <w:rFonts w:ascii="Times New Roman" w:hAnsi="Times New Roman"/>
          <w:sz w:val="24"/>
          <w:szCs w:val="24"/>
          <w:lang w:val="kk-KZ"/>
        </w:rPr>
        <w:t>ү</w:t>
      </w:r>
      <w:r w:rsidRPr="002461D0">
        <w:rPr>
          <w:rFonts w:ascii="Times New Roman" w:hAnsi="Times New Roman" w:cs="Book Antiqua"/>
          <w:sz w:val="24"/>
          <w:szCs w:val="24"/>
          <w:lang w:val="kk-KZ"/>
        </w:rPr>
        <w:t>дікті</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жа</w:t>
      </w:r>
      <w:r w:rsidRPr="002461D0">
        <w:rPr>
          <w:rFonts w:ascii="Times New Roman" w:hAnsi="Times New Roman"/>
          <w:sz w:val="24"/>
          <w:szCs w:val="24"/>
          <w:lang w:val="kk-KZ"/>
        </w:rPr>
        <w:t>ғ</w:t>
      </w:r>
      <w:r w:rsidRPr="002461D0">
        <w:rPr>
          <w:rFonts w:ascii="Times New Roman" w:hAnsi="Times New Roman" w:cs="Book Antiqua"/>
          <w:sz w:val="24"/>
          <w:szCs w:val="24"/>
          <w:lang w:val="kk-KZ"/>
        </w:rPr>
        <w:t>ымсыз</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реакциялар</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туралы</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хабарлау</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ма</w:t>
      </w:r>
      <w:r w:rsidRPr="002461D0">
        <w:rPr>
          <w:rFonts w:ascii="Times New Roman" w:hAnsi="Times New Roman"/>
          <w:sz w:val="24"/>
          <w:szCs w:val="24"/>
          <w:lang w:val="kk-KZ"/>
        </w:rPr>
        <w:t>ң</w:t>
      </w:r>
      <w:r w:rsidRPr="002461D0">
        <w:rPr>
          <w:rFonts w:ascii="Times New Roman" w:hAnsi="Times New Roman" w:cs="Book Antiqua"/>
          <w:sz w:val="24"/>
          <w:szCs w:val="24"/>
          <w:lang w:val="kk-KZ"/>
        </w:rPr>
        <w:t>ызды</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Медицина</w:t>
      </w:r>
      <w:r w:rsidRPr="002461D0">
        <w:rPr>
          <w:rFonts w:ascii="Times New Roman" w:hAnsi="Times New Roman"/>
          <w:sz w:val="24"/>
          <w:szCs w:val="24"/>
          <w:lang w:val="kk-KZ"/>
        </w:rPr>
        <w:t xml:space="preserve"> қ</w:t>
      </w:r>
      <w:r w:rsidRPr="002461D0">
        <w:rPr>
          <w:rFonts w:ascii="Times New Roman" w:hAnsi="Times New Roman" w:cs="Book Antiqua"/>
          <w:sz w:val="24"/>
          <w:szCs w:val="24"/>
          <w:lang w:val="kk-KZ"/>
        </w:rPr>
        <w:t>ызметкерле</w:t>
      </w:r>
      <w:r w:rsidRPr="002461D0">
        <w:rPr>
          <w:rFonts w:ascii="Times New Roman" w:hAnsi="Times New Roman"/>
          <w:sz w:val="24"/>
          <w:szCs w:val="24"/>
          <w:lang w:val="kk-KZ"/>
        </w:rPr>
        <w:t>ріне Қ</w:t>
      </w:r>
      <w:r w:rsidRPr="002461D0">
        <w:rPr>
          <w:rFonts w:ascii="Times New Roman" w:hAnsi="Times New Roman" w:cs="Book Antiqua"/>
          <w:sz w:val="24"/>
          <w:szCs w:val="24"/>
          <w:lang w:val="kk-KZ"/>
        </w:rPr>
        <w:t>Р</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жа</w:t>
      </w:r>
      <w:r w:rsidRPr="002461D0">
        <w:rPr>
          <w:rFonts w:ascii="Times New Roman" w:hAnsi="Times New Roman"/>
          <w:sz w:val="24"/>
          <w:szCs w:val="24"/>
          <w:lang w:val="kk-KZ"/>
        </w:rPr>
        <w:t>ғ</w:t>
      </w:r>
      <w:r w:rsidRPr="002461D0">
        <w:rPr>
          <w:rFonts w:ascii="Times New Roman" w:hAnsi="Times New Roman" w:cs="Book Antiqua"/>
          <w:sz w:val="24"/>
          <w:szCs w:val="24"/>
          <w:lang w:val="kk-KZ"/>
        </w:rPr>
        <w:t>ымсыз</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реакциялары</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туралы</w:t>
      </w:r>
      <w:r w:rsidRPr="002461D0">
        <w:rPr>
          <w:rFonts w:ascii="Times New Roman" w:hAnsi="Times New Roman"/>
          <w:sz w:val="24"/>
          <w:szCs w:val="24"/>
          <w:lang w:val="kk-KZ"/>
        </w:rPr>
        <w:t xml:space="preserve"> ұ</w:t>
      </w:r>
      <w:r w:rsidRPr="002461D0">
        <w:rPr>
          <w:rFonts w:ascii="Times New Roman" w:hAnsi="Times New Roman" w:cs="Book Antiqua"/>
          <w:sz w:val="24"/>
          <w:szCs w:val="24"/>
          <w:lang w:val="kk-KZ"/>
        </w:rPr>
        <w:t>лтты</w:t>
      </w:r>
      <w:r w:rsidRPr="002461D0">
        <w:rPr>
          <w:rFonts w:ascii="Times New Roman" w:hAnsi="Times New Roman"/>
          <w:sz w:val="24"/>
          <w:szCs w:val="24"/>
          <w:lang w:val="kk-KZ"/>
        </w:rPr>
        <w:t xml:space="preserve">қ </w:t>
      </w:r>
      <w:r w:rsidRPr="002461D0">
        <w:rPr>
          <w:rFonts w:ascii="Times New Roman" w:hAnsi="Times New Roman" w:cs="Book Antiqua"/>
          <w:sz w:val="24"/>
          <w:szCs w:val="24"/>
          <w:lang w:val="kk-KZ"/>
        </w:rPr>
        <w:t>хабарлау</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ж</w:t>
      </w:r>
      <w:r w:rsidRPr="002461D0">
        <w:rPr>
          <w:rFonts w:ascii="Times New Roman" w:hAnsi="Times New Roman"/>
          <w:sz w:val="24"/>
          <w:szCs w:val="24"/>
          <w:lang w:val="kk-KZ"/>
        </w:rPr>
        <w:t>ү</w:t>
      </w:r>
      <w:r w:rsidRPr="002461D0">
        <w:rPr>
          <w:rFonts w:ascii="Times New Roman" w:hAnsi="Times New Roman" w:cs="Book Antiqua"/>
          <w:sz w:val="24"/>
          <w:szCs w:val="24"/>
          <w:lang w:val="kk-KZ"/>
        </w:rPr>
        <w:t>йесі</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ар</w:t>
      </w:r>
      <w:r w:rsidRPr="002461D0">
        <w:rPr>
          <w:rFonts w:ascii="Times New Roman" w:hAnsi="Times New Roman"/>
          <w:sz w:val="24"/>
          <w:szCs w:val="24"/>
          <w:lang w:val="kk-KZ"/>
        </w:rPr>
        <w:t>қ</w:t>
      </w:r>
      <w:r w:rsidRPr="002461D0">
        <w:rPr>
          <w:rFonts w:ascii="Times New Roman" w:hAnsi="Times New Roman" w:cs="Book Antiqua"/>
          <w:sz w:val="24"/>
          <w:szCs w:val="24"/>
          <w:lang w:val="kk-KZ"/>
        </w:rPr>
        <w:t>ылы</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ДП</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кез</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келген</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к</w:t>
      </w:r>
      <w:r w:rsidRPr="002461D0">
        <w:rPr>
          <w:rFonts w:ascii="Times New Roman" w:hAnsi="Times New Roman"/>
          <w:sz w:val="24"/>
          <w:szCs w:val="24"/>
          <w:lang w:val="kk-KZ"/>
        </w:rPr>
        <w:t>ү</w:t>
      </w:r>
      <w:r w:rsidRPr="002461D0">
        <w:rPr>
          <w:rFonts w:ascii="Times New Roman" w:hAnsi="Times New Roman" w:cs="Book Antiqua"/>
          <w:sz w:val="24"/>
          <w:szCs w:val="24"/>
          <w:lang w:val="kk-KZ"/>
        </w:rPr>
        <w:t>дікті</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жа</w:t>
      </w:r>
      <w:r w:rsidRPr="002461D0">
        <w:rPr>
          <w:rFonts w:ascii="Times New Roman" w:hAnsi="Times New Roman"/>
          <w:sz w:val="24"/>
          <w:szCs w:val="24"/>
          <w:lang w:val="kk-KZ"/>
        </w:rPr>
        <w:t>ғ</w:t>
      </w:r>
      <w:r w:rsidRPr="002461D0">
        <w:rPr>
          <w:rFonts w:ascii="Times New Roman" w:hAnsi="Times New Roman" w:cs="Book Antiqua"/>
          <w:sz w:val="24"/>
          <w:szCs w:val="24"/>
          <w:lang w:val="kk-KZ"/>
        </w:rPr>
        <w:t>ымсыз</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реакциялары</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туралы</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хабарлау</w:t>
      </w:r>
      <w:r w:rsidRPr="002461D0">
        <w:rPr>
          <w:rFonts w:ascii="Times New Roman" w:hAnsi="Times New Roman"/>
          <w:sz w:val="24"/>
          <w:szCs w:val="24"/>
          <w:lang w:val="kk-KZ"/>
        </w:rPr>
        <w:t xml:space="preserve"> ұ</w:t>
      </w:r>
      <w:r w:rsidRPr="002461D0">
        <w:rPr>
          <w:rFonts w:ascii="Times New Roman" w:hAnsi="Times New Roman" w:cs="Book Antiqua"/>
          <w:sz w:val="24"/>
          <w:szCs w:val="24"/>
          <w:lang w:val="kk-KZ"/>
        </w:rPr>
        <w:t>сынылады</w:t>
      </w:r>
      <w:r w:rsidRPr="002461D0">
        <w:rPr>
          <w:rFonts w:ascii="Times New Roman" w:hAnsi="Times New Roman"/>
          <w:sz w:val="24"/>
          <w:szCs w:val="24"/>
          <w:lang w:val="kk-KZ"/>
        </w:rPr>
        <w:t xml:space="preserve">. </w:t>
      </w:r>
    </w:p>
    <w:p w14:paraId="78597C16" w14:textId="77777777" w:rsidR="00D96216" w:rsidRPr="002461D0" w:rsidRDefault="00D96216" w:rsidP="00D96216">
      <w:pPr>
        <w:spacing w:after="0" w:line="240" w:lineRule="auto"/>
        <w:jc w:val="both"/>
        <w:rPr>
          <w:rFonts w:ascii="Times New Roman" w:hAnsi="Times New Roman"/>
          <w:sz w:val="24"/>
          <w:szCs w:val="24"/>
          <w:lang w:val="kk-KZ"/>
        </w:rPr>
      </w:pPr>
      <w:r w:rsidRPr="002461D0">
        <w:rPr>
          <w:rFonts w:ascii="Times New Roman" w:hAnsi="Times New Roman"/>
          <w:sz w:val="24"/>
          <w:szCs w:val="24"/>
          <w:lang w:val="kk-KZ"/>
        </w:rPr>
        <w:t>Қ</w:t>
      </w:r>
      <w:r w:rsidRPr="002461D0">
        <w:rPr>
          <w:rFonts w:ascii="Times New Roman" w:hAnsi="Times New Roman" w:cs="Book Antiqua"/>
          <w:sz w:val="24"/>
          <w:szCs w:val="24"/>
          <w:lang w:val="kk-KZ"/>
        </w:rPr>
        <w:t>аза</w:t>
      </w:r>
      <w:r w:rsidRPr="002461D0">
        <w:rPr>
          <w:rFonts w:ascii="Times New Roman" w:hAnsi="Times New Roman"/>
          <w:sz w:val="24"/>
          <w:szCs w:val="24"/>
          <w:lang w:val="kk-KZ"/>
        </w:rPr>
        <w:t>қ</w:t>
      </w:r>
      <w:r w:rsidRPr="002461D0">
        <w:rPr>
          <w:rFonts w:ascii="Times New Roman" w:hAnsi="Times New Roman" w:cs="Book Antiqua"/>
          <w:sz w:val="24"/>
          <w:szCs w:val="24"/>
          <w:lang w:val="kk-KZ"/>
        </w:rPr>
        <w:t>стан</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Республикасы</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Денсаулы</w:t>
      </w:r>
      <w:r w:rsidRPr="002461D0">
        <w:rPr>
          <w:rFonts w:ascii="Times New Roman" w:hAnsi="Times New Roman"/>
          <w:sz w:val="24"/>
          <w:szCs w:val="24"/>
          <w:lang w:val="kk-KZ"/>
        </w:rPr>
        <w:t xml:space="preserve">қ </w:t>
      </w:r>
      <w:r w:rsidRPr="002461D0">
        <w:rPr>
          <w:rFonts w:ascii="Times New Roman" w:hAnsi="Times New Roman" w:cs="Book Antiqua"/>
          <w:sz w:val="24"/>
          <w:szCs w:val="24"/>
          <w:lang w:val="kk-KZ"/>
        </w:rPr>
        <w:t>са</w:t>
      </w:r>
      <w:r w:rsidRPr="002461D0">
        <w:rPr>
          <w:rFonts w:ascii="Times New Roman" w:hAnsi="Times New Roman"/>
          <w:sz w:val="24"/>
          <w:szCs w:val="24"/>
          <w:lang w:val="kk-KZ"/>
        </w:rPr>
        <w:t>қ</w:t>
      </w:r>
      <w:r w:rsidRPr="002461D0">
        <w:rPr>
          <w:rFonts w:ascii="Times New Roman" w:hAnsi="Times New Roman" w:cs="Book Antiqua"/>
          <w:sz w:val="24"/>
          <w:szCs w:val="24"/>
          <w:lang w:val="kk-KZ"/>
        </w:rPr>
        <w:t>тау</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министрлігі</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Медициналы</w:t>
      </w:r>
      <w:r w:rsidRPr="002461D0">
        <w:rPr>
          <w:rFonts w:ascii="Times New Roman" w:hAnsi="Times New Roman"/>
          <w:sz w:val="24"/>
          <w:szCs w:val="24"/>
          <w:lang w:val="kk-KZ"/>
        </w:rPr>
        <w:t xml:space="preserve">қ </w:t>
      </w:r>
      <w:r w:rsidRPr="002461D0">
        <w:rPr>
          <w:rFonts w:ascii="Times New Roman" w:hAnsi="Times New Roman" w:cs="Book Antiqua"/>
          <w:sz w:val="24"/>
          <w:szCs w:val="24"/>
          <w:lang w:val="kk-KZ"/>
        </w:rPr>
        <w:t>ж</w:t>
      </w:r>
      <w:r w:rsidRPr="002461D0">
        <w:rPr>
          <w:rFonts w:ascii="Times New Roman" w:hAnsi="Times New Roman"/>
          <w:sz w:val="24"/>
          <w:szCs w:val="24"/>
          <w:lang w:val="kk-KZ"/>
        </w:rPr>
        <w:t>ә</w:t>
      </w:r>
      <w:r w:rsidRPr="002461D0">
        <w:rPr>
          <w:rFonts w:ascii="Times New Roman" w:hAnsi="Times New Roman" w:cs="Book Antiqua"/>
          <w:sz w:val="24"/>
          <w:szCs w:val="24"/>
          <w:lang w:val="kk-KZ"/>
        </w:rPr>
        <w:t>не</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фармацевтикалы</w:t>
      </w:r>
      <w:r w:rsidRPr="002461D0">
        <w:rPr>
          <w:rFonts w:ascii="Times New Roman" w:hAnsi="Times New Roman"/>
          <w:sz w:val="24"/>
          <w:szCs w:val="24"/>
          <w:lang w:val="kk-KZ"/>
        </w:rPr>
        <w:t xml:space="preserve">қ </w:t>
      </w:r>
      <w:r w:rsidRPr="002461D0">
        <w:rPr>
          <w:rFonts w:ascii="Times New Roman" w:hAnsi="Times New Roman" w:cs="Book Antiqua"/>
          <w:sz w:val="24"/>
          <w:szCs w:val="24"/>
          <w:lang w:val="kk-KZ"/>
        </w:rPr>
        <w:t>ба</w:t>
      </w:r>
      <w:r w:rsidRPr="002461D0">
        <w:rPr>
          <w:rFonts w:ascii="Times New Roman" w:hAnsi="Times New Roman"/>
          <w:sz w:val="24"/>
          <w:szCs w:val="24"/>
          <w:lang w:val="kk-KZ"/>
        </w:rPr>
        <w:t>қ</w:t>
      </w:r>
      <w:r w:rsidRPr="002461D0">
        <w:rPr>
          <w:rFonts w:ascii="Times New Roman" w:hAnsi="Times New Roman" w:cs="Book Antiqua"/>
          <w:sz w:val="24"/>
          <w:szCs w:val="24"/>
          <w:lang w:val="kk-KZ"/>
        </w:rPr>
        <w:t>ылау</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комитеті</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«Д</w:t>
      </w:r>
      <w:r w:rsidRPr="002461D0">
        <w:rPr>
          <w:rFonts w:ascii="Times New Roman" w:hAnsi="Times New Roman"/>
          <w:sz w:val="24"/>
          <w:szCs w:val="24"/>
          <w:lang w:val="kk-KZ"/>
        </w:rPr>
        <w:t>ә</w:t>
      </w:r>
      <w:r w:rsidRPr="002461D0">
        <w:rPr>
          <w:rFonts w:ascii="Times New Roman" w:hAnsi="Times New Roman" w:cs="Book Antiqua"/>
          <w:sz w:val="24"/>
          <w:szCs w:val="24"/>
          <w:lang w:val="kk-KZ"/>
        </w:rPr>
        <w:t>рілік</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затт</w:t>
      </w:r>
      <w:r w:rsidRPr="002461D0">
        <w:rPr>
          <w:rFonts w:ascii="Times New Roman" w:hAnsi="Times New Roman"/>
          <w:sz w:val="24"/>
          <w:szCs w:val="24"/>
          <w:lang w:val="kk-KZ"/>
        </w:rPr>
        <w:t xml:space="preserve">ар мен медициналық </w:t>
      </w:r>
      <w:r w:rsidRPr="002461D0">
        <w:rPr>
          <w:rFonts w:ascii="Times New Roman" w:hAnsi="Times New Roman" w:cs="Book Antiqua"/>
          <w:sz w:val="24"/>
          <w:szCs w:val="24"/>
          <w:lang w:val="kk-KZ"/>
        </w:rPr>
        <w:t>б</w:t>
      </w:r>
      <w:r w:rsidRPr="002461D0">
        <w:rPr>
          <w:rFonts w:ascii="Times New Roman" w:hAnsi="Times New Roman"/>
          <w:sz w:val="24"/>
          <w:szCs w:val="24"/>
          <w:lang w:val="kk-KZ"/>
        </w:rPr>
        <w:t>ұ</w:t>
      </w:r>
      <w:r w:rsidRPr="002461D0">
        <w:rPr>
          <w:rFonts w:ascii="Times New Roman" w:hAnsi="Times New Roman" w:cs="Book Antiqua"/>
          <w:sz w:val="24"/>
          <w:szCs w:val="24"/>
          <w:lang w:val="kk-KZ"/>
        </w:rPr>
        <w:t>йымдарды</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сараптау</w:t>
      </w:r>
      <w:r w:rsidRPr="002461D0">
        <w:rPr>
          <w:rFonts w:ascii="Times New Roman" w:hAnsi="Times New Roman"/>
          <w:sz w:val="24"/>
          <w:szCs w:val="24"/>
          <w:lang w:val="kk-KZ"/>
        </w:rPr>
        <w:t xml:space="preserve"> ұ</w:t>
      </w:r>
      <w:r w:rsidRPr="002461D0">
        <w:rPr>
          <w:rFonts w:ascii="Times New Roman" w:hAnsi="Times New Roman" w:cs="Book Antiqua"/>
          <w:sz w:val="24"/>
          <w:szCs w:val="24"/>
          <w:lang w:val="kk-KZ"/>
        </w:rPr>
        <w:t>лтты</w:t>
      </w:r>
      <w:r w:rsidRPr="002461D0">
        <w:rPr>
          <w:rFonts w:ascii="Times New Roman" w:hAnsi="Times New Roman"/>
          <w:sz w:val="24"/>
          <w:szCs w:val="24"/>
          <w:lang w:val="kk-KZ"/>
        </w:rPr>
        <w:t xml:space="preserve">қ </w:t>
      </w:r>
      <w:r w:rsidRPr="002461D0">
        <w:rPr>
          <w:rFonts w:ascii="Times New Roman" w:hAnsi="Times New Roman" w:cs="Book Antiqua"/>
          <w:sz w:val="24"/>
          <w:szCs w:val="24"/>
          <w:lang w:val="kk-KZ"/>
        </w:rPr>
        <w:t>орталы</w:t>
      </w:r>
      <w:r w:rsidRPr="002461D0">
        <w:rPr>
          <w:rFonts w:ascii="Times New Roman" w:hAnsi="Times New Roman"/>
          <w:sz w:val="24"/>
          <w:szCs w:val="24"/>
          <w:lang w:val="kk-KZ"/>
        </w:rPr>
        <w:t>ғ</w:t>
      </w:r>
      <w:r w:rsidRPr="002461D0">
        <w:rPr>
          <w:rFonts w:ascii="Times New Roman" w:hAnsi="Times New Roman" w:cs="Book Antiqua"/>
          <w:sz w:val="24"/>
          <w:szCs w:val="24"/>
          <w:lang w:val="kk-KZ"/>
        </w:rPr>
        <w:t>ы»</w:t>
      </w:r>
      <w:r w:rsidRPr="002461D0">
        <w:rPr>
          <w:rFonts w:ascii="Times New Roman" w:hAnsi="Times New Roman"/>
          <w:sz w:val="24"/>
          <w:szCs w:val="24"/>
          <w:lang w:val="kk-KZ"/>
        </w:rPr>
        <w:t xml:space="preserve"> </w:t>
      </w:r>
      <w:r w:rsidRPr="002461D0">
        <w:rPr>
          <w:rFonts w:ascii="Times New Roman" w:hAnsi="Times New Roman" w:cs="Book Antiqua"/>
          <w:sz w:val="24"/>
          <w:szCs w:val="24"/>
          <w:lang w:val="kk-KZ"/>
        </w:rPr>
        <w:t>ШЖ</w:t>
      </w:r>
      <w:r w:rsidRPr="002461D0">
        <w:rPr>
          <w:rFonts w:ascii="Times New Roman" w:hAnsi="Times New Roman"/>
          <w:sz w:val="24"/>
          <w:szCs w:val="24"/>
          <w:lang w:val="kk-KZ"/>
        </w:rPr>
        <w:t xml:space="preserve">Қ </w:t>
      </w:r>
      <w:r w:rsidRPr="002461D0">
        <w:rPr>
          <w:rFonts w:ascii="Times New Roman" w:hAnsi="Times New Roman" w:cs="Book Antiqua"/>
          <w:sz w:val="24"/>
          <w:szCs w:val="24"/>
          <w:lang w:val="kk-KZ"/>
        </w:rPr>
        <w:t>РМК</w:t>
      </w:r>
    </w:p>
    <w:p w14:paraId="1BFA5F8A" w14:textId="77777777" w:rsidR="00814DFC" w:rsidRPr="002461D0" w:rsidRDefault="00472970" w:rsidP="0078568D">
      <w:pPr>
        <w:spacing w:after="0" w:line="240" w:lineRule="auto"/>
        <w:jc w:val="both"/>
        <w:rPr>
          <w:rFonts w:ascii="Times New Roman" w:hAnsi="Times New Roman"/>
          <w:sz w:val="24"/>
          <w:szCs w:val="24"/>
        </w:rPr>
      </w:pPr>
      <w:hyperlink r:id="rId8" w:history="1">
        <w:r w:rsidR="004528E1" w:rsidRPr="002461D0">
          <w:rPr>
            <w:rStyle w:val="af"/>
            <w:rFonts w:ascii="Times New Roman" w:hAnsi="Times New Roman"/>
            <w:sz w:val="24"/>
            <w:szCs w:val="24"/>
            <w:lang w:val="en-US"/>
          </w:rPr>
          <w:t>http</w:t>
        </w:r>
        <w:r w:rsidR="004528E1" w:rsidRPr="002461D0">
          <w:rPr>
            <w:rStyle w:val="af"/>
            <w:rFonts w:ascii="Times New Roman" w:hAnsi="Times New Roman"/>
            <w:sz w:val="24"/>
            <w:szCs w:val="24"/>
          </w:rPr>
          <w:t>://</w:t>
        </w:r>
        <w:r w:rsidR="004528E1" w:rsidRPr="002461D0">
          <w:rPr>
            <w:rStyle w:val="af"/>
            <w:rFonts w:ascii="Times New Roman" w:hAnsi="Times New Roman"/>
            <w:sz w:val="24"/>
            <w:szCs w:val="24"/>
            <w:lang w:val="en-US"/>
          </w:rPr>
          <w:t>www</w:t>
        </w:r>
        <w:r w:rsidR="004528E1" w:rsidRPr="002461D0">
          <w:rPr>
            <w:rStyle w:val="af"/>
            <w:rFonts w:ascii="Times New Roman" w:hAnsi="Times New Roman"/>
            <w:sz w:val="24"/>
            <w:szCs w:val="24"/>
          </w:rPr>
          <w:t>.</w:t>
        </w:r>
        <w:proofErr w:type="spellStart"/>
        <w:r w:rsidR="004528E1" w:rsidRPr="002461D0">
          <w:rPr>
            <w:rStyle w:val="af"/>
            <w:rFonts w:ascii="Times New Roman" w:hAnsi="Times New Roman"/>
            <w:sz w:val="24"/>
            <w:szCs w:val="24"/>
            <w:lang w:val="en-US"/>
          </w:rPr>
          <w:t>ndda</w:t>
        </w:r>
        <w:proofErr w:type="spellEnd"/>
        <w:r w:rsidR="004528E1" w:rsidRPr="002461D0">
          <w:rPr>
            <w:rStyle w:val="af"/>
            <w:rFonts w:ascii="Times New Roman" w:hAnsi="Times New Roman"/>
            <w:sz w:val="24"/>
            <w:szCs w:val="24"/>
          </w:rPr>
          <w:t>.</w:t>
        </w:r>
        <w:proofErr w:type="spellStart"/>
        <w:r w:rsidR="004528E1" w:rsidRPr="002461D0">
          <w:rPr>
            <w:rStyle w:val="af"/>
            <w:rFonts w:ascii="Times New Roman" w:hAnsi="Times New Roman"/>
            <w:sz w:val="24"/>
            <w:szCs w:val="24"/>
            <w:lang w:val="en-US"/>
          </w:rPr>
          <w:t>kz</w:t>
        </w:r>
        <w:proofErr w:type="spellEnd"/>
      </w:hyperlink>
    </w:p>
    <w:p w14:paraId="6F2FFB3C" w14:textId="77777777" w:rsidR="009D67EC" w:rsidRPr="002461D0" w:rsidRDefault="009D67EC" w:rsidP="0078568D">
      <w:pPr>
        <w:pStyle w:val="ac"/>
        <w:jc w:val="both"/>
        <w:rPr>
          <w:rFonts w:ascii="Times New Roman" w:eastAsia="Times New Roman" w:hAnsi="Times New Roman"/>
          <w:sz w:val="24"/>
          <w:szCs w:val="24"/>
          <w:lang w:eastAsia="ru-RU"/>
        </w:rPr>
      </w:pPr>
    </w:p>
    <w:p w14:paraId="1EC61F4A" w14:textId="77777777" w:rsidR="00123DB5" w:rsidRPr="002461D0" w:rsidRDefault="00123DB5" w:rsidP="0078568D">
      <w:pPr>
        <w:spacing w:after="0" w:line="240" w:lineRule="auto"/>
        <w:jc w:val="both"/>
        <w:rPr>
          <w:rFonts w:ascii="Times New Roman" w:hAnsi="Times New Roman"/>
          <w:color w:val="000000"/>
          <w:sz w:val="24"/>
          <w:szCs w:val="24"/>
          <w:lang w:val="kk-KZ"/>
        </w:rPr>
      </w:pPr>
      <w:r w:rsidRPr="002461D0">
        <w:rPr>
          <w:rFonts w:ascii="Times New Roman" w:eastAsia="Times New Roman" w:hAnsi="Times New Roman"/>
          <w:b/>
          <w:sz w:val="24"/>
          <w:szCs w:val="24"/>
          <w:lang w:eastAsia="ru-RU"/>
        </w:rPr>
        <w:t xml:space="preserve">4.9 </w:t>
      </w:r>
      <w:r w:rsidR="00D96216" w:rsidRPr="002461D0">
        <w:rPr>
          <w:rFonts w:ascii="Times New Roman" w:eastAsia="Times New Roman" w:hAnsi="Times New Roman"/>
          <w:b/>
          <w:sz w:val="24"/>
          <w:szCs w:val="24"/>
          <w:lang w:val="kk-KZ" w:eastAsia="ru-RU"/>
        </w:rPr>
        <w:t>Артық дозалануы</w:t>
      </w:r>
    </w:p>
    <w:p w14:paraId="31AB2257" w14:textId="77777777" w:rsidR="00545D86" w:rsidRPr="002461D0" w:rsidRDefault="00545D86" w:rsidP="00545D86">
      <w:pPr>
        <w:autoSpaceDE w:val="0"/>
        <w:autoSpaceDN w:val="0"/>
        <w:adjustRightInd w:val="0"/>
        <w:spacing w:after="0" w:line="240" w:lineRule="auto"/>
        <w:jc w:val="both"/>
        <w:rPr>
          <w:rFonts w:ascii="Times New Roman" w:hAnsi="Times New Roman"/>
          <w:color w:val="000000"/>
          <w:sz w:val="24"/>
          <w:szCs w:val="24"/>
          <w:lang w:val="kk-KZ"/>
        </w:rPr>
      </w:pPr>
      <w:r w:rsidRPr="002461D0">
        <w:rPr>
          <w:rFonts w:ascii="Times New Roman" w:hAnsi="Times New Roman"/>
          <w:color w:val="000000"/>
          <w:sz w:val="24"/>
          <w:szCs w:val="24"/>
          <w:lang w:val="kk-KZ"/>
        </w:rPr>
        <w:t>Артық дозаланған жағдайда пациент уыттылық белгілерінің бар-жоқтығына қатысты қадағалауда болуы тиіс. Виротиномид препаратымен артық дозалануды емдеу өмірлік маңызы бар көрсеткіштерді мониторингілеуді қамтитын жалпы демеуші шаралардан, сондай-ақ, пациенттің клиникалық жай-күйін қадағалаудан тұрады.</w:t>
      </w:r>
    </w:p>
    <w:p w14:paraId="0D512FE3" w14:textId="77777777" w:rsidR="0003399F" w:rsidRPr="002461D0" w:rsidRDefault="00545D86" w:rsidP="00545D86">
      <w:pPr>
        <w:autoSpaceDE w:val="0"/>
        <w:autoSpaceDN w:val="0"/>
        <w:adjustRightInd w:val="0"/>
        <w:spacing w:after="0" w:line="240" w:lineRule="auto"/>
        <w:jc w:val="both"/>
        <w:rPr>
          <w:rFonts w:ascii="Times New Roman" w:hAnsi="Times New Roman"/>
          <w:b/>
          <w:color w:val="000000"/>
          <w:sz w:val="24"/>
          <w:szCs w:val="24"/>
          <w:lang w:val="kk-KZ" w:eastAsia="ru-RU"/>
        </w:rPr>
      </w:pPr>
      <w:r w:rsidRPr="002461D0">
        <w:rPr>
          <w:rFonts w:ascii="Times New Roman" w:hAnsi="Times New Roman"/>
          <w:color w:val="000000"/>
          <w:sz w:val="24"/>
          <w:szCs w:val="24"/>
          <w:lang w:val="kk-KZ"/>
        </w:rPr>
        <w:t xml:space="preserve">Эмтрицитабинді гемодиализдің көмегімен шығаруға болады, ол эмтрицитабин дозасының шамамен 30%-ын эмтрицитабинді қабылдағаннан кейін 1,5 сағат ішінде басталған 3 сағаттық диализ кезеңі ішінде шығарады. Тенофовир гемодиализдің көмегімен, шамамен 54% шығарылу коэффициентімен тиімді шығарылады. </w:t>
      </w:r>
      <w:r w:rsidRPr="002461D0">
        <w:rPr>
          <w:rFonts w:ascii="Times New Roman" w:hAnsi="Times New Roman"/>
          <w:color w:val="000000"/>
          <w:sz w:val="24"/>
          <w:szCs w:val="24"/>
          <w:lang w:val="kk-KZ"/>
        </w:rPr>
        <w:lastRenderedPageBreak/>
        <w:t>Эмтрицитабин немесе тенофовирді перитонеальді диализдің көмегімен шығаруға болатын-болмайтындығы белгісіз</w:t>
      </w:r>
      <w:r w:rsidR="00ED5191" w:rsidRPr="002461D0">
        <w:rPr>
          <w:rFonts w:ascii="Times New Roman" w:hAnsi="Times New Roman"/>
          <w:color w:val="000000"/>
          <w:sz w:val="24"/>
          <w:szCs w:val="24"/>
          <w:lang w:val="kk-KZ"/>
        </w:rPr>
        <w:t>.</w:t>
      </w:r>
      <w:r w:rsidR="00ED5191" w:rsidRPr="002461D0">
        <w:rPr>
          <w:rFonts w:ascii="Times New Roman" w:hAnsi="Times New Roman"/>
          <w:b/>
          <w:color w:val="000000"/>
          <w:sz w:val="24"/>
          <w:szCs w:val="24"/>
          <w:lang w:val="kk-KZ" w:eastAsia="ru-RU"/>
        </w:rPr>
        <w:t xml:space="preserve"> </w:t>
      </w:r>
    </w:p>
    <w:p w14:paraId="7EA6C77E" w14:textId="77777777" w:rsidR="00545D86" w:rsidRPr="002461D0" w:rsidRDefault="00C153F2" w:rsidP="00545D86">
      <w:pPr>
        <w:pStyle w:val="ab"/>
        <w:tabs>
          <w:tab w:val="left" w:pos="426"/>
        </w:tabs>
        <w:spacing w:after="0" w:line="240" w:lineRule="auto"/>
        <w:ind w:left="0"/>
        <w:rPr>
          <w:rFonts w:ascii="Times New Roman" w:hAnsi="Times New Roman"/>
          <w:b/>
          <w:bCs/>
          <w:sz w:val="24"/>
          <w:szCs w:val="24"/>
          <w:lang w:val="kk-KZ"/>
        </w:rPr>
      </w:pPr>
      <w:r w:rsidRPr="002461D0">
        <w:rPr>
          <w:rFonts w:ascii="Times New Roman" w:hAnsi="Times New Roman"/>
          <w:b/>
          <w:sz w:val="24"/>
          <w:szCs w:val="24"/>
          <w:lang w:val="kk-KZ" w:eastAsia="ru-RU"/>
        </w:rPr>
        <w:t xml:space="preserve">5. </w:t>
      </w:r>
      <w:r w:rsidR="00545D86" w:rsidRPr="002461D0">
        <w:rPr>
          <w:rFonts w:ascii="Times New Roman" w:hAnsi="Times New Roman"/>
          <w:b/>
          <w:sz w:val="24"/>
          <w:szCs w:val="24"/>
          <w:lang w:val="kk-KZ" w:eastAsia="ru-RU"/>
        </w:rPr>
        <w:t>ФА</w:t>
      </w:r>
      <w:r w:rsidR="00545D86" w:rsidRPr="002461D0">
        <w:rPr>
          <w:rFonts w:ascii="Times New Roman" w:hAnsi="Times New Roman"/>
          <w:b/>
          <w:bCs/>
          <w:sz w:val="24"/>
          <w:szCs w:val="24"/>
          <w:lang w:val="kk-KZ"/>
        </w:rPr>
        <w:t>РМАКОЛОГИЯЛЫҚ ҚАСИЕТТЕРІ</w:t>
      </w:r>
    </w:p>
    <w:p w14:paraId="5F40172C" w14:textId="77777777" w:rsidR="00C153F2" w:rsidRPr="002461D0" w:rsidRDefault="00C153F2" w:rsidP="00545D86">
      <w:pPr>
        <w:autoSpaceDE w:val="0"/>
        <w:autoSpaceDN w:val="0"/>
        <w:adjustRightInd w:val="0"/>
        <w:spacing w:after="0" w:line="240" w:lineRule="auto"/>
        <w:rPr>
          <w:rFonts w:ascii="Times New Roman" w:eastAsia="TimesNewRomanPSMT" w:hAnsi="Times New Roman"/>
          <w:b/>
          <w:sz w:val="24"/>
          <w:szCs w:val="24"/>
          <w:lang w:val="kk-KZ" w:eastAsia="ru-RU"/>
        </w:rPr>
      </w:pPr>
      <w:r w:rsidRPr="002461D0">
        <w:rPr>
          <w:rFonts w:ascii="Times New Roman" w:hAnsi="Times New Roman"/>
          <w:b/>
          <w:sz w:val="24"/>
          <w:szCs w:val="24"/>
          <w:lang w:val="kk-KZ" w:eastAsia="ru-RU"/>
        </w:rPr>
        <w:t xml:space="preserve">5.1. </w:t>
      </w:r>
      <w:r w:rsidR="00545D86" w:rsidRPr="002461D0">
        <w:rPr>
          <w:rFonts w:ascii="Times New Roman" w:eastAsia="TimesNewRomanPSMT" w:hAnsi="Times New Roman"/>
          <w:b/>
          <w:sz w:val="24"/>
          <w:szCs w:val="24"/>
          <w:lang w:val="kk-KZ" w:eastAsia="ru-RU"/>
        </w:rPr>
        <w:t>Фармакодинами</w:t>
      </w:r>
      <w:r w:rsidR="00C71726" w:rsidRPr="002461D0">
        <w:rPr>
          <w:rFonts w:ascii="Times New Roman" w:eastAsia="TimesNewRomanPSMT" w:hAnsi="Times New Roman"/>
          <w:b/>
          <w:sz w:val="24"/>
          <w:szCs w:val="24"/>
          <w:lang w:val="kk-KZ" w:eastAsia="ru-RU"/>
        </w:rPr>
        <w:t>ка</w:t>
      </w:r>
      <w:r w:rsidR="00545D86" w:rsidRPr="002461D0">
        <w:rPr>
          <w:rFonts w:ascii="Times New Roman" w:eastAsia="TimesNewRomanPSMT" w:hAnsi="Times New Roman"/>
          <w:b/>
          <w:sz w:val="24"/>
          <w:szCs w:val="24"/>
          <w:lang w:val="kk-KZ" w:eastAsia="ru-RU"/>
        </w:rPr>
        <w:t>лық қасиеттері</w:t>
      </w:r>
    </w:p>
    <w:p w14:paraId="38C5CA20" w14:textId="77777777" w:rsidR="00785779" w:rsidRPr="00EE2093" w:rsidRDefault="00545D86" w:rsidP="00785779">
      <w:pPr>
        <w:keepNext/>
        <w:widowControl w:val="0"/>
        <w:autoSpaceDE w:val="0"/>
        <w:autoSpaceDN w:val="0"/>
        <w:spacing w:after="0" w:line="240" w:lineRule="auto"/>
        <w:jc w:val="both"/>
        <w:outlineLvl w:val="0"/>
        <w:rPr>
          <w:rFonts w:ascii="Times New Roman" w:hAnsi="Times New Roman"/>
          <w:color w:val="000000"/>
          <w:sz w:val="24"/>
          <w:szCs w:val="24"/>
          <w:lang w:val="kk-KZ"/>
        </w:rPr>
      </w:pPr>
      <w:r w:rsidRPr="002461D0">
        <w:rPr>
          <w:rFonts w:ascii="Times New Roman" w:hAnsi="Times New Roman"/>
          <w:bCs/>
          <w:sz w:val="24"/>
          <w:szCs w:val="24"/>
          <w:lang w:val="kk-KZ"/>
        </w:rPr>
        <w:t>Фармакотерапиялық тобы</w:t>
      </w:r>
      <w:r w:rsidR="00C153F2" w:rsidRPr="002461D0">
        <w:rPr>
          <w:rFonts w:ascii="Times New Roman" w:eastAsia="TimesNewRomanPSMT" w:hAnsi="Times New Roman"/>
          <w:sz w:val="24"/>
          <w:szCs w:val="24"/>
          <w:lang w:val="kk-KZ" w:eastAsia="ru-RU"/>
        </w:rPr>
        <w:t xml:space="preserve">: </w:t>
      </w:r>
      <w:r w:rsidR="00785779" w:rsidRPr="002461D0">
        <w:rPr>
          <w:rFonts w:ascii="Times New Roman" w:hAnsi="Times New Roman"/>
          <w:color w:val="000000"/>
          <w:sz w:val="24"/>
          <w:szCs w:val="24"/>
          <w:lang w:val="kk-KZ"/>
        </w:rPr>
        <w:t xml:space="preserve">Жүйелі </w:t>
      </w:r>
      <w:r w:rsidR="00785779" w:rsidRPr="002461D0">
        <w:rPr>
          <w:rFonts w:ascii="Times New Roman" w:hAnsi="Times New Roman"/>
          <w:sz w:val="24"/>
          <w:szCs w:val="24"/>
          <w:lang w:val="kk-KZ"/>
        </w:rPr>
        <w:t xml:space="preserve">қолдануға арналған </w:t>
      </w:r>
      <w:r w:rsidR="00785779" w:rsidRPr="002461D0">
        <w:rPr>
          <w:rFonts w:ascii="Times New Roman" w:hAnsi="Times New Roman"/>
          <w:color w:val="000000"/>
          <w:sz w:val="24"/>
          <w:szCs w:val="24"/>
          <w:lang w:val="kk-KZ"/>
        </w:rPr>
        <w:t xml:space="preserve"> вирусқа қарсы препараттар. Тікелей әсер ететін вирусқа қарсы  препараттар. АИТВ-инфекциясын емдеуге арналған вирусқа қарсы препараттар, біріктірілімдер. </w:t>
      </w:r>
      <w:r w:rsidR="00785779" w:rsidRPr="00EE2093">
        <w:rPr>
          <w:rFonts w:ascii="Times New Roman" w:hAnsi="Times New Roman"/>
          <w:color w:val="000000"/>
          <w:sz w:val="24"/>
          <w:szCs w:val="24"/>
          <w:lang w:val="kk-KZ"/>
        </w:rPr>
        <w:t xml:space="preserve">Эмтрицитабин </w:t>
      </w:r>
      <w:r w:rsidR="00785779" w:rsidRPr="002461D0">
        <w:rPr>
          <w:rFonts w:ascii="Times New Roman" w:hAnsi="Times New Roman"/>
          <w:color w:val="000000"/>
          <w:sz w:val="24"/>
          <w:szCs w:val="24"/>
          <w:lang w:val="kk-KZ"/>
        </w:rPr>
        <w:t>және</w:t>
      </w:r>
      <w:r w:rsidR="00785779" w:rsidRPr="00EE2093">
        <w:rPr>
          <w:rFonts w:ascii="Times New Roman" w:hAnsi="Times New Roman"/>
          <w:color w:val="000000"/>
          <w:sz w:val="24"/>
          <w:szCs w:val="24"/>
          <w:lang w:val="kk-KZ"/>
        </w:rPr>
        <w:t xml:space="preserve"> тенофовир алафенамид.</w:t>
      </w:r>
    </w:p>
    <w:p w14:paraId="16E810FC" w14:textId="77777777" w:rsidR="00C153F2" w:rsidRPr="002461D0" w:rsidRDefault="00545D86" w:rsidP="00785779">
      <w:pPr>
        <w:keepNext/>
        <w:widowControl w:val="0"/>
        <w:autoSpaceDE w:val="0"/>
        <w:autoSpaceDN w:val="0"/>
        <w:spacing w:after="0" w:line="240" w:lineRule="auto"/>
        <w:jc w:val="both"/>
        <w:outlineLvl w:val="0"/>
        <w:rPr>
          <w:rFonts w:ascii="Times New Roman" w:hAnsi="Times New Roman"/>
          <w:sz w:val="24"/>
          <w:szCs w:val="24"/>
          <w:lang w:val="kk-KZ" w:eastAsia="ru-RU"/>
        </w:rPr>
      </w:pPr>
      <w:r w:rsidRPr="002461D0">
        <w:rPr>
          <w:rFonts w:ascii="Times New Roman" w:hAnsi="Times New Roman"/>
          <w:color w:val="000000"/>
          <w:sz w:val="24"/>
          <w:szCs w:val="24"/>
          <w:lang w:val="kk-KZ"/>
        </w:rPr>
        <w:t>АТХ коды</w:t>
      </w:r>
      <w:r w:rsidR="001F7BF8" w:rsidRPr="002461D0">
        <w:rPr>
          <w:rFonts w:ascii="Times New Roman" w:eastAsia="TimesNewRomanPSMT" w:hAnsi="Times New Roman"/>
          <w:sz w:val="24"/>
          <w:szCs w:val="24"/>
          <w:lang w:val="kk-KZ" w:eastAsia="ru-RU"/>
        </w:rPr>
        <w:t xml:space="preserve"> J05AR17 </w:t>
      </w:r>
    </w:p>
    <w:p w14:paraId="5FE0417A" w14:textId="77777777" w:rsidR="00C153F2" w:rsidRPr="002461D0" w:rsidRDefault="00545D86" w:rsidP="0078568D">
      <w:pPr>
        <w:autoSpaceDE w:val="0"/>
        <w:autoSpaceDN w:val="0"/>
        <w:adjustRightInd w:val="0"/>
        <w:spacing w:after="0" w:line="240" w:lineRule="auto"/>
        <w:rPr>
          <w:rFonts w:ascii="Times New Roman" w:hAnsi="Times New Roman"/>
          <w:i/>
          <w:iCs/>
          <w:sz w:val="24"/>
          <w:szCs w:val="24"/>
          <w:lang w:val="kk-KZ" w:eastAsia="ru-RU"/>
        </w:rPr>
      </w:pPr>
      <w:r w:rsidRPr="002461D0">
        <w:rPr>
          <w:rFonts w:ascii="Times New Roman" w:hAnsi="Times New Roman"/>
          <w:i/>
          <w:iCs/>
          <w:sz w:val="24"/>
          <w:szCs w:val="24"/>
          <w:lang w:val="kk-KZ" w:eastAsia="ru-RU"/>
        </w:rPr>
        <w:t>Әсер ету м</w:t>
      </w:r>
      <w:r w:rsidR="00C153F2" w:rsidRPr="002461D0">
        <w:rPr>
          <w:rFonts w:ascii="Times New Roman" w:hAnsi="Times New Roman"/>
          <w:i/>
          <w:iCs/>
          <w:sz w:val="24"/>
          <w:szCs w:val="24"/>
          <w:lang w:val="kk-KZ" w:eastAsia="ru-RU"/>
        </w:rPr>
        <w:t>еханизм</w:t>
      </w:r>
      <w:r w:rsidRPr="002461D0">
        <w:rPr>
          <w:rFonts w:ascii="Times New Roman" w:hAnsi="Times New Roman"/>
          <w:i/>
          <w:iCs/>
          <w:sz w:val="24"/>
          <w:szCs w:val="24"/>
          <w:lang w:val="kk-KZ" w:eastAsia="ru-RU"/>
        </w:rPr>
        <w:t>і</w:t>
      </w:r>
      <w:r w:rsidR="00C153F2" w:rsidRPr="002461D0">
        <w:rPr>
          <w:rFonts w:ascii="Times New Roman" w:hAnsi="Times New Roman"/>
          <w:i/>
          <w:iCs/>
          <w:sz w:val="24"/>
          <w:szCs w:val="24"/>
          <w:lang w:val="kk-KZ" w:eastAsia="ru-RU"/>
        </w:rPr>
        <w:t xml:space="preserve"> </w:t>
      </w:r>
    </w:p>
    <w:p w14:paraId="393CCC6C" w14:textId="77777777" w:rsidR="00E43536" w:rsidRPr="002461D0" w:rsidRDefault="00E43536" w:rsidP="00E43536">
      <w:pPr>
        <w:autoSpaceDE w:val="0"/>
        <w:autoSpaceDN w:val="0"/>
        <w:adjustRightInd w:val="0"/>
        <w:spacing w:after="0" w:line="240" w:lineRule="auto"/>
        <w:jc w:val="both"/>
        <w:rPr>
          <w:rFonts w:ascii="Times New Roman" w:hAnsi="Times New Roman"/>
          <w:sz w:val="24"/>
          <w:szCs w:val="24"/>
          <w:lang w:val="kk-KZ" w:bidi="ru-RU"/>
        </w:rPr>
      </w:pPr>
      <w:r w:rsidRPr="002461D0">
        <w:rPr>
          <w:rFonts w:ascii="Times New Roman" w:hAnsi="Times New Roman"/>
          <w:sz w:val="24"/>
          <w:szCs w:val="24"/>
          <w:lang w:val="kk-KZ" w:bidi="ru-RU"/>
        </w:rPr>
        <w:t xml:space="preserve">Эмтрицитабин </w:t>
      </w:r>
      <w:r w:rsidR="001D02E3" w:rsidRPr="002461D0">
        <w:rPr>
          <w:rFonts w:ascii="Times New Roman" w:hAnsi="Times New Roman"/>
          <w:sz w:val="24"/>
          <w:szCs w:val="24"/>
          <w:lang w:val="kk-KZ" w:bidi="ru-RU"/>
        </w:rPr>
        <w:t xml:space="preserve">кері транскриптазаның </w:t>
      </w:r>
      <w:r w:rsidRPr="002461D0">
        <w:rPr>
          <w:rFonts w:ascii="Times New Roman" w:hAnsi="Times New Roman"/>
          <w:sz w:val="24"/>
          <w:szCs w:val="24"/>
          <w:lang w:val="kk-KZ" w:bidi="ru-RU"/>
        </w:rPr>
        <w:t>нуклеозид</w:t>
      </w:r>
      <w:r w:rsidR="001D02E3" w:rsidRPr="002461D0">
        <w:rPr>
          <w:rFonts w:ascii="Times New Roman" w:hAnsi="Times New Roman"/>
          <w:sz w:val="24"/>
          <w:szCs w:val="24"/>
          <w:lang w:val="kk-KZ" w:bidi="ru-RU"/>
        </w:rPr>
        <w:t xml:space="preserve">тік тежегіші </w:t>
      </w:r>
      <w:r w:rsidRPr="002461D0">
        <w:rPr>
          <w:rFonts w:ascii="Times New Roman" w:hAnsi="Times New Roman"/>
          <w:sz w:val="24"/>
          <w:szCs w:val="24"/>
          <w:lang w:val="kk-KZ" w:bidi="ru-RU"/>
        </w:rPr>
        <w:t>(</w:t>
      </w:r>
      <w:r w:rsidR="001D02E3" w:rsidRPr="002461D0">
        <w:rPr>
          <w:rFonts w:ascii="Times New Roman" w:hAnsi="Times New Roman"/>
          <w:sz w:val="24"/>
          <w:szCs w:val="24"/>
          <w:lang w:val="kk-KZ" w:bidi="ru-RU"/>
        </w:rPr>
        <w:t>КТНТ</w:t>
      </w:r>
      <w:r w:rsidRPr="002461D0">
        <w:rPr>
          <w:rFonts w:ascii="Times New Roman" w:hAnsi="Times New Roman"/>
          <w:sz w:val="24"/>
          <w:szCs w:val="24"/>
          <w:lang w:val="kk-KZ" w:bidi="ru-RU"/>
        </w:rPr>
        <w:t xml:space="preserve">) </w:t>
      </w:r>
      <w:r w:rsidR="001D02E3" w:rsidRPr="002461D0">
        <w:rPr>
          <w:rFonts w:ascii="Times New Roman" w:hAnsi="Times New Roman"/>
          <w:sz w:val="24"/>
          <w:szCs w:val="24"/>
          <w:lang w:val="kk-KZ" w:bidi="ru-RU"/>
        </w:rPr>
        <w:t>және</w:t>
      </w:r>
      <w:r w:rsidRPr="002461D0">
        <w:rPr>
          <w:rFonts w:ascii="Times New Roman" w:hAnsi="Times New Roman"/>
          <w:sz w:val="24"/>
          <w:szCs w:val="24"/>
          <w:lang w:val="kk-KZ" w:bidi="ru-RU"/>
        </w:rPr>
        <w:t xml:space="preserve"> </w:t>
      </w:r>
      <w:r w:rsidR="001D02E3" w:rsidRPr="002461D0">
        <w:rPr>
          <w:rFonts w:ascii="Times New Roman" w:hAnsi="Times New Roman"/>
          <w:sz w:val="24"/>
          <w:szCs w:val="24"/>
          <w:lang w:val="kk-KZ" w:bidi="ru-RU"/>
        </w:rPr>
        <w:t xml:space="preserve">2’-дезоксицитидиннің </w:t>
      </w:r>
      <w:r w:rsidRPr="002461D0">
        <w:rPr>
          <w:rFonts w:ascii="Times New Roman" w:hAnsi="Times New Roman"/>
          <w:sz w:val="24"/>
          <w:szCs w:val="24"/>
          <w:lang w:val="kk-KZ" w:bidi="ru-RU"/>
        </w:rPr>
        <w:t>нуклеозид</w:t>
      </w:r>
      <w:r w:rsidR="001D02E3" w:rsidRPr="002461D0">
        <w:rPr>
          <w:rFonts w:ascii="Times New Roman" w:hAnsi="Times New Roman"/>
          <w:sz w:val="24"/>
          <w:szCs w:val="24"/>
          <w:lang w:val="kk-KZ" w:bidi="ru-RU"/>
        </w:rPr>
        <w:t>тік</w:t>
      </w:r>
      <w:r w:rsidRPr="002461D0">
        <w:rPr>
          <w:rFonts w:ascii="Times New Roman" w:hAnsi="Times New Roman"/>
          <w:sz w:val="24"/>
          <w:szCs w:val="24"/>
          <w:lang w:val="kk-KZ" w:bidi="ru-RU"/>
        </w:rPr>
        <w:t xml:space="preserve"> аналог</w:t>
      </w:r>
      <w:r w:rsidR="001D02E3" w:rsidRPr="002461D0">
        <w:rPr>
          <w:rFonts w:ascii="Times New Roman" w:hAnsi="Times New Roman"/>
          <w:sz w:val="24"/>
          <w:szCs w:val="24"/>
          <w:lang w:val="kk-KZ" w:bidi="ru-RU"/>
        </w:rPr>
        <w:t>ы</w:t>
      </w:r>
      <w:r w:rsidRPr="002461D0">
        <w:rPr>
          <w:rFonts w:ascii="Times New Roman" w:hAnsi="Times New Roman"/>
          <w:sz w:val="24"/>
          <w:szCs w:val="24"/>
          <w:lang w:val="kk-KZ" w:bidi="ru-RU"/>
        </w:rPr>
        <w:t xml:space="preserve"> </w:t>
      </w:r>
      <w:r w:rsidR="001D02E3" w:rsidRPr="002461D0">
        <w:rPr>
          <w:rFonts w:ascii="Times New Roman" w:hAnsi="Times New Roman"/>
          <w:sz w:val="24"/>
          <w:szCs w:val="24"/>
          <w:lang w:val="kk-KZ" w:bidi="ru-RU"/>
        </w:rPr>
        <w:t>болып табылады</w:t>
      </w:r>
      <w:r w:rsidRPr="002461D0">
        <w:rPr>
          <w:rFonts w:ascii="Times New Roman" w:hAnsi="Times New Roman"/>
          <w:sz w:val="24"/>
          <w:szCs w:val="24"/>
          <w:lang w:val="kk-KZ" w:bidi="ru-RU"/>
        </w:rPr>
        <w:t xml:space="preserve">. Эмтрицитабин </w:t>
      </w:r>
      <w:r w:rsidR="001D02E3" w:rsidRPr="002461D0">
        <w:rPr>
          <w:rFonts w:ascii="Times New Roman" w:hAnsi="Times New Roman"/>
          <w:sz w:val="24"/>
          <w:szCs w:val="24"/>
          <w:lang w:val="kk-KZ" w:bidi="ru-RU"/>
        </w:rPr>
        <w:t>жасуша</w:t>
      </w:r>
      <w:r w:rsidRPr="002461D0">
        <w:rPr>
          <w:rFonts w:ascii="Times New Roman" w:hAnsi="Times New Roman"/>
          <w:sz w:val="24"/>
          <w:szCs w:val="24"/>
          <w:lang w:val="kk-KZ" w:bidi="ru-RU"/>
        </w:rPr>
        <w:t xml:space="preserve"> фермент</w:t>
      </w:r>
      <w:r w:rsidR="001D02E3" w:rsidRPr="002461D0">
        <w:rPr>
          <w:rFonts w:ascii="Times New Roman" w:hAnsi="Times New Roman"/>
          <w:sz w:val="24"/>
          <w:szCs w:val="24"/>
          <w:lang w:val="kk-KZ" w:bidi="ru-RU"/>
        </w:rPr>
        <w:t xml:space="preserve">тері арқылы </w:t>
      </w:r>
      <w:r w:rsidRPr="002461D0">
        <w:rPr>
          <w:rFonts w:ascii="Times New Roman" w:hAnsi="Times New Roman"/>
          <w:sz w:val="24"/>
          <w:szCs w:val="24"/>
          <w:lang w:val="kk-KZ" w:bidi="ru-RU"/>
        </w:rPr>
        <w:t>эмтрицитабинтрифосфат</w:t>
      </w:r>
      <w:r w:rsidR="001D02E3" w:rsidRPr="002461D0">
        <w:rPr>
          <w:rFonts w:ascii="Times New Roman" w:hAnsi="Times New Roman"/>
          <w:sz w:val="24"/>
          <w:szCs w:val="24"/>
          <w:lang w:val="kk-KZ" w:bidi="ru-RU"/>
        </w:rPr>
        <w:t xml:space="preserve"> түзе отырып фосфорланады</w:t>
      </w:r>
      <w:r w:rsidRPr="002461D0">
        <w:rPr>
          <w:rFonts w:ascii="Times New Roman" w:hAnsi="Times New Roman"/>
          <w:sz w:val="24"/>
          <w:szCs w:val="24"/>
          <w:lang w:val="kk-KZ" w:bidi="ru-RU"/>
        </w:rPr>
        <w:t>. Эмтрицитабин трифосфат</w:t>
      </w:r>
      <w:r w:rsidR="001D02E3" w:rsidRPr="002461D0">
        <w:rPr>
          <w:rFonts w:ascii="Times New Roman" w:hAnsi="Times New Roman"/>
          <w:sz w:val="24"/>
          <w:szCs w:val="24"/>
          <w:lang w:val="kk-KZ" w:bidi="ru-RU"/>
        </w:rPr>
        <w:t>ы</w:t>
      </w:r>
      <w:r w:rsidRPr="002461D0">
        <w:rPr>
          <w:rFonts w:ascii="Times New Roman" w:hAnsi="Times New Roman"/>
          <w:sz w:val="24"/>
          <w:szCs w:val="24"/>
          <w:lang w:val="kk-KZ" w:bidi="ru-RU"/>
        </w:rPr>
        <w:t xml:space="preserve"> </w:t>
      </w:r>
      <w:r w:rsidR="001D02E3" w:rsidRPr="002461D0">
        <w:rPr>
          <w:rFonts w:ascii="Times New Roman" w:hAnsi="Times New Roman"/>
          <w:sz w:val="24"/>
          <w:szCs w:val="24"/>
          <w:lang w:val="kk-KZ" w:bidi="ru-RU"/>
        </w:rPr>
        <w:t xml:space="preserve">АИТВ кері транскриптазасы (РТ) арқылы </w:t>
      </w:r>
      <w:r w:rsidRPr="002461D0">
        <w:rPr>
          <w:rFonts w:ascii="Times New Roman" w:hAnsi="Times New Roman"/>
          <w:sz w:val="24"/>
          <w:szCs w:val="24"/>
          <w:lang w:val="kk-KZ" w:bidi="ru-RU"/>
        </w:rPr>
        <w:t>вирус</w:t>
      </w:r>
      <w:r w:rsidR="001D02E3" w:rsidRPr="002461D0">
        <w:rPr>
          <w:rFonts w:ascii="Times New Roman" w:hAnsi="Times New Roman"/>
          <w:sz w:val="24"/>
          <w:szCs w:val="24"/>
          <w:lang w:val="kk-KZ" w:bidi="ru-RU"/>
        </w:rPr>
        <w:t>тық</w:t>
      </w:r>
      <w:r w:rsidRPr="002461D0">
        <w:rPr>
          <w:rFonts w:ascii="Times New Roman" w:hAnsi="Times New Roman"/>
          <w:sz w:val="24"/>
          <w:szCs w:val="24"/>
          <w:lang w:val="kk-KZ" w:bidi="ru-RU"/>
        </w:rPr>
        <w:t xml:space="preserve"> дезоксирибонуклеин</w:t>
      </w:r>
      <w:r w:rsidR="001D02E3" w:rsidRPr="002461D0">
        <w:rPr>
          <w:rFonts w:ascii="Times New Roman" w:hAnsi="Times New Roman"/>
          <w:sz w:val="24"/>
          <w:szCs w:val="24"/>
          <w:lang w:val="kk-KZ" w:bidi="ru-RU"/>
        </w:rPr>
        <w:t xml:space="preserve"> қышқылына (ДНҚ</w:t>
      </w:r>
      <w:r w:rsidRPr="002461D0">
        <w:rPr>
          <w:rFonts w:ascii="Times New Roman" w:hAnsi="Times New Roman"/>
          <w:sz w:val="24"/>
          <w:szCs w:val="24"/>
          <w:lang w:val="kk-KZ" w:bidi="ru-RU"/>
        </w:rPr>
        <w:t>)</w:t>
      </w:r>
      <w:r w:rsidR="001D02E3" w:rsidRPr="002461D0">
        <w:rPr>
          <w:rFonts w:ascii="Times New Roman" w:hAnsi="Times New Roman"/>
          <w:sz w:val="24"/>
          <w:szCs w:val="24"/>
          <w:lang w:val="kk-KZ" w:bidi="ru-RU"/>
        </w:rPr>
        <w:t xml:space="preserve"> кірігу жолымен АИТВ репликациясын тежейді</w:t>
      </w:r>
      <w:r w:rsidRPr="002461D0">
        <w:rPr>
          <w:rFonts w:ascii="Times New Roman" w:hAnsi="Times New Roman"/>
          <w:sz w:val="24"/>
          <w:szCs w:val="24"/>
          <w:lang w:val="kk-KZ" w:bidi="ru-RU"/>
        </w:rPr>
        <w:t xml:space="preserve">, </w:t>
      </w:r>
      <w:r w:rsidR="001D02E3" w:rsidRPr="002461D0">
        <w:rPr>
          <w:rFonts w:ascii="Times New Roman" w:hAnsi="Times New Roman"/>
          <w:sz w:val="24"/>
          <w:szCs w:val="24"/>
          <w:lang w:val="kk-KZ" w:bidi="ru-RU"/>
        </w:rPr>
        <w:t>бұл</w:t>
      </w:r>
      <w:r w:rsidRPr="002461D0">
        <w:rPr>
          <w:rFonts w:ascii="Times New Roman" w:hAnsi="Times New Roman"/>
          <w:sz w:val="24"/>
          <w:szCs w:val="24"/>
          <w:lang w:val="kk-KZ" w:bidi="ru-RU"/>
        </w:rPr>
        <w:t xml:space="preserve"> ДН</w:t>
      </w:r>
      <w:r w:rsidR="001D02E3" w:rsidRPr="002461D0">
        <w:rPr>
          <w:rFonts w:ascii="Times New Roman" w:hAnsi="Times New Roman"/>
          <w:sz w:val="24"/>
          <w:szCs w:val="24"/>
          <w:lang w:val="kk-KZ" w:bidi="ru-RU"/>
        </w:rPr>
        <w:t>Қ тізбегінің үзілуіне алып келеді</w:t>
      </w:r>
      <w:r w:rsidRPr="002461D0">
        <w:rPr>
          <w:rFonts w:ascii="Times New Roman" w:hAnsi="Times New Roman"/>
          <w:sz w:val="24"/>
          <w:szCs w:val="24"/>
          <w:lang w:val="kk-KZ" w:bidi="ru-RU"/>
        </w:rPr>
        <w:t xml:space="preserve">. Эмтрицитабин </w:t>
      </w:r>
      <w:r w:rsidR="00D96216" w:rsidRPr="002461D0">
        <w:rPr>
          <w:rFonts w:ascii="Times New Roman" w:hAnsi="Times New Roman"/>
          <w:sz w:val="24"/>
          <w:szCs w:val="24"/>
          <w:lang w:val="kk-KZ" w:bidi="ru-RU"/>
        </w:rPr>
        <w:t>АИТВ</w:t>
      </w:r>
      <w:r w:rsidRPr="002461D0">
        <w:rPr>
          <w:rFonts w:ascii="Times New Roman" w:hAnsi="Times New Roman"/>
          <w:sz w:val="24"/>
          <w:szCs w:val="24"/>
          <w:lang w:val="kk-KZ" w:bidi="ru-RU"/>
        </w:rPr>
        <w:t xml:space="preserve">-1, </w:t>
      </w:r>
      <w:r w:rsidR="00D96216" w:rsidRPr="002461D0">
        <w:rPr>
          <w:rFonts w:ascii="Times New Roman" w:hAnsi="Times New Roman"/>
          <w:sz w:val="24"/>
          <w:szCs w:val="24"/>
          <w:lang w:val="kk-KZ" w:bidi="ru-RU"/>
        </w:rPr>
        <w:t>АИТВ</w:t>
      </w:r>
      <w:r w:rsidR="001D02E3" w:rsidRPr="002461D0">
        <w:rPr>
          <w:rFonts w:ascii="Times New Roman" w:hAnsi="Times New Roman"/>
          <w:sz w:val="24"/>
          <w:szCs w:val="24"/>
          <w:lang w:val="kk-KZ" w:bidi="ru-RU"/>
        </w:rPr>
        <w:t>-2 және</w:t>
      </w:r>
      <w:r w:rsidRPr="002461D0">
        <w:rPr>
          <w:rFonts w:ascii="Times New Roman" w:hAnsi="Times New Roman"/>
          <w:sz w:val="24"/>
          <w:szCs w:val="24"/>
          <w:lang w:val="kk-KZ" w:bidi="ru-RU"/>
        </w:rPr>
        <w:t xml:space="preserve"> </w:t>
      </w:r>
      <w:r w:rsidR="001D02E3" w:rsidRPr="002461D0">
        <w:rPr>
          <w:rFonts w:ascii="Times New Roman" w:hAnsi="Times New Roman"/>
          <w:sz w:val="24"/>
          <w:szCs w:val="24"/>
          <w:lang w:val="kk-KZ" w:bidi="ru-RU"/>
        </w:rPr>
        <w:t xml:space="preserve">Вирустық </w:t>
      </w:r>
      <w:r w:rsidR="001471F4" w:rsidRPr="002461D0">
        <w:rPr>
          <w:rFonts w:ascii="Times New Roman" w:hAnsi="Times New Roman"/>
          <w:sz w:val="24"/>
          <w:szCs w:val="24"/>
          <w:lang w:val="kk-KZ" w:bidi="ru-RU"/>
        </w:rPr>
        <w:t>В</w:t>
      </w:r>
      <w:r w:rsidR="001D02E3" w:rsidRPr="002461D0">
        <w:rPr>
          <w:rFonts w:ascii="Times New Roman" w:hAnsi="Times New Roman"/>
          <w:sz w:val="24"/>
          <w:szCs w:val="24"/>
          <w:lang w:val="kk-KZ" w:bidi="ru-RU"/>
        </w:rPr>
        <w:t xml:space="preserve"> гепатитіне қатысты белсенділікке ие</w:t>
      </w:r>
      <w:r w:rsidRPr="002461D0">
        <w:rPr>
          <w:rFonts w:ascii="Times New Roman" w:hAnsi="Times New Roman"/>
          <w:sz w:val="24"/>
          <w:szCs w:val="24"/>
          <w:lang w:val="kk-KZ" w:bidi="ru-RU"/>
        </w:rPr>
        <w:t>.</w:t>
      </w:r>
    </w:p>
    <w:p w14:paraId="6C7B22AC" w14:textId="77777777" w:rsidR="00D352EB" w:rsidRPr="002461D0" w:rsidRDefault="00E43536" w:rsidP="00D352EB">
      <w:pPr>
        <w:autoSpaceDE w:val="0"/>
        <w:autoSpaceDN w:val="0"/>
        <w:adjustRightInd w:val="0"/>
        <w:spacing w:after="0" w:line="240" w:lineRule="auto"/>
        <w:jc w:val="both"/>
        <w:rPr>
          <w:rFonts w:ascii="Times New Roman" w:hAnsi="Times New Roman"/>
          <w:sz w:val="24"/>
          <w:szCs w:val="24"/>
          <w:lang w:val="kk-KZ" w:bidi="ru-RU"/>
        </w:rPr>
      </w:pPr>
      <w:r w:rsidRPr="002461D0">
        <w:rPr>
          <w:rFonts w:ascii="Times New Roman" w:hAnsi="Times New Roman"/>
          <w:sz w:val="24"/>
          <w:szCs w:val="24"/>
          <w:lang w:val="kk-KZ" w:bidi="ru-RU"/>
        </w:rPr>
        <w:t xml:space="preserve">Тенофовир алафенамид </w:t>
      </w:r>
      <w:r w:rsidR="001D02E3" w:rsidRPr="002461D0">
        <w:rPr>
          <w:rFonts w:ascii="Times New Roman" w:hAnsi="Times New Roman"/>
          <w:sz w:val="24"/>
          <w:szCs w:val="24"/>
          <w:lang w:val="kk-KZ" w:bidi="ru-RU"/>
        </w:rPr>
        <w:t xml:space="preserve">кері транскриптазаның </w:t>
      </w:r>
      <w:r w:rsidRPr="002461D0">
        <w:rPr>
          <w:rFonts w:ascii="Times New Roman" w:hAnsi="Times New Roman"/>
          <w:sz w:val="24"/>
          <w:szCs w:val="24"/>
          <w:lang w:val="kk-KZ" w:bidi="ru-RU"/>
        </w:rPr>
        <w:t>нуклеотид</w:t>
      </w:r>
      <w:r w:rsidR="001D02E3" w:rsidRPr="002461D0">
        <w:rPr>
          <w:rFonts w:ascii="Times New Roman" w:hAnsi="Times New Roman"/>
          <w:sz w:val="24"/>
          <w:szCs w:val="24"/>
          <w:lang w:val="kk-KZ" w:bidi="ru-RU"/>
        </w:rPr>
        <w:t xml:space="preserve">тік тежегіші </w:t>
      </w:r>
      <w:r w:rsidRPr="002461D0">
        <w:rPr>
          <w:rFonts w:ascii="Times New Roman" w:hAnsi="Times New Roman"/>
          <w:sz w:val="24"/>
          <w:szCs w:val="24"/>
          <w:lang w:val="kk-KZ" w:bidi="ru-RU"/>
        </w:rPr>
        <w:t>(</w:t>
      </w:r>
      <w:r w:rsidR="001D02E3" w:rsidRPr="002461D0">
        <w:rPr>
          <w:rFonts w:ascii="Times New Roman" w:hAnsi="Times New Roman"/>
          <w:sz w:val="24"/>
          <w:szCs w:val="24"/>
          <w:lang w:val="kk-KZ" w:bidi="ru-RU"/>
        </w:rPr>
        <w:t>КТНТ</w:t>
      </w:r>
      <w:r w:rsidRPr="002461D0">
        <w:rPr>
          <w:rFonts w:ascii="Times New Roman" w:hAnsi="Times New Roman"/>
          <w:sz w:val="24"/>
          <w:szCs w:val="24"/>
          <w:lang w:val="kk-KZ" w:bidi="ru-RU"/>
        </w:rPr>
        <w:t xml:space="preserve">) </w:t>
      </w:r>
      <w:r w:rsidR="001D02E3" w:rsidRPr="002461D0">
        <w:rPr>
          <w:rFonts w:ascii="Times New Roman" w:hAnsi="Times New Roman"/>
          <w:sz w:val="24"/>
          <w:szCs w:val="24"/>
          <w:lang w:val="kk-KZ" w:bidi="ru-RU"/>
        </w:rPr>
        <w:t>және</w:t>
      </w:r>
      <w:r w:rsidRPr="002461D0">
        <w:rPr>
          <w:rFonts w:ascii="Times New Roman" w:hAnsi="Times New Roman"/>
          <w:sz w:val="24"/>
          <w:szCs w:val="24"/>
          <w:lang w:val="kk-KZ" w:bidi="ru-RU"/>
        </w:rPr>
        <w:t xml:space="preserve"> </w:t>
      </w:r>
      <w:r w:rsidR="001D02E3" w:rsidRPr="002461D0">
        <w:rPr>
          <w:rFonts w:ascii="Times New Roman" w:hAnsi="Times New Roman"/>
          <w:sz w:val="24"/>
          <w:szCs w:val="24"/>
          <w:lang w:val="kk-KZ" w:bidi="ru-RU"/>
        </w:rPr>
        <w:t xml:space="preserve">тенофовирдің </w:t>
      </w:r>
      <w:r w:rsidRPr="002461D0">
        <w:rPr>
          <w:rFonts w:ascii="Times New Roman" w:hAnsi="Times New Roman"/>
          <w:sz w:val="24"/>
          <w:szCs w:val="24"/>
          <w:lang w:val="kk-KZ" w:bidi="ru-RU"/>
        </w:rPr>
        <w:t>фосфонамидат</w:t>
      </w:r>
      <w:r w:rsidR="001D02E3" w:rsidRPr="002461D0">
        <w:rPr>
          <w:rFonts w:ascii="Times New Roman" w:hAnsi="Times New Roman"/>
          <w:sz w:val="24"/>
          <w:szCs w:val="24"/>
          <w:lang w:val="kk-KZ" w:bidi="ru-RU"/>
        </w:rPr>
        <w:t>тық ізашар дәрісі</w:t>
      </w:r>
      <w:r w:rsidRPr="002461D0">
        <w:rPr>
          <w:rFonts w:ascii="Times New Roman" w:hAnsi="Times New Roman"/>
          <w:sz w:val="24"/>
          <w:szCs w:val="24"/>
          <w:lang w:val="kk-KZ" w:bidi="ru-RU"/>
        </w:rPr>
        <w:t xml:space="preserve"> (</w:t>
      </w:r>
      <w:r w:rsidR="001D02E3" w:rsidRPr="002461D0">
        <w:rPr>
          <w:rFonts w:ascii="Times New Roman" w:hAnsi="Times New Roman"/>
          <w:sz w:val="24"/>
          <w:szCs w:val="24"/>
          <w:lang w:val="kk-KZ" w:bidi="ru-RU"/>
        </w:rPr>
        <w:t>2’-дезоксиаденозинмонофосфат аналогы</w:t>
      </w:r>
      <w:r w:rsidRPr="002461D0">
        <w:rPr>
          <w:rFonts w:ascii="Times New Roman" w:hAnsi="Times New Roman"/>
          <w:sz w:val="24"/>
          <w:szCs w:val="24"/>
          <w:lang w:val="kk-KZ" w:bidi="ru-RU"/>
        </w:rPr>
        <w:t>)</w:t>
      </w:r>
      <w:r w:rsidR="001D02E3" w:rsidRPr="002461D0">
        <w:rPr>
          <w:rFonts w:ascii="Times New Roman" w:hAnsi="Times New Roman"/>
          <w:sz w:val="24"/>
          <w:szCs w:val="24"/>
          <w:lang w:val="kk-KZ" w:bidi="ru-RU"/>
        </w:rPr>
        <w:t xml:space="preserve"> болып табылады. Тенофовир</w:t>
      </w:r>
      <w:r w:rsidRPr="002461D0">
        <w:rPr>
          <w:rFonts w:ascii="Times New Roman" w:hAnsi="Times New Roman"/>
          <w:sz w:val="24"/>
          <w:szCs w:val="24"/>
          <w:lang w:val="kk-KZ" w:bidi="ru-RU"/>
        </w:rPr>
        <w:t xml:space="preserve"> алафенамид </w:t>
      </w:r>
      <w:r w:rsidR="001D02E3" w:rsidRPr="002461D0">
        <w:rPr>
          <w:rFonts w:ascii="Times New Roman" w:hAnsi="Times New Roman"/>
          <w:sz w:val="24"/>
          <w:szCs w:val="24"/>
          <w:lang w:val="kk-KZ" w:bidi="ru-RU"/>
        </w:rPr>
        <w:t>плазмада тұрақтылығының жоғарылығына және катепсин</w:t>
      </w:r>
      <w:r w:rsidRPr="002461D0">
        <w:rPr>
          <w:rFonts w:ascii="Times New Roman" w:hAnsi="Times New Roman"/>
          <w:sz w:val="24"/>
          <w:szCs w:val="24"/>
          <w:lang w:val="kk-KZ" w:bidi="ru-RU"/>
        </w:rPr>
        <w:t xml:space="preserve"> А</w:t>
      </w:r>
      <w:r w:rsidR="001D02E3" w:rsidRPr="002461D0">
        <w:rPr>
          <w:rFonts w:ascii="Times New Roman" w:hAnsi="Times New Roman"/>
          <w:sz w:val="24"/>
          <w:szCs w:val="24"/>
          <w:lang w:val="kk-KZ" w:bidi="ru-RU"/>
        </w:rPr>
        <w:t xml:space="preserve"> арқылы гидролизденуінің есебінен жасушаішілік белсенуіне байланысты жасушалар үшін өткізгіш</w:t>
      </w:r>
      <w:r w:rsidRPr="002461D0">
        <w:rPr>
          <w:rFonts w:ascii="Times New Roman" w:hAnsi="Times New Roman"/>
          <w:sz w:val="24"/>
          <w:szCs w:val="24"/>
          <w:lang w:val="kk-KZ" w:bidi="ru-RU"/>
        </w:rPr>
        <w:t xml:space="preserve">, тенофовир алафенамид </w:t>
      </w:r>
      <w:r w:rsidR="001D02E3" w:rsidRPr="002461D0">
        <w:rPr>
          <w:rFonts w:ascii="Times New Roman" w:hAnsi="Times New Roman"/>
          <w:sz w:val="24"/>
          <w:szCs w:val="24"/>
          <w:lang w:val="kk-KZ" w:bidi="ru-RU"/>
        </w:rPr>
        <w:t>шеткері қанның</w:t>
      </w:r>
      <w:r w:rsidRPr="002461D0">
        <w:rPr>
          <w:rFonts w:ascii="Times New Roman" w:hAnsi="Times New Roman"/>
          <w:sz w:val="24"/>
          <w:szCs w:val="24"/>
          <w:lang w:val="kk-KZ" w:bidi="ru-RU"/>
        </w:rPr>
        <w:t xml:space="preserve"> мононуклеар</w:t>
      </w:r>
      <w:r w:rsidR="001D02E3" w:rsidRPr="002461D0">
        <w:rPr>
          <w:rFonts w:ascii="Times New Roman" w:hAnsi="Times New Roman"/>
          <w:sz w:val="24"/>
          <w:szCs w:val="24"/>
          <w:lang w:val="kk-KZ" w:bidi="ru-RU"/>
        </w:rPr>
        <w:t xml:space="preserve">лық жасушаларындағы </w:t>
      </w:r>
      <w:r w:rsidRPr="002461D0">
        <w:rPr>
          <w:rFonts w:ascii="Times New Roman" w:hAnsi="Times New Roman"/>
          <w:sz w:val="24"/>
          <w:szCs w:val="24"/>
          <w:lang w:val="kk-KZ" w:bidi="ru-RU"/>
        </w:rPr>
        <w:t>(</w:t>
      </w:r>
      <w:r w:rsidR="00493DCC" w:rsidRPr="002461D0">
        <w:rPr>
          <w:rFonts w:ascii="Times New Roman" w:hAnsi="Times New Roman"/>
          <w:sz w:val="24"/>
          <w:szCs w:val="24"/>
          <w:lang w:val="kk-KZ" w:bidi="ru-RU"/>
        </w:rPr>
        <w:t>ШҚМЖ</w:t>
      </w:r>
      <w:r w:rsidRPr="002461D0">
        <w:rPr>
          <w:rFonts w:ascii="Times New Roman" w:hAnsi="Times New Roman"/>
          <w:sz w:val="24"/>
          <w:szCs w:val="24"/>
          <w:lang w:val="kk-KZ" w:bidi="ru-RU"/>
        </w:rPr>
        <w:t xml:space="preserve">) </w:t>
      </w:r>
      <w:r w:rsidR="001D02E3" w:rsidRPr="002461D0">
        <w:rPr>
          <w:rFonts w:ascii="Times New Roman" w:hAnsi="Times New Roman"/>
          <w:sz w:val="24"/>
          <w:szCs w:val="24"/>
          <w:lang w:val="kk-KZ" w:bidi="ru-RU"/>
        </w:rPr>
        <w:t>немесе</w:t>
      </w:r>
      <w:r w:rsidRPr="002461D0">
        <w:rPr>
          <w:rFonts w:ascii="Times New Roman" w:hAnsi="Times New Roman"/>
          <w:sz w:val="24"/>
          <w:szCs w:val="24"/>
          <w:lang w:val="kk-KZ" w:bidi="ru-RU"/>
        </w:rPr>
        <w:t xml:space="preserve"> </w:t>
      </w:r>
      <w:r w:rsidR="001D02E3" w:rsidRPr="002461D0">
        <w:rPr>
          <w:rFonts w:ascii="Times New Roman" w:hAnsi="Times New Roman"/>
          <w:sz w:val="24"/>
          <w:szCs w:val="24"/>
          <w:lang w:val="kk-KZ" w:bidi="ru-RU"/>
        </w:rPr>
        <w:t xml:space="preserve">лимфоциттер мен макрофагтарды қоса, </w:t>
      </w:r>
      <w:r w:rsidR="00D96216" w:rsidRPr="002461D0">
        <w:rPr>
          <w:rFonts w:ascii="Times New Roman" w:hAnsi="Times New Roman"/>
          <w:sz w:val="24"/>
          <w:szCs w:val="24"/>
          <w:lang w:val="kk-KZ" w:bidi="ru-RU"/>
        </w:rPr>
        <w:t>АИТВ</w:t>
      </w:r>
      <w:r w:rsidR="001D02E3" w:rsidRPr="002461D0">
        <w:rPr>
          <w:rFonts w:ascii="Times New Roman" w:hAnsi="Times New Roman"/>
          <w:sz w:val="24"/>
          <w:szCs w:val="24"/>
          <w:lang w:val="kk-KZ" w:bidi="ru-RU"/>
        </w:rPr>
        <w:t xml:space="preserve"> нысана-ағзаларындағы тенофовир концентрациясы жағынан</w:t>
      </w:r>
      <w:r w:rsidRPr="002461D0">
        <w:rPr>
          <w:rFonts w:ascii="Times New Roman" w:hAnsi="Times New Roman"/>
          <w:sz w:val="24"/>
          <w:szCs w:val="24"/>
          <w:lang w:val="kk-KZ" w:bidi="ru-RU"/>
        </w:rPr>
        <w:t xml:space="preserve">, </w:t>
      </w:r>
      <w:r w:rsidR="00ED7CEA" w:rsidRPr="002461D0">
        <w:rPr>
          <w:rFonts w:ascii="Times New Roman" w:hAnsi="Times New Roman"/>
          <w:sz w:val="24"/>
          <w:szCs w:val="24"/>
          <w:lang w:val="kk-KZ" w:bidi="ru-RU"/>
        </w:rPr>
        <w:t>тенофовир дизопроксил фумаратына қарағанда анағұрлым тиімдірек</w:t>
      </w:r>
      <w:r w:rsidRPr="002461D0">
        <w:rPr>
          <w:rFonts w:ascii="Times New Roman" w:hAnsi="Times New Roman"/>
          <w:sz w:val="24"/>
          <w:szCs w:val="24"/>
          <w:lang w:val="kk-KZ" w:bidi="ru-RU"/>
        </w:rPr>
        <w:t xml:space="preserve">. </w:t>
      </w:r>
      <w:r w:rsidR="0090105E" w:rsidRPr="002461D0">
        <w:rPr>
          <w:rFonts w:ascii="Times New Roman" w:hAnsi="Times New Roman"/>
          <w:sz w:val="24"/>
          <w:szCs w:val="24"/>
          <w:lang w:val="kk-KZ" w:bidi="ru-RU"/>
        </w:rPr>
        <w:t>Нәтижесінде</w:t>
      </w:r>
      <w:r w:rsidRPr="002461D0">
        <w:rPr>
          <w:rFonts w:ascii="Times New Roman" w:hAnsi="Times New Roman"/>
          <w:sz w:val="24"/>
          <w:szCs w:val="24"/>
          <w:lang w:val="kk-KZ" w:bidi="ru-RU"/>
        </w:rPr>
        <w:t xml:space="preserve">, </w:t>
      </w:r>
      <w:r w:rsidR="0090105E" w:rsidRPr="002461D0">
        <w:rPr>
          <w:rFonts w:ascii="Times New Roman" w:hAnsi="Times New Roman"/>
          <w:sz w:val="24"/>
          <w:szCs w:val="24"/>
          <w:lang w:val="kk-KZ" w:bidi="ru-RU"/>
        </w:rPr>
        <w:t xml:space="preserve">жасушаішілік тенофовир </w:t>
      </w:r>
      <w:r w:rsidRPr="002461D0">
        <w:rPr>
          <w:rFonts w:ascii="Times New Roman" w:hAnsi="Times New Roman"/>
          <w:sz w:val="24"/>
          <w:szCs w:val="24"/>
          <w:lang w:val="kk-KZ" w:bidi="ru-RU"/>
        </w:rPr>
        <w:t>фармакологи</w:t>
      </w:r>
      <w:r w:rsidR="0090105E" w:rsidRPr="002461D0">
        <w:rPr>
          <w:rFonts w:ascii="Times New Roman" w:hAnsi="Times New Roman"/>
          <w:sz w:val="24"/>
          <w:szCs w:val="24"/>
          <w:lang w:val="kk-KZ" w:bidi="ru-RU"/>
        </w:rPr>
        <w:t xml:space="preserve">ялық тұрғыдан белсенді </w:t>
      </w:r>
      <w:r w:rsidRPr="002461D0">
        <w:rPr>
          <w:rFonts w:ascii="Times New Roman" w:hAnsi="Times New Roman"/>
          <w:sz w:val="24"/>
          <w:szCs w:val="24"/>
          <w:lang w:val="kk-KZ" w:bidi="ru-RU"/>
        </w:rPr>
        <w:t>метаболит</w:t>
      </w:r>
      <w:r w:rsidR="0090105E" w:rsidRPr="002461D0">
        <w:rPr>
          <w:rFonts w:ascii="Times New Roman" w:hAnsi="Times New Roman"/>
          <w:sz w:val="24"/>
          <w:szCs w:val="24"/>
          <w:lang w:val="kk-KZ" w:bidi="ru-RU"/>
        </w:rPr>
        <w:t>і</w:t>
      </w:r>
      <w:r w:rsidRPr="002461D0">
        <w:rPr>
          <w:rFonts w:ascii="Times New Roman" w:hAnsi="Times New Roman"/>
          <w:sz w:val="24"/>
          <w:szCs w:val="24"/>
          <w:lang w:val="kk-KZ" w:bidi="ru-RU"/>
        </w:rPr>
        <w:t xml:space="preserve"> тенофовир дифосфат</w:t>
      </w:r>
      <w:r w:rsidR="0090105E" w:rsidRPr="002461D0">
        <w:rPr>
          <w:rFonts w:ascii="Times New Roman" w:hAnsi="Times New Roman"/>
          <w:sz w:val="24"/>
          <w:szCs w:val="24"/>
          <w:lang w:val="kk-KZ" w:bidi="ru-RU"/>
        </w:rPr>
        <w:t>ын</w:t>
      </w:r>
      <w:r w:rsidRPr="002461D0">
        <w:rPr>
          <w:rFonts w:ascii="Times New Roman" w:hAnsi="Times New Roman"/>
          <w:sz w:val="24"/>
          <w:szCs w:val="24"/>
          <w:lang w:val="kk-KZ" w:bidi="ru-RU"/>
        </w:rPr>
        <w:t>а</w:t>
      </w:r>
      <w:r w:rsidR="0090105E" w:rsidRPr="002461D0">
        <w:rPr>
          <w:rFonts w:ascii="Times New Roman" w:hAnsi="Times New Roman"/>
          <w:sz w:val="24"/>
          <w:szCs w:val="24"/>
          <w:lang w:val="kk-KZ" w:bidi="ru-RU"/>
        </w:rPr>
        <w:t xml:space="preserve"> дейін фосфорланады</w:t>
      </w:r>
      <w:r w:rsidRPr="002461D0">
        <w:rPr>
          <w:rFonts w:ascii="Times New Roman" w:hAnsi="Times New Roman"/>
          <w:sz w:val="24"/>
          <w:szCs w:val="24"/>
          <w:lang w:val="kk-KZ" w:bidi="ru-RU"/>
        </w:rPr>
        <w:t xml:space="preserve">. </w:t>
      </w:r>
      <w:r w:rsidR="0090105E" w:rsidRPr="002461D0">
        <w:rPr>
          <w:rFonts w:ascii="Times New Roman" w:hAnsi="Times New Roman"/>
          <w:sz w:val="24"/>
          <w:szCs w:val="24"/>
          <w:lang w:val="kk-KZ" w:bidi="ru-RU"/>
        </w:rPr>
        <w:t>Тенофовир</w:t>
      </w:r>
      <w:r w:rsidR="00D352EB" w:rsidRPr="002461D0">
        <w:rPr>
          <w:rFonts w:ascii="Times New Roman" w:hAnsi="Times New Roman"/>
          <w:sz w:val="24"/>
          <w:szCs w:val="24"/>
          <w:lang w:val="kk-KZ" w:bidi="ru-RU"/>
        </w:rPr>
        <w:t xml:space="preserve"> дифосфат</w:t>
      </w:r>
      <w:r w:rsidR="0090105E" w:rsidRPr="002461D0">
        <w:rPr>
          <w:rFonts w:ascii="Times New Roman" w:hAnsi="Times New Roman"/>
          <w:sz w:val="24"/>
          <w:szCs w:val="24"/>
          <w:lang w:val="kk-KZ" w:bidi="ru-RU"/>
        </w:rPr>
        <w:t>ы</w:t>
      </w:r>
      <w:r w:rsidR="00D352EB" w:rsidRPr="002461D0">
        <w:rPr>
          <w:rFonts w:ascii="Times New Roman" w:hAnsi="Times New Roman"/>
          <w:sz w:val="24"/>
          <w:szCs w:val="24"/>
          <w:lang w:val="kk-KZ" w:bidi="ru-RU"/>
        </w:rPr>
        <w:t xml:space="preserve"> </w:t>
      </w:r>
      <w:r w:rsidR="0090105E" w:rsidRPr="002461D0">
        <w:rPr>
          <w:rFonts w:ascii="Times New Roman" w:hAnsi="Times New Roman"/>
          <w:sz w:val="24"/>
          <w:szCs w:val="24"/>
          <w:lang w:val="kk-KZ" w:bidi="ru-RU"/>
        </w:rPr>
        <w:t>АИТВ КТ арқылы вирустық ДНҚ-ға кірігуі есебінен АИТВ репликациясын бәсеңдетеді</w:t>
      </w:r>
      <w:r w:rsidR="00D352EB" w:rsidRPr="002461D0">
        <w:rPr>
          <w:rFonts w:ascii="Times New Roman" w:hAnsi="Times New Roman"/>
          <w:sz w:val="24"/>
          <w:szCs w:val="24"/>
          <w:lang w:val="kk-KZ" w:bidi="ru-RU"/>
        </w:rPr>
        <w:t xml:space="preserve">, </w:t>
      </w:r>
      <w:r w:rsidR="0090105E" w:rsidRPr="002461D0">
        <w:rPr>
          <w:rFonts w:ascii="Times New Roman" w:hAnsi="Times New Roman"/>
          <w:sz w:val="24"/>
          <w:szCs w:val="24"/>
          <w:lang w:val="kk-KZ" w:bidi="ru-RU"/>
        </w:rPr>
        <w:t>бұл ДНҚ тізбегінің үзілуіне алып келеді</w:t>
      </w:r>
      <w:r w:rsidR="00D352EB" w:rsidRPr="002461D0">
        <w:rPr>
          <w:rFonts w:ascii="Times New Roman" w:hAnsi="Times New Roman"/>
          <w:sz w:val="24"/>
          <w:szCs w:val="24"/>
          <w:lang w:val="kk-KZ" w:bidi="ru-RU"/>
        </w:rPr>
        <w:t>.</w:t>
      </w:r>
    </w:p>
    <w:p w14:paraId="4AEE1FB6" w14:textId="77777777" w:rsidR="00D352EB" w:rsidRPr="00EE2093" w:rsidRDefault="00D352EB" w:rsidP="00D352EB">
      <w:pPr>
        <w:autoSpaceDE w:val="0"/>
        <w:autoSpaceDN w:val="0"/>
        <w:adjustRightInd w:val="0"/>
        <w:spacing w:after="0" w:line="240" w:lineRule="auto"/>
        <w:jc w:val="both"/>
        <w:rPr>
          <w:rFonts w:ascii="Times New Roman" w:hAnsi="Times New Roman"/>
          <w:i/>
          <w:iCs/>
          <w:sz w:val="24"/>
          <w:szCs w:val="24"/>
          <w:lang w:val="kk-KZ" w:eastAsia="ru-RU" w:bidi="ru-RU"/>
        </w:rPr>
      </w:pPr>
      <w:r w:rsidRPr="00EE2093">
        <w:rPr>
          <w:rFonts w:ascii="Times New Roman" w:hAnsi="Times New Roman"/>
          <w:sz w:val="24"/>
          <w:szCs w:val="24"/>
          <w:lang w:val="kk-KZ" w:bidi="ru-RU"/>
        </w:rPr>
        <w:t xml:space="preserve">Тенофовир </w:t>
      </w:r>
      <w:r w:rsidR="00D96216" w:rsidRPr="00EE2093">
        <w:rPr>
          <w:rFonts w:ascii="Times New Roman" w:hAnsi="Times New Roman"/>
          <w:sz w:val="24"/>
          <w:szCs w:val="24"/>
          <w:lang w:val="kk-KZ" w:bidi="ru-RU"/>
        </w:rPr>
        <w:t>АИТВ</w:t>
      </w:r>
      <w:r w:rsidRPr="00EE2093">
        <w:rPr>
          <w:rFonts w:ascii="Times New Roman" w:hAnsi="Times New Roman"/>
          <w:sz w:val="24"/>
          <w:szCs w:val="24"/>
          <w:lang w:val="kk-KZ" w:bidi="ru-RU"/>
        </w:rPr>
        <w:t xml:space="preserve">-1, </w:t>
      </w:r>
      <w:r w:rsidR="00D96216" w:rsidRPr="00EE2093">
        <w:rPr>
          <w:rFonts w:ascii="Times New Roman" w:hAnsi="Times New Roman"/>
          <w:sz w:val="24"/>
          <w:szCs w:val="24"/>
          <w:lang w:val="kk-KZ" w:bidi="ru-RU"/>
        </w:rPr>
        <w:t>АИТВ</w:t>
      </w:r>
      <w:r w:rsidR="00493DCC" w:rsidRPr="00EE2093">
        <w:rPr>
          <w:rFonts w:ascii="Times New Roman" w:hAnsi="Times New Roman"/>
          <w:sz w:val="24"/>
          <w:szCs w:val="24"/>
          <w:lang w:val="kk-KZ" w:bidi="ru-RU"/>
        </w:rPr>
        <w:t xml:space="preserve">-2 </w:t>
      </w:r>
      <w:r w:rsidR="00493DCC" w:rsidRPr="002461D0">
        <w:rPr>
          <w:rFonts w:ascii="Times New Roman" w:hAnsi="Times New Roman"/>
          <w:sz w:val="24"/>
          <w:szCs w:val="24"/>
          <w:lang w:val="kk-KZ" w:bidi="ru-RU"/>
        </w:rPr>
        <w:t>және</w:t>
      </w:r>
      <w:r w:rsidRPr="00EE2093">
        <w:rPr>
          <w:rFonts w:ascii="Times New Roman" w:hAnsi="Times New Roman"/>
          <w:sz w:val="24"/>
          <w:szCs w:val="24"/>
          <w:lang w:val="kk-KZ" w:bidi="ru-RU"/>
        </w:rPr>
        <w:t xml:space="preserve"> </w:t>
      </w:r>
      <w:r w:rsidRPr="002461D0">
        <w:rPr>
          <w:rFonts w:ascii="Times New Roman" w:hAnsi="Times New Roman"/>
          <w:sz w:val="24"/>
          <w:szCs w:val="24"/>
          <w:lang w:val="kk-KZ" w:bidi="ru-RU"/>
        </w:rPr>
        <w:t>Виру</w:t>
      </w:r>
      <w:r w:rsidR="00493DCC" w:rsidRPr="002461D0">
        <w:rPr>
          <w:rFonts w:ascii="Times New Roman" w:hAnsi="Times New Roman"/>
          <w:sz w:val="24"/>
          <w:szCs w:val="24"/>
          <w:lang w:val="kk-KZ" w:bidi="ru-RU"/>
        </w:rPr>
        <w:t xml:space="preserve">стық </w:t>
      </w:r>
      <w:r w:rsidR="001471F4" w:rsidRPr="002461D0">
        <w:rPr>
          <w:rFonts w:ascii="Times New Roman" w:hAnsi="Times New Roman"/>
          <w:sz w:val="24"/>
          <w:szCs w:val="24"/>
          <w:lang w:val="kk-KZ" w:bidi="ru-RU"/>
        </w:rPr>
        <w:t>В</w:t>
      </w:r>
      <w:r w:rsidR="00493DCC" w:rsidRPr="002461D0">
        <w:rPr>
          <w:rFonts w:ascii="Times New Roman" w:hAnsi="Times New Roman"/>
          <w:sz w:val="24"/>
          <w:szCs w:val="24"/>
          <w:lang w:val="kk-KZ" w:bidi="ru-RU"/>
        </w:rPr>
        <w:t xml:space="preserve"> гепатитіне қарсы белсенділікке ие</w:t>
      </w:r>
      <w:r w:rsidRPr="00EE2093">
        <w:rPr>
          <w:rFonts w:ascii="Times New Roman" w:hAnsi="Times New Roman"/>
          <w:sz w:val="24"/>
          <w:szCs w:val="24"/>
          <w:lang w:val="kk-KZ" w:bidi="ru-RU"/>
        </w:rPr>
        <w:t>.</w:t>
      </w:r>
      <w:r w:rsidRPr="00EE2093">
        <w:rPr>
          <w:rFonts w:ascii="Times New Roman" w:hAnsi="Times New Roman"/>
          <w:i/>
          <w:iCs/>
          <w:sz w:val="24"/>
          <w:szCs w:val="24"/>
          <w:lang w:val="kk-KZ" w:eastAsia="ru-RU" w:bidi="ru-RU"/>
        </w:rPr>
        <w:t xml:space="preserve"> </w:t>
      </w:r>
    </w:p>
    <w:p w14:paraId="2C437371" w14:textId="77777777" w:rsidR="00D352EB" w:rsidRPr="002461D0" w:rsidRDefault="00493DCC" w:rsidP="00D352EB">
      <w:pPr>
        <w:autoSpaceDE w:val="0"/>
        <w:autoSpaceDN w:val="0"/>
        <w:adjustRightInd w:val="0"/>
        <w:spacing w:after="0" w:line="240" w:lineRule="auto"/>
        <w:jc w:val="both"/>
        <w:rPr>
          <w:rFonts w:ascii="Times New Roman" w:hAnsi="Times New Roman"/>
          <w:i/>
          <w:sz w:val="24"/>
          <w:szCs w:val="24"/>
          <w:lang w:eastAsia="ru-RU" w:bidi="ru-RU"/>
        </w:rPr>
      </w:pPr>
      <w:r w:rsidRPr="002461D0">
        <w:rPr>
          <w:rFonts w:ascii="Times New Roman" w:hAnsi="Times New Roman"/>
          <w:i/>
          <w:sz w:val="24"/>
          <w:szCs w:val="24"/>
          <w:lang w:val="kk-KZ" w:eastAsia="ru-RU" w:bidi="ru-RU"/>
        </w:rPr>
        <w:t>В</w:t>
      </w:r>
      <w:proofErr w:type="spellStart"/>
      <w:r w:rsidR="00D352EB" w:rsidRPr="002461D0">
        <w:rPr>
          <w:rFonts w:ascii="Times New Roman" w:hAnsi="Times New Roman"/>
          <w:i/>
          <w:sz w:val="24"/>
          <w:szCs w:val="24"/>
          <w:lang w:eastAsia="ru-RU" w:bidi="ru-RU"/>
        </w:rPr>
        <w:t>ирус</w:t>
      </w:r>
      <w:proofErr w:type="spellEnd"/>
      <w:r w:rsidRPr="002461D0">
        <w:rPr>
          <w:rFonts w:ascii="Times New Roman" w:hAnsi="Times New Roman"/>
          <w:i/>
          <w:sz w:val="24"/>
          <w:szCs w:val="24"/>
          <w:lang w:val="kk-KZ" w:eastAsia="ru-RU" w:bidi="ru-RU"/>
        </w:rPr>
        <w:t xml:space="preserve">қа қарсы </w:t>
      </w:r>
      <w:proofErr w:type="spellStart"/>
      <w:r w:rsidR="00D352EB" w:rsidRPr="002461D0">
        <w:rPr>
          <w:rFonts w:ascii="Times New Roman" w:hAnsi="Times New Roman"/>
          <w:i/>
          <w:sz w:val="24"/>
          <w:szCs w:val="24"/>
          <w:lang w:eastAsia="ru-RU" w:bidi="ru-RU"/>
        </w:rPr>
        <w:t>in</w:t>
      </w:r>
      <w:proofErr w:type="spellEnd"/>
      <w:r w:rsidR="00D352EB" w:rsidRPr="002461D0">
        <w:rPr>
          <w:rFonts w:ascii="Times New Roman" w:hAnsi="Times New Roman"/>
          <w:i/>
          <w:sz w:val="24"/>
          <w:szCs w:val="24"/>
          <w:lang w:eastAsia="ru-RU" w:bidi="ru-RU"/>
        </w:rPr>
        <w:t xml:space="preserve"> </w:t>
      </w:r>
      <w:proofErr w:type="spellStart"/>
      <w:r w:rsidR="00D352EB" w:rsidRPr="002461D0">
        <w:rPr>
          <w:rFonts w:ascii="Times New Roman" w:hAnsi="Times New Roman"/>
          <w:i/>
          <w:sz w:val="24"/>
          <w:szCs w:val="24"/>
          <w:lang w:eastAsia="ru-RU" w:bidi="ru-RU"/>
        </w:rPr>
        <w:t>vitro</w:t>
      </w:r>
      <w:proofErr w:type="spellEnd"/>
      <w:r w:rsidRPr="002461D0">
        <w:rPr>
          <w:rFonts w:ascii="Times New Roman" w:hAnsi="Times New Roman"/>
          <w:i/>
          <w:sz w:val="24"/>
          <w:szCs w:val="24"/>
          <w:lang w:val="kk-KZ" w:eastAsia="ru-RU" w:bidi="ru-RU"/>
        </w:rPr>
        <w:t xml:space="preserve"> белсенділігі</w:t>
      </w:r>
    </w:p>
    <w:p w14:paraId="32B0863A" w14:textId="77777777" w:rsidR="00D352EB" w:rsidRPr="002461D0" w:rsidRDefault="00493DCC" w:rsidP="00D352EB">
      <w:pPr>
        <w:autoSpaceDE w:val="0"/>
        <w:autoSpaceDN w:val="0"/>
        <w:adjustRightInd w:val="0"/>
        <w:spacing w:after="0" w:line="240" w:lineRule="auto"/>
        <w:jc w:val="both"/>
        <w:rPr>
          <w:rFonts w:ascii="Times New Roman" w:hAnsi="Times New Roman"/>
          <w:iCs/>
          <w:sz w:val="24"/>
          <w:szCs w:val="24"/>
          <w:lang w:eastAsia="ru-RU" w:bidi="ru-RU"/>
        </w:rPr>
      </w:pPr>
      <w:proofErr w:type="spellStart"/>
      <w:r w:rsidRPr="002461D0">
        <w:rPr>
          <w:rFonts w:ascii="Times New Roman" w:hAnsi="Times New Roman"/>
          <w:iCs/>
          <w:sz w:val="24"/>
          <w:szCs w:val="24"/>
          <w:lang w:eastAsia="ru-RU" w:bidi="ru-RU"/>
        </w:rPr>
        <w:t>Эмтрицитабин</w:t>
      </w:r>
      <w:proofErr w:type="spellEnd"/>
      <w:r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мен</w:t>
      </w:r>
      <w:r w:rsidR="00D352EB" w:rsidRPr="002461D0">
        <w:rPr>
          <w:rFonts w:ascii="Times New Roman" w:hAnsi="Times New Roman"/>
          <w:iCs/>
          <w:sz w:val="24"/>
          <w:szCs w:val="24"/>
          <w:lang w:eastAsia="ru-RU" w:bidi="ru-RU"/>
        </w:rPr>
        <w:t xml:space="preserve"> </w:t>
      </w:r>
      <w:proofErr w:type="spellStart"/>
      <w:r w:rsidR="007D10BD" w:rsidRPr="002461D0">
        <w:rPr>
          <w:rFonts w:ascii="Times New Roman" w:hAnsi="Times New Roman"/>
          <w:iCs/>
          <w:sz w:val="24"/>
          <w:szCs w:val="24"/>
          <w:lang w:eastAsia="ru-RU" w:bidi="ru-RU"/>
        </w:rPr>
        <w:t>т</w:t>
      </w:r>
      <w:r w:rsidR="00D352EB" w:rsidRPr="002461D0">
        <w:rPr>
          <w:rFonts w:ascii="Times New Roman" w:hAnsi="Times New Roman"/>
          <w:iCs/>
          <w:sz w:val="24"/>
          <w:szCs w:val="24"/>
          <w:lang w:eastAsia="ru-RU" w:bidi="ru-RU"/>
        </w:rPr>
        <w:t>енофовир</w:t>
      </w:r>
      <w:proofErr w:type="spellEnd"/>
      <w:r w:rsidR="00D352EB" w:rsidRPr="002461D0">
        <w:rPr>
          <w:rFonts w:ascii="Times New Roman" w:hAnsi="Times New Roman"/>
          <w:iCs/>
          <w:sz w:val="24"/>
          <w:szCs w:val="24"/>
          <w:lang w:eastAsia="ru-RU" w:bidi="ru-RU"/>
        </w:rPr>
        <w:t xml:space="preserve"> </w:t>
      </w:r>
      <w:proofErr w:type="spellStart"/>
      <w:r w:rsidR="00D352EB" w:rsidRPr="002461D0">
        <w:rPr>
          <w:rFonts w:ascii="Times New Roman" w:hAnsi="Times New Roman"/>
          <w:iCs/>
          <w:sz w:val="24"/>
          <w:szCs w:val="24"/>
          <w:lang w:eastAsia="ru-RU" w:bidi="ru-RU"/>
        </w:rPr>
        <w:t>алафенамид</w:t>
      </w:r>
      <w:proofErr w:type="spellEnd"/>
      <w:r w:rsidR="00D352EB" w:rsidRPr="002461D0">
        <w:rPr>
          <w:rFonts w:ascii="Times New Roman" w:hAnsi="Times New Roman"/>
          <w:iCs/>
          <w:sz w:val="24"/>
          <w:szCs w:val="24"/>
          <w:lang w:eastAsia="ru-RU" w:bidi="ru-RU"/>
        </w:rPr>
        <w:t xml:space="preserve"> </w:t>
      </w:r>
      <w:r w:rsidR="006B3184" w:rsidRPr="002461D0">
        <w:rPr>
          <w:rFonts w:ascii="Times New Roman" w:hAnsi="Times New Roman"/>
          <w:iCs/>
          <w:sz w:val="24"/>
          <w:szCs w:val="24"/>
          <w:lang w:val="kk-KZ" w:eastAsia="ru-RU" w:bidi="ru-RU"/>
        </w:rPr>
        <w:t>жасушалар өсіріндісінде</w:t>
      </w:r>
      <w:r w:rsidR="006B3184" w:rsidRPr="002461D0">
        <w:rPr>
          <w:rFonts w:ascii="Times New Roman" w:hAnsi="Times New Roman"/>
          <w:iCs/>
          <w:sz w:val="24"/>
          <w:szCs w:val="24"/>
          <w:lang w:eastAsia="ru-RU" w:bidi="ru-RU"/>
        </w:rPr>
        <w:t xml:space="preserve"> вирус</w:t>
      </w:r>
      <w:r w:rsidR="006B3184" w:rsidRPr="002461D0">
        <w:rPr>
          <w:rFonts w:ascii="Times New Roman" w:hAnsi="Times New Roman"/>
          <w:iCs/>
          <w:sz w:val="24"/>
          <w:szCs w:val="24"/>
          <w:lang w:val="kk-KZ" w:eastAsia="ru-RU" w:bidi="ru-RU"/>
        </w:rPr>
        <w:t xml:space="preserve">қа қарсы </w:t>
      </w:r>
      <w:proofErr w:type="spellStart"/>
      <w:r w:rsidR="00D352EB" w:rsidRPr="002461D0">
        <w:rPr>
          <w:rFonts w:ascii="Times New Roman" w:hAnsi="Times New Roman"/>
          <w:iCs/>
          <w:sz w:val="24"/>
          <w:szCs w:val="24"/>
          <w:lang w:eastAsia="ru-RU" w:bidi="ru-RU"/>
        </w:rPr>
        <w:t>синерги</w:t>
      </w:r>
      <w:proofErr w:type="spellEnd"/>
      <w:r w:rsidR="006B3184" w:rsidRPr="002461D0">
        <w:rPr>
          <w:rFonts w:ascii="Times New Roman" w:hAnsi="Times New Roman"/>
          <w:iCs/>
          <w:sz w:val="24"/>
          <w:szCs w:val="24"/>
          <w:lang w:val="kk-KZ" w:eastAsia="ru-RU" w:bidi="ru-RU"/>
        </w:rPr>
        <w:t>ялық</w:t>
      </w:r>
      <w:r w:rsidR="00D352EB" w:rsidRPr="002461D0">
        <w:rPr>
          <w:rFonts w:ascii="Times New Roman" w:hAnsi="Times New Roman"/>
          <w:iCs/>
          <w:sz w:val="24"/>
          <w:szCs w:val="24"/>
          <w:lang w:eastAsia="ru-RU" w:bidi="ru-RU"/>
        </w:rPr>
        <w:t xml:space="preserve"> </w:t>
      </w:r>
      <w:r w:rsidR="006B3184" w:rsidRPr="002461D0">
        <w:rPr>
          <w:rFonts w:ascii="Times New Roman" w:hAnsi="Times New Roman"/>
          <w:iCs/>
          <w:sz w:val="24"/>
          <w:szCs w:val="24"/>
          <w:lang w:val="kk-KZ" w:eastAsia="ru-RU" w:bidi="ru-RU"/>
        </w:rPr>
        <w:t>белсенділігін танытты</w:t>
      </w:r>
      <w:r w:rsidR="00D352EB" w:rsidRPr="002461D0">
        <w:rPr>
          <w:rFonts w:ascii="Times New Roman" w:hAnsi="Times New Roman"/>
          <w:iCs/>
          <w:sz w:val="24"/>
          <w:szCs w:val="24"/>
          <w:lang w:eastAsia="ru-RU" w:bidi="ru-RU"/>
        </w:rPr>
        <w:t xml:space="preserve">. </w:t>
      </w:r>
      <w:r w:rsidR="006B3184" w:rsidRPr="002461D0">
        <w:rPr>
          <w:rFonts w:ascii="Times New Roman" w:hAnsi="Times New Roman"/>
          <w:iCs/>
          <w:sz w:val="24"/>
          <w:szCs w:val="24"/>
          <w:lang w:val="kk-KZ" w:eastAsia="ru-RU" w:bidi="ru-RU"/>
        </w:rPr>
        <w:t>Басқа</w:t>
      </w:r>
      <w:r w:rsidR="006B3184" w:rsidRPr="002461D0">
        <w:rPr>
          <w:rFonts w:ascii="Times New Roman" w:hAnsi="Times New Roman"/>
          <w:iCs/>
          <w:sz w:val="24"/>
          <w:szCs w:val="24"/>
          <w:lang w:eastAsia="ru-RU" w:bidi="ru-RU"/>
        </w:rPr>
        <w:t xml:space="preserve"> </w:t>
      </w:r>
      <w:proofErr w:type="spellStart"/>
      <w:r w:rsidR="006B3184" w:rsidRPr="002461D0">
        <w:rPr>
          <w:rFonts w:ascii="Times New Roman" w:hAnsi="Times New Roman"/>
          <w:iCs/>
          <w:sz w:val="24"/>
          <w:szCs w:val="24"/>
          <w:lang w:eastAsia="ru-RU" w:bidi="ru-RU"/>
        </w:rPr>
        <w:t>антиретровирус</w:t>
      </w:r>
      <w:proofErr w:type="spellEnd"/>
      <w:r w:rsidR="006B3184" w:rsidRPr="002461D0">
        <w:rPr>
          <w:rFonts w:ascii="Times New Roman" w:hAnsi="Times New Roman"/>
          <w:iCs/>
          <w:sz w:val="24"/>
          <w:szCs w:val="24"/>
          <w:lang w:val="kk-KZ" w:eastAsia="ru-RU" w:bidi="ru-RU"/>
        </w:rPr>
        <w:t xml:space="preserve">тық </w:t>
      </w:r>
      <w:r w:rsidR="006B3184" w:rsidRPr="002461D0">
        <w:rPr>
          <w:rFonts w:ascii="Times New Roman" w:hAnsi="Times New Roman"/>
          <w:iCs/>
          <w:sz w:val="24"/>
          <w:szCs w:val="24"/>
          <w:lang w:eastAsia="ru-RU" w:bidi="ru-RU"/>
        </w:rPr>
        <w:t>препарат</w:t>
      </w:r>
      <w:r w:rsidR="006B3184" w:rsidRPr="002461D0">
        <w:rPr>
          <w:rFonts w:ascii="Times New Roman" w:hAnsi="Times New Roman"/>
          <w:iCs/>
          <w:sz w:val="24"/>
          <w:szCs w:val="24"/>
          <w:lang w:val="kk-KZ" w:eastAsia="ru-RU" w:bidi="ru-RU"/>
        </w:rPr>
        <w:t>тармен біріктірілгенде</w:t>
      </w:r>
      <w:r w:rsidR="00D352EB" w:rsidRPr="002461D0">
        <w:rPr>
          <w:rFonts w:ascii="Times New Roman" w:hAnsi="Times New Roman"/>
          <w:iCs/>
          <w:sz w:val="24"/>
          <w:szCs w:val="24"/>
          <w:lang w:eastAsia="ru-RU" w:bidi="ru-RU"/>
        </w:rPr>
        <w:t xml:space="preserve"> </w:t>
      </w:r>
      <w:proofErr w:type="spellStart"/>
      <w:r w:rsidR="00D352EB" w:rsidRPr="002461D0">
        <w:rPr>
          <w:rFonts w:ascii="Times New Roman" w:hAnsi="Times New Roman"/>
          <w:iCs/>
          <w:sz w:val="24"/>
          <w:szCs w:val="24"/>
          <w:lang w:eastAsia="ru-RU" w:bidi="ru-RU"/>
        </w:rPr>
        <w:t>эмтрицитабинм</w:t>
      </w:r>
      <w:proofErr w:type="spellEnd"/>
      <w:r w:rsidR="006B3184" w:rsidRPr="002461D0">
        <w:rPr>
          <w:rFonts w:ascii="Times New Roman" w:hAnsi="Times New Roman"/>
          <w:iCs/>
          <w:sz w:val="24"/>
          <w:szCs w:val="24"/>
          <w:lang w:val="kk-KZ" w:eastAsia="ru-RU" w:bidi="ru-RU"/>
        </w:rPr>
        <w:t>ен</w:t>
      </w:r>
      <w:r w:rsidR="00D352EB" w:rsidRPr="002461D0">
        <w:rPr>
          <w:rFonts w:ascii="Times New Roman" w:hAnsi="Times New Roman"/>
          <w:iCs/>
          <w:sz w:val="24"/>
          <w:szCs w:val="24"/>
          <w:lang w:eastAsia="ru-RU" w:bidi="ru-RU"/>
        </w:rPr>
        <w:t xml:space="preserve"> </w:t>
      </w:r>
      <w:r w:rsidR="006B3184" w:rsidRPr="002461D0">
        <w:rPr>
          <w:rFonts w:ascii="Times New Roman" w:hAnsi="Times New Roman"/>
          <w:iCs/>
          <w:sz w:val="24"/>
          <w:szCs w:val="24"/>
          <w:lang w:val="kk-KZ" w:eastAsia="ru-RU" w:bidi="ru-RU"/>
        </w:rPr>
        <w:t>немесе</w:t>
      </w:r>
      <w:r w:rsidR="00D352EB" w:rsidRPr="002461D0">
        <w:rPr>
          <w:rFonts w:ascii="Times New Roman" w:hAnsi="Times New Roman"/>
          <w:iCs/>
          <w:sz w:val="24"/>
          <w:szCs w:val="24"/>
          <w:lang w:eastAsia="ru-RU" w:bidi="ru-RU"/>
        </w:rPr>
        <w:t xml:space="preserve"> </w:t>
      </w:r>
      <w:proofErr w:type="spellStart"/>
      <w:r w:rsidR="00D352EB" w:rsidRPr="002461D0">
        <w:rPr>
          <w:rFonts w:ascii="Times New Roman" w:hAnsi="Times New Roman"/>
          <w:iCs/>
          <w:sz w:val="24"/>
          <w:szCs w:val="24"/>
          <w:lang w:eastAsia="ru-RU" w:bidi="ru-RU"/>
        </w:rPr>
        <w:t>тенофовир</w:t>
      </w:r>
      <w:proofErr w:type="spellEnd"/>
      <w:r w:rsidR="00D352EB" w:rsidRPr="002461D0">
        <w:rPr>
          <w:rFonts w:ascii="Times New Roman" w:hAnsi="Times New Roman"/>
          <w:iCs/>
          <w:sz w:val="24"/>
          <w:szCs w:val="24"/>
          <w:lang w:eastAsia="ru-RU" w:bidi="ru-RU"/>
        </w:rPr>
        <w:t xml:space="preserve"> </w:t>
      </w:r>
      <w:proofErr w:type="spellStart"/>
      <w:r w:rsidR="00D352EB" w:rsidRPr="002461D0">
        <w:rPr>
          <w:rFonts w:ascii="Times New Roman" w:hAnsi="Times New Roman"/>
          <w:iCs/>
          <w:sz w:val="24"/>
          <w:szCs w:val="24"/>
          <w:lang w:eastAsia="ru-RU" w:bidi="ru-RU"/>
        </w:rPr>
        <w:t>алафенамид</w:t>
      </w:r>
      <w:proofErr w:type="spellEnd"/>
      <w:r w:rsidR="006B3184" w:rsidRPr="002461D0">
        <w:rPr>
          <w:rFonts w:ascii="Times New Roman" w:hAnsi="Times New Roman"/>
          <w:iCs/>
          <w:sz w:val="24"/>
          <w:szCs w:val="24"/>
          <w:lang w:val="kk-KZ" w:eastAsia="ru-RU" w:bidi="ru-RU"/>
        </w:rPr>
        <w:t>пен</w:t>
      </w:r>
      <w:r w:rsidR="00D352EB" w:rsidRPr="002461D0">
        <w:rPr>
          <w:rFonts w:ascii="Times New Roman" w:hAnsi="Times New Roman"/>
          <w:iCs/>
          <w:sz w:val="24"/>
          <w:szCs w:val="24"/>
          <w:lang w:eastAsia="ru-RU" w:bidi="ru-RU"/>
        </w:rPr>
        <w:t xml:space="preserve"> </w:t>
      </w:r>
      <w:r w:rsidR="006B3184" w:rsidRPr="002461D0">
        <w:rPr>
          <w:rFonts w:ascii="Times New Roman" w:hAnsi="Times New Roman"/>
          <w:iCs/>
          <w:sz w:val="24"/>
          <w:szCs w:val="24"/>
          <w:lang w:val="kk-KZ" w:eastAsia="ru-RU" w:bidi="ru-RU"/>
        </w:rPr>
        <w:t>а</w:t>
      </w:r>
      <w:proofErr w:type="spellStart"/>
      <w:r w:rsidR="006B3184" w:rsidRPr="002461D0">
        <w:rPr>
          <w:rFonts w:ascii="Times New Roman" w:hAnsi="Times New Roman"/>
          <w:iCs/>
          <w:sz w:val="24"/>
          <w:szCs w:val="24"/>
          <w:lang w:eastAsia="ru-RU" w:bidi="ru-RU"/>
        </w:rPr>
        <w:t>нтагонизм</w:t>
      </w:r>
      <w:proofErr w:type="spellEnd"/>
      <w:r w:rsidR="006B3184" w:rsidRPr="002461D0">
        <w:rPr>
          <w:rFonts w:ascii="Times New Roman" w:hAnsi="Times New Roman"/>
          <w:iCs/>
          <w:sz w:val="24"/>
          <w:szCs w:val="24"/>
          <w:lang w:eastAsia="ru-RU" w:bidi="ru-RU"/>
        </w:rPr>
        <w:t xml:space="preserve"> </w:t>
      </w:r>
      <w:r w:rsidR="006B3184" w:rsidRPr="002461D0">
        <w:rPr>
          <w:rFonts w:ascii="Times New Roman" w:hAnsi="Times New Roman"/>
          <w:iCs/>
          <w:sz w:val="24"/>
          <w:szCs w:val="24"/>
          <w:lang w:val="kk-KZ" w:eastAsia="ru-RU" w:bidi="ru-RU"/>
        </w:rPr>
        <w:t>байқалмады</w:t>
      </w:r>
      <w:r w:rsidR="00D352EB" w:rsidRPr="002461D0">
        <w:rPr>
          <w:rFonts w:ascii="Times New Roman" w:hAnsi="Times New Roman"/>
          <w:iCs/>
          <w:sz w:val="24"/>
          <w:szCs w:val="24"/>
          <w:lang w:eastAsia="ru-RU" w:bidi="ru-RU"/>
        </w:rPr>
        <w:t>.</w:t>
      </w:r>
    </w:p>
    <w:p w14:paraId="391A202F" w14:textId="77777777" w:rsidR="00D352EB" w:rsidRPr="002461D0" w:rsidRDefault="006B3184" w:rsidP="00D352EB">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val="kk-KZ" w:eastAsia="ru-RU" w:bidi="ru-RU"/>
        </w:rPr>
        <w:t>Э</w:t>
      </w:r>
      <w:proofErr w:type="spellStart"/>
      <w:r w:rsidR="0019416F" w:rsidRPr="002461D0">
        <w:rPr>
          <w:rFonts w:ascii="Times New Roman" w:hAnsi="Times New Roman"/>
          <w:iCs/>
          <w:sz w:val="24"/>
          <w:szCs w:val="24"/>
          <w:lang w:eastAsia="ru-RU" w:bidi="ru-RU"/>
        </w:rPr>
        <w:t>мтрицитабин</w:t>
      </w:r>
      <w:proofErr w:type="spellEnd"/>
      <w:r w:rsidRPr="002461D0">
        <w:rPr>
          <w:rFonts w:ascii="Times New Roman" w:hAnsi="Times New Roman"/>
          <w:iCs/>
          <w:sz w:val="24"/>
          <w:szCs w:val="24"/>
          <w:lang w:val="kk-KZ" w:eastAsia="ru-RU" w:bidi="ru-RU"/>
        </w:rPr>
        <w:t>нің</w:t>
      </w:r>
      <w:r w:rsidR="0019416F" w:rsidRPr="002461D0">
        <w:rPr>
          <w:rFonts w:ascii="Times New Roman" w:hAnsi="Times New Roman"/>
          <w:iCs/>
          <w:sz w:val="24"/>
          <w:szCs w:val="24"/>
          <w:lang w:eastAsia="ru-RU" w:bidi="ru-RU"/>
        </w:rPr>
        <w:t xml:space="preserve"> </w:t>
      </w:r>
      <w:r w:rsidR="00D96216" w:rsidRPr="002461D0">
        <w:rPr>
          <w:rFonts w:ascii="Times New Roman" w:hAnsi="Times New Roman"/>
          <w:iCs/>
          <w:sz w:val="24"/>
          <w:szCs w:val="24"/>
          <w:lang w:eastAsia="ru-RU" w:bidi="ru-RU"/>
        </w:rPr>
        <w:t>АИТВ</w:t>
      </w:r>
      <w:r w:rsidR="0019416F" w:rsidRPr="002461D0">
        <w:rPr>
          <w:rFonts w:ascii="Times New Roman" w:hAnsi="Times New Roman"/>
          <w:iCs/>
          <w:sz w:val="24"/>
          <w:szCs w:val="24"/>
          <w:lang w:eastAsia="ru-RU" w:bidi="ru-RU"/>
        </w:rPr>
        <w:t xml:space="preserve">-1 </w:t>
      </w:r>
      <w:r w:rsidRPr="002461D0">
        <w:rPr>
          <w:rFonts w:ascii="Times New Roman" w:hAnsi="Times New Roman"/>
          <w:iCs/>
          <w:sz w:val="24"/>
          <w:szCs w:val="24"/>
          <w:lang w:val="kk-KZ" w:eastAsia="ru-RU" w:bidi="ru-RU"/>
        </w:rPr>
        <w:t>зертханалық және</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клини</w:t>
      </w:r>
      <w:proofErr w:type="spellEnd"/>
      <w:r w:rsidRPr="002461D0">
        <w:rPr>
          <w:rFonts w:ascii="Times New Roman" w:hAnsi="Times New Roman"/>
          <w:iCs/>
          <w:sz w:val="24"/>
          <w:szCs w:val="24"/>
          <w:lang w:val="kk-KZ" w:eastAsia="ru-RU" w:bidi="ru-RU"/>
        </w:rPr>
        <w:t xml:space="preserve">калық </w:t>
      </w:r>
      <w:r w:rsidRPr="002461D0">
        <w:rPr>
          <w:rFonts w:ascii="Times New Roman" w:hAnsi="Times New Roman"/>
          <w:iCs/>
          <w:sz w:val="24"/>
          <w:szCs w:val="24"/>
          <w:lang w:eastAsia="ru-RU" w:bidi="ru-RU"/>
        </w:rPr>
        <w:t xml:space="preserve"> изолят</w:t>
      </w:r>
      <w:r w:rsidRPr="002461D0">
        <w:rPr>
          <w:rFonts w:ascii="Times New Roman" w:hAnsi="Times New Roman"/>
          <w:iCs/>
          <w:sz w:val="24"/>
          <w:szCs w:val="24"/>
          <w:lang w:val="kk-KZ" w:eastAsia="ru-RU" w:bidi="ru-RU"/>
        </w:rPr>
        <w:t xml:space="preserve">тарына қарсы </w:t>
      </w:r>
      <w:r w:rsidRPr="002461D0">
        <w:rPr>
          <w:rFonts w:ascii="Times New Roman" w:hAnsi="Times New Roman"/>
          <w:iCs/>
          <w:sz w:val="24"/>
          <w:szCs w:val="24"/>
          <w:lang w:eastAsia="ru-RU" w:bidi="ru-RU"/>
        </w:rPr>
        <w:t>вирус</w:t>
      </w:r>
      <w:r w:rsidRPr="002461D0">
        <w:rPr>
          <w:rFonts w:ascii="Times New Roman" w:hAnsi="Times New Roman"/>
          <w:iCs/>
          <w:sz w:val="24"/>
          <w:szCs w:val="24"/>
          <w:lang w:val="kk-KZ" w:eastAsia="ru-RU" w:bidi="ru-RU"/>
        </w:rPr>
        <w:t>қа қарсы</w:t>
      </w:r>
      <w:r w:rsidR="00703502"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 xml:space="preserve">белсенділігі </w:t>
      </w:r>
      <w:proofErr w:type="spellStart"/>
      <w:r w:rsidR="0019416F" w:rsidRPr="002461D0">
        <w:rPr>
          <w:rFonts w:ascii="Times New Roman" w:hAnsi="Times New Roman"/>
          <w:iCs/>
          <w:sz w:val="24"/>
          <w:szCs w:val="24"/>
          <w:lang w:eastAsia="ru-RU" w:bidi="ru-RU"/>
        </w:rPr>
        <w:t>лимфобластоид</w:t>
      </w:r>
      <w:proofErr w:type="spellEnd"/>
      <w:r w:rsidRPr="002461D0">
        <w:rPr>
          <w:rFonts w:ascii="Times New Roman" w:hAnsi="Times New Roman"/>
          <w:iCs/>
          <w:sz w:val="24"/>
          <w:szCs w:val="24"/>
          <w:lang w:val="kk-KZ" w:eastAsia="ru-RU" w:bidi="ru-RU"/>
        </w:rPr>
        <w:t>тық</w:t>
      </w:r>
      <w:r w:rsidR="0019416F"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жасушалар желілерінде</w:t>
      </w:r>
      <w:r w:rsidR="0019416F"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 xml:space="preserve">MAGI CCR5 </w:t>
      </w:r>
      <w:r w:rsidRPr="002461D0">
        <w:rPr>
          <w:rFonts w:ascii="Times New Roman" w:hAnsi="Times New Roman"/>
          <w:iCs/>
          <w:sz w:val="24"/>
          <w:szCs w:val="24"/>
          <w:lang w:val="kk-KZ" w:eastAsia="ru-RU" w:bidi="ru-RU"/>
        </w:rPr>
        <w:t xml:space="preserve">жасушалары және </w:t>
      </w:r>
      <w:r w:rsidR="00493DCC" w:rsidRPr="002461D0">
        <w:rPr>
          <w:rFonts w:ascii="Times New Roman" w:hAnsi="Times New Roman"/>
          <w:iCs/>
          <w:sz w:val="24"/>
          <w:szCs w:val="24"/>
          <w:lang w:eastAsia="ru-RU" w:bidi="ru-RU"/>
        </w:rPr>
        <w:t>ШҚМЖ</w:t>
      </w:r>
      <w:r w:rsidRPr="002461D0">
        <w:rPr>
          <w:rFonts w:ascii="Times New Roman" w:hAnsi="Times New Roman"/>
          <w:iCs/>
          <w:sz w:val="24"/>
          <w:szCs w:val="24"/>
          <w:lang w:val="kk-KZ" w:eastAsia="ru-RU" w:bidi="ru-RU"/>
        </w:rPr>
        <w:t xml:space="preserve"> желісінде бағаланды</w:t>
      </w:r>
      <w:r w:rsidR="0019416F"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Э</w:t>
      </w:r>
      <w:proofErr w:type="spellStart"/>
      <w:r w:rsidRPr="002461D0">
        <w:rPr>
          <w:rFonts w:ascii="Times New Roman" w:hAnsi="Times New Roman"/>
          <w:iCs/>
          <w:sz w:val="24"/>
          <w:szCs w:val="24"/>
          <w:lang w:eastAsia="ru-RU" w:bidi="ru-RU"/>
        </w:rPr>
        <w:t>мтрицитабин</w:t>
      </w:r>
      <w:proofErr w:type="spellEnd"/>
      <w:r w:rsidRPr="002461D0">
        <w:rPr>
          <w:rFonts w:ascii="Times New Roman" w:hAnsi="Times New Roman"/>
          <w:iCs/>
          <w:sz w:val="24"/>
          <w:szCs w:val="24"/>
          <w:lang w:val="kk-KZ" w:eastAsia="ru-RU" w:bidi="ru-RU"/>
        </w:rPr>
        <w:t xml:space="preserve"> үшін тиімді </w:t>
      </w:r>
      <w:r w:rsidRPr="002461D0">
        <w:rPr>
          <w:rFonts w:ascii="Times New Roman" w:hAnsi="Times New Roman"/>
          <w:iCs/>
          <w:sz w:val="24"/>
          <w:szCs w:val="24"/>
          <w:lang w:eastAsia="ru-RU" w:bidi="ru-RU"/>
        </w:rPr>
        <w:t xml:space="preserve"> </w:t>
      </w:r>
      <w:r w:rsidR="0019416F" w:rsidRPr="002461D0">
        <w:rPr>
          <w:rFonts w:ascii="Times New Roman" w:hAnsi="Times New Roman"/>
          <w:iCs/>
          <w:sz w:val="24"/>
          <w:szCs w:val="24"/>
          <w:lang w:eastAsia="ru-RU" w:bidi="ru-RU"/>
        </w:rPr>
        <w:t xml:space="preserve">50% </w:t>
      </w:r>
      <w:proofErr w:type="spellStart"/>
      <w:r w:rsidRPr="002461D0">
        <w:rPr>
          <w:rFonts w:ascii="Times New Roman" w:hAnsi="Times New Roman"/>
          <w:iCs/>
          <w:sz w:val="24"/>
          <w:szCs w:val="24"/>
          <w:lang w:eastAsia="ru-RU" w:bidi="ru-RU"/>
        </w:rPr>
        <w:t>концентраци</w:t>
      </w:r>
      <w:proofErr w:type="spellEnd"/>
      <w:r w:rsidRPr="002461D0">
        <w:rPr>
          <w:rFonts w:ascii="Times New Roman" w:hAnsi="Times New Roman"/>
          <w:iCs/>
          <w:sz w:val="24"/>
          <w:szCs w:val="24"/>
          <w:lang w:val="kk-KZ" w:eastAsia="ru-RU" w:bidi="ru-RU"/>
        </w:rPr>
        <w:t xml:space="preserve">ясының </w:t>
      </w:r>
      <w:r w:rsidR="0019416F" w:rsidRPr="002461D0">
        <w:rPr>
          <w:rFonts w:ascii="Times New Roman" w:hAnsi="Times New Roman"/>
          <w:iCs/>
          <w:sz w:val="24"/>
          <w:szCs w:val="24"/>
          <w:lang w:eastAsia="ru-RU" w:bidi="ru-RU"/>
        </w:rPr>
        <w:t xml:space="preserve">(ЕС50) </w:t>
      </w:r>
      <w:r w:rsidRPr="002461D0">
        <w:rPr>
          <w:rFonts w:ascii="Times New Roman" w:hAnsi="Times New Roman"/>
          <w:iCs/>
          <w:sz w:val="24"/>
          <w:szCs w:val="24"/>
          <w:lang w:val="kk-KZ" w:eastAsia="ru-RU" w:bidi="ru-RU"/>
        </w:rPr>
        <w:t xml:space="preserve">мәндері </w:t>
      </w:r>
      <w:r w:rsidRPr="002461D0">
        <w:rPr>
          <w:rFonts w:ascii="Times New Roman" w:hAnsi="Times New Roman"/>
          <w:iCs/>
          <w:sz w:val="24"/>
          <w:szCs w:val="24"/>
          <w:lang w:eastAsia="ru-RU" w:bidi="ru-RU"/>
        </w:rPr>
        <w:t>0,0013</w:t>
      </w:r>
      <w:r w:rsidRPr="002461D0">
        <w:rPr>
          <w:rFonts w:ascii="Times New Roman" w:hAnsi="Times New Roman"/>
          <w:iCs/>
          <w:sz w:val="24"/>
          <w:szCs w:val="24"/>
          <w:lang w:val="kk-KZ" w:eastAsia="ru-RU" w:bidi="ru-RU"/>
        </w:rPr>
        <w:t xml:space="preserve">-тен </w:t>
      </w:r>
      <w:r w:rsidR="0019416F" w:rsidRPr="002461D0">
        <w:rPr>
          <w:rFonts w:ascii="Times New Roman" w:hAnsi="Times New Roman"/>
          <w:iCs/>
          <w:sz w:val="24"/>
          <w:szCs w:val="24"/>
          <w:lang w:eastAsia="ru-RU" w:bidi="ru-RU"/>
        </w:rPr>
        <w:t xml:space="preserve">0,64 </w:t>
      </w:r>
      <w:proofErr w:type="spellStart"/>
      <w:r w:rsidR="007F6CBA" w:rsidRPr="002461D0">
        <w:rPr>
          <w:rFonts w:ascii="Times New Roman" w:hAnsi="Times New Roman"/>
          <w:iCs/>
          <w:sz w:val="24"/>
          <w:szCs w:val="24"/>
          <w:lang w:eastAsia="ru-RU" w:bidi="ru-RU"/>
        </w:rPr>
        <w:t>μM</w:t>
      </w:r>
      <w:proofErr w:type="spellEnd"/>
      <w:r w:rsidRPr="002461D0">
        <w:rPr>
          <w:rFonts w:ascii="Times New Roman" w:hAnsi="Times New Roman"/>
          <w:iCs/>
          <w:sz w:val="24"/>
          <w:szCs w:val="24"/>
          <w:lang w:val="kk-KZ" w:eastAsia="ru-RU" w:bidi="ru-RU"/>
        </w:rPr>
        <w:t xml:space="preserve"> дейінгі ауқымда болды</w:t>
      </w:r>
      <w:r w:rsidR="0019416F" w:rsidRPr="002461D0">
        <w:rPr>
          <w:rFonts w:ascii="Times New Roman" w:hAnsi="Times New Roman"/>
          <w:iCs/>
          <w:sz w:val="24"/>
          <w:szCs w:val="24"/>
          <w:lang w:eastAsia="ru-RU" w:bidi="ru-RU"/>
        </w:rPr>
        <w:t xml:space="preserve">. </w:t>
      </w:r>
      <w:proofErr w:type="spellStart"/>
      <w:r w:rsidR="0019416F" w:rsidRPr="002461D0">
        <w:rPr>
          <w:rFonts w:ascii="Times New Roman" w:hAnsi="Times New Roman"/>
          <w:iCs/>
          <w:sz w:val="24"/>
          <w:szCs w:val="24"/>
          <w:lang w:eastAsia="ru-RU" w:bidi="ru-RU"/>
        </w:rPr>
        <w:t>Эмтрицитабин</w:t>
      </w:r>
      <w:proofErr w:type="spellEnd"/>
      <w:r w:rsidR="0019416F" w:rsidRPr="002461D0">
        <w:rPr>
          <w:rFonts w:ascii="Times New Roman" w:hAnsi="Times New Roman"/>
          <w:iCs/>
          <w:sz w:val="24"/>
          <w:szCs w:val="24"/>
          <w:lang w:eastAsia="ru-RU" w:bidi="ru-RU"/>
        </w:rPr>
        <w:t xml:space="preserve"> </w:t>
      </w:r>
      <w:r w:rsidR="00D02A86" w:rsidRPr="002461D0">
        <w:rPr>
          <w:rFonts w:ascii="Times New Roman" w:hAnsi="Times New Roman"/>
          <w:iCs/>
          <w:sz w:val="24"/>
          <w:szCs w:val="24"/>
          <w:lang w:val="kk-KZ" w:eastAsia="ru-RU" w:bidi="ru-RU"/>
        </w:rPr>
        <w:t>жасушалар өсіріндісінде</w:t>
      </w:r>
      <w:r w:rsidR="0019416F" w:rsidRPr="002461D0">
        <w:rPr>
          <w:rFonts w:ascii="Times New Roman" w:hAnsi="Times New Roman"/>
          <w:iCs/>
          <w:sz w:val="24"/>
          <w:szCs w:val="24"/>
          <w:lang w:eastAsia="ru-RU" w:bidi="ru-RU"/>
        </w:rPr>
        <w:t xml:space="preserve"> </w:t>
      </w:r>
      <w:r w:rsidR="00D96216" w:rsidRPr="002461D0">
        <w:rPr>
          <w:rFonts w:ascii="Times New Roman" w:hAnsi="Times New Roman"/>
          <w:iCs/>
          <w:sz w:val="24"/>
          <w:szCs w:val="24"/>
          <w:lang w:eastAsia="ru-RU" w:bidi="ru-RU"/>
        </w:rPr>
        <w:t>АИТВ</w:t>
      </w:r>
      <w:r w:rsidR="0019416F" w:rsidRPr="002461D0">
        <w:rPr>
          <w:rFonts w:ascii="Times New Roman" w:hAnsi="Times New Roman"/>
          <w:iCs/>
          <w:sz w:val="24"/>
          <w:szCs w:val="24"/>
          <w:lang w:eastAsia="ru-RU" w:bidi="ru-RU"/>
        </w:rPr>
        <w:t xml:space="preserve">-1 A, B, C, D, E, F </w:t>
      </w:r>
      <w:r w:rsidR="00493DCC" w:rsidRPr="002461D0">
        <w:rPr>
          <w:rFonts w:ascii="Times New Roman" w:hAnsi="Times New Roman"/>
          <w:iCs/>
          <w:sz w:val="24"/>
          <w:szCs w:val="24"/>
          <w:lang w:val="kk-KZ" w:eastAsia="ru-RU" w:bidi="ru-RU"/>
        </w:rPr>
        <w:t>және</w:t>
      </w:r>
      <w:r w:rsidR="0019416F" w:rsidRPr="002461D0">
        <w:rPr>
          <w:rFonts w:ascii="Times New Roman" w:hAnsi="Times New Roman"/>
          <w:iCs/>
          <w:sz w:val="24"/>
          <w:szCs w:val="24"/>
          <w:lang w:eastAsia="ru-RU" w:bidi="ru-RU"/>
        </w:rPr>
        <w:t xml:space="preserve"> G </w:t>
      </w:r>
      <w:proofErr w:type="spellStart"/>
      <w:r w:rsidR="00D02A86" w:rsidRPr="002461D0">
        <w:rPr>
          <w:rFonts w:ascii="Times New Roman" w:hAnsi="Times New Roman"/>
          <w:iCs/>
          <w:sz w:val="24"/>
          <w:szCs w:val="24"/>
          <w:lang w:eastAsia="ru-RU" w:bidi="ru-RU"/>
        </w:rPr>
        <w:t>клас</w:t>
      </w:r>
      <w:proofErr w:type="spellEnd"/>
      <w:r w:rsidR="00D02A86" w:rsidRPr="002461D0">
        <w:rPr>
          <w:rFonts w:ascii="Times New Roman" w:hAnsi="Times New Roman"/>
          <w:iCs/>
          <w:sz w:val="24"/>
          <w:szCs w:val="24"/>
          <w:lang w:val="kk-KZ" w:eastAsia="ru-RU" w:bidi="ru-RU"/>
        </w:rPr>
        <w:t>тарына</w:t>
      </w:r>
      <w:r w:rsidR="00D02A86" w:rsidRPr="002461D0">
        <w:rPr>
          <w:rFonts w:ascii="Times New Roman" w:hAnsi="Times New Roman"/>
          <w:iCs/>
          <w:sz w:val="24"/>
          <w:szCs w:val="24"/>
          <w:lang w:eastAsia="ru-RU" w:bidi="ru-RU"/>
        </w:rPr>
        <w:t xml:space="preserve"> </w:t>
      </w:r>
      <w:r w:rsidR="0019416F" w:rsidRPr="002461D0">
        <w:rPr>
          <w:rFonts w:ascii="Times New Roman" w:hAnsi="Times New Roman"/>
          <w:iCs/>
          <w:sz w:val="24"/>
          <w:szCs w:val="24"/>
          <w:lang w:eastAsia="ru-RU" w:bidi="ru-RU"/>
        </w:rPr>
        <w:t xml:space="preserve">(EC50 </w:t>
      </w:r>
      <w:r w:rsidR="00493DCC" w:rsidRPr="002461D0">
        <w:rPr>
          <w:rFonts w:ascii="Times New Roman" w:hAnsi="Times New Roman"/>
          <w:iCs/>
          <w:sz w:val="24"/>
          <w:szCs w:val="24"/>
          <w:lang w:val="kk-KZ" w:eastAsia="ru-RU" w:bidi="ru-RU"/>
        </w:rPr>
        <w:t>мәндері</w:t>
      </w:r>
      <w:r w:rsidR="00493DCC" w:rsidRPr="002461D0">
        <w:rPr>
          <w:rFonts w:ascii="Times New Roman" w:hAnsi="Times New Roman"/>
          <w:iCs/>
          <w:sz w:val="24"/>
          <w:szCs w:val="24"/>
          <w:lang w:eastAsia="ru-RU" w:bidi="ru-RU"/>
        </w:rPr>
        <w:t xml:space="preserve"> 0,007</w:t>
      </w:r>
      <w:r w:rsidR="00493DCC" w:rsidRPr="002461D0">
        <w:rPr>
          <w:rFonts w:ascii="Times New Roman" w:hAnsi="Times New Roman"/>
          <w:iCs/>
          <w:sz w:val="24"/>
          <w:szCs w:val="24"/>
          <w:lang w:val="kk-KZ" w:eastAsia="ru-RU" w:bidi="ru-RU"/>
        </w:rPr>
        <w:t>-</w:t>
      </w:r>
      <w:r w:rsidR="0019416F" w:rsidRPr="002461D0">
        <w:rPr>
          <w:rFonts w:ascii="Times New Roman" w:hAnsi="Times New Roman"/>
          <w:iCs/>
          <w:sz w:val="24"/>
          <w:szCs w:val="24"/>
          <w:lang w:eastAsia="ru-RU" w:bidi="ru-RU"/>
        </w:rPr>
        <w:t>д</w:t>
      </w:r>
      <w:r w:rsidR="00493DCC" w:rsidRPr="002461D0">
        <w:rPr>
          <w:rFonts w:ascii="Times New Roman" w:hAnsi="Times New Roman"/>
          <w:iCs/>
          <w:sz w:val="24"/>
          <w:szCs w:val="24"/>
          <w:lang w:val="kk-KZ" w:eastAsia="ru-RU" w:bidi="ru-RU"/>
        </w:rPr>
        <w:t>ен</w:t>
      </w:r>
      <w:r w:rsidR="0019416F" w:rsidRPr="002461D0">
        <w:rPr>
          <w:rFonts w:ascii="Times New Roman" w:hAnsi="Times New Roman"/>
          <w:iCs/>
          <w:sz w:val="24"/>
          <w:szCs w:val="24"/>
          <w:lang w:eastAsia="ru-RU" w:bidi="ru-RU"/>
        </w:rPr>
        <w:t xml:space="preserve"> 0,075 </w:t>
      </w:r>
      <w:proofErr w:type="spellStart"/>
      <w:r w:rsidR="007F6CBA" w:rsidRPr="002461D0">
        <w:rPr>
          <w:rFonts w:ascii="Times New Roman" w:hAnsi="Times New Roman"/>
          <w:iCs/>
          <w:sz w:val="24"/>
          <w:szCs w:val="24"/>
          <w:lang w:eastAsia="ru-RU" w:bidi="ru-RU"/>
        </w:rPr>
        <w:t>μM</w:t>
      </w:r>
      <w:proofErr w:type="spellEnd"/>
      <w:r w:rsidR="00493DCC" w:rsidRPr="002461D0">
        <w:rPr>
          <w:rFonts w:ascii="Times New Roman" w:hAnsi="Times New Roman"/>
          <w:iCs/>
          <w:sz w:val="24"/>
          <w:szCs w:val="24"/>
          <w:lang w:val="kk-KZ" w:eastAsia="ru-RU" w:bidi="ru-RU"/>
        </w:rPr>
        <w:t xml:space="preserve"> дейін ауытқып отырған</w:t>
      </w:r>
      <w:r w:rsidR="0019416F" w:rsidRPr="002461D0">
        <w:rPr>
          <w:rFonts w:ascii="Times New Roman" w:hAnsi="Times New Roman"/>
          <w:iCs/>
          <w:sz w:val="24"/>
          <w:szCs w:val="24"/>
          <w:lang w:eastAsia="ru-RU" w:bidi="ru-RU"/>
        </w:rPr>
        <w:t xml:space="preserve">) </w:t>
      </w:r>
      <w:r w:rsidR="00D02A86" w:rsidRPr="002461D0">
        <w:rPr>
          <w:rFonts w:ascii="Times New Roman" w:hAnsi="Times New Roman"/>
          <w:iCs/>
          <w:sz w:val="24"/>
          <w:szCs w:val="24"/>
          <w:lang w:val="kk-KZ" w:eastAsia="ru-RU" w:bidi="ru-RU"/>
        </w:rPr>
        <w:t xml:space="preserve">қарсы </w:t>
      </w:r>
      <w:r w:rsidR="00D02A86" w:rsidRPr="002461D0">
        <w:rPr>
          <w:rFonts w:ascii="Times New Roman" w:hAnsi="Times New Roman"/>
          <w:iCs/>
          <w:sz w:val="24"/>
          <w:szCs w:val="24"/>
          <w:lang w:eastAsia="ru-RU" w:bidi="ru-RU"/>
        </w:rPr>
        <w:t>вирус</w:t>
      </w:r>
      <w:r w:rsidR="00D02A86" w:rsidRPr="002461D0">
        <w:rPr>
          <w:rFonts w:ascii="Times New Roman" w:hAnsi="Times New Roman"/>
          <w:iCs/>
          <w:sz w:val="24"/>
          <w:szCs w:val="24"/>
          <w:lang w:val="kk-KZ" w:eastAsia="ru-RU" w:bidi="ru-RU"/>
        </w:rPr>
        <w:t>қа қарсы белсенділігін көрсетті және</w:t>
      </w:r>
      <w:r w:rsidR="00D02A86" w:rsidRPr="002461D0">
        <w:rPr>
          <w:rFonts w:ascii="Times New Roman" w:hAnsi="Times New Roman"/>
          <w:iCs/>
          <w:sz w:val="24"/>
          <w:szCs w:val="24"/>
          <w:lang w:eastAsia="ru-RU" w:bidi="ru-RU"/>
        </w:rPr>
        <w:t xml:space="preserve"> АИТВ-2</w:t>
      </w:r>
      <w:r w:rsidR="00D02A86" w:rsidRPr="002461D0">
        <w:rPr>
          <w:rFonts w:ascii="Times New Roman" w:hAnsi="Times New Roman"/>
          <w:iCs/>
          <w:sz w:val="24"/>
          <w:szCs w:val="24"/>
          <w:lang w:val="kk-KZ" w:eastAsia="ru-RU" w:bidi="ru-RU"/>
        </w:rPr>
        <w:t xml:space="preserve"> қарсы</w:t>
      </w:r>
      <w:r w:rsidR="00D02A86" w:rsidRPr="002461D0">
        <w:rPr>
          <w:rFonts w:ascii="Times New Roman" w:hAnsi="Times New Roman"/>
          <w:iCs/>
          <w:sz w:val="24"/>
          <w:szCs w:val="24"/>
          <w:lang w:eastAsia="ru-RU" w:bidi="ru-RU"/>
        </w:rPr>
        <w:t xml:space="preserve"> штамм-</w:t>
      </w:r>
      <w:proofErr w:type="spellStart"/>
      <w:r w:rsidR="00D02A86" w:rsidRPr="002461D0">
        <w:rPr>
          <w:rFonts w:ascii="Times New Roman" w:hAnsi="Times New Roman"/>
          <w:iCs/>
          <w:sz w:val="24"/>
          <w:szCs w:val="24"/>
          <w:lang w:eastAsia="ru-RU" w:bidi="ru-RU"/>
        </w:rPr>
        <w:t>специфи</w:t>
      </w:r>
      <w:proofErr w:type="spellEnd"/>
      <w:r w:rsidR="00D02A86" w:rsidRPr="002461D0">
        <w:rPr>
          <w:rFonts w:ascii="Times New Roman" w:hAnsi="Times New Roman"/>
          <w:iCs/>
          <w:sz w:val="24"/>
          <w:szCs w:val="24"/>
          <w:lang w:val="kk-KZ" w:eastAsia="ru-RU" w:bidi="ru-RU"/>
        </w:rPr>
        <w:t xml:space="preserve">калық белсенділігін </w:t>
      </w:r>
      <w:r w:rsidR="0019416F" w:rsidRPr="002461D0">
        <w:rPr>
          <w:rFonts w:ascii="Times New Roman" w:hAnsi="Times New Roman"/>
          <w:iCs/>
          <w:sz w:val="24"/>
          <w:szCs w:val="24"/>
          <w:lang w:eastAsia="ru-RU" w:bidi="ru-RU"/>
        </w:rPr>
        <w:t xml:space="preserve">(EC50 </w:t>
      </w:r>
      <w:r w:rsidR="00D02A86" w:rsidRPr="002461D0">
        <w:rPr>
          <w:rFonts w:ascii="Times New Roman" w:hAnsi="Times New Roman"/>
          <w:iCs/>
          <w:sz w:val="24"/>
          <w:szCs w:val="24"/>
          <w:lang w:val="kk-KZ" w:eastAsia="ru-RU" w:bidi="ru-RU"/>
        </w:rPr>
        <w:t xml:space="preserve">мәндері </w:t>
      </w:r>
      <w:r w:rsidR="0019416F" w:rsidRPr="002461D0">
        <w:rPr>
          <w:rFonts w:ascii="Times New Roman" w:hAnsi="Times New Roman"/>
          <w:iCs/>
          <w:sz w:val="24"/>
          <w:szCs w:val="24"/>
          <w:lang w:eastAsia="ru-RU" w:bidi="ru-RU"/>
        </w:rPr>
        <w:t>0,007</w:t>
      </w:r>
      <w:r w:rsidR="00703502" w:rsidRPr="002461D0">
        <w:rPr>
          <w:rFonts w:ascii="Times New Roman" w:hAnsi="Times New Roman"/>
          <w:iCs/>
          <w:sz w:val="24"/>
          <w:szCs w:val="24"/>
          <w:lang w:val="kk-KZ" w:eastAsia="ru-RU" w:bidi="ru-RU"/>
        </w:rPr>
        <w:t xml:space="preserve"> </w:t>
      </w:r>
      <w:r w:rsidR="007F6CBA" w:rsidRPr="002461D0">
        <w:rPr>
          <w:rFonts w:ascii="Times New Roman" w:hAnsi="Times New Roman"/>
          <w:iCs/>
          <w:sz w:val="24"/>
          <w:szCs w:val="24"/>
          <w:lang w:eastAsia="ru-RU" w:bidi="ru-RU"/>
        </w:rPr>
        <w:t>-</w:t>
      </w:r>
      <w:r w:rsidR="007D10BD" w:rsidRPr="002461D0">
        <w:rPr>
          <w:rFonts w:ascii="Times New Roman" w:hAnsi="Times New Roman"/>
          <w:iCs/>
          <w:sz w:val="24"/>
          <w:szCs w:val="24"/>
          <w:lang w:eastAsia="ru-RU" w:bidi="ru-RU"/>
        </w:rPr>
        <w:t xml:space="preserve">   </w:t>
      </w:r>
      <w:r w:rsidR="0019416F" w:rsidRPr="002461D0">
        <w:rPr>
          <w:rFonts w:ascii="Times New Roman" w:hAnsi="Times New Roman"/>
          <w:iCs/>
          <w:sz w:val="24"/>
          <w:szCs w:val="24"/>
          <w:lang w:eastAsia="ru-RU" w:bidi="ru-RU"/>
        </w:rPr>
        <w:t xml:space="preserve">1,5 </w:t>
      </w:r>
      <w:proofErr w:type="spellStart"/>
      <w:r w:rsidR="007F6CBA" w:rsidRPr="002461D0">
        <w:rPr>
          <w:rFonts w:ascii="Times New Roman" w:hAnsi="Times New Roman"/>
          <w:iCs/>
          <w:sz w:val="24"/>
          <w:szCs w:val="24"/>
          <w:lang w:eastAsia="ru-RU" w:bidi="ru-RU"/>
        </w:rPr>
        <w:t>μM</w:t>
      </w:r>
      <w:proofErr w:type="spellEnd"/>
      <w:r w:rsidR="00D02A86" w:rsidRPr="002461D0">
        <w:rPr>
          <w:rFonts w:ascii="Times New Roman" w:hAnsi="Times New Roman"/>
          <w:iCs/>
          <w:sz w:val="24"/>
          <w:szCs w:val="24"/>
          <w:lang w:val="kk-KZ" w:eastAsia="ru-RU" w:bidi="ru-RU"/>
        </w:rPr>
        <w:t xml:space="preserve"> аралығын</w:t>
      </w:r>
      <w:r w:rsidR="00703502" w:rsidRPr="002461D0">
        <w:rPr>
          <w:rFonts w:ascii="Times New Roman" w:hAnsi="Times New Roman"/>
          <w:iCs/>
          <w:sz w:val="24"/>
          <w:szCs w:val="24"/>
          <w:lang w:val="kk-KZ" w:eastAsia="ru-RU" w:bidi="ru-RU"/>
        </w:rPr>
        <w:t>д</w:t>
      </w:r>
      <w:r w:rsidR="00D02A86" w:rsidRPr="002461D0">
        <w:rPr>
          <w:rFonts w:ascii="Times New Roman" w:hAnsi="Times New Roman"/>
          <w:iCs/>
          <w:sz w:val="24"/>
          <w:szCs w:val="24"/>
          <w:lang w:val="kk-KZ" w:eastAsia="ru-RU" w:bidi="ru-RU"/>
        </w:rPr>
        <w:t>а ауытқып отырған</w:t>
      </w:r>
      <w:r w:rsidR="0019416F" w:rsidRPr="002461D0">
        <w:rPr>
          <w:rFonts w:ascii="Times New Roman" w:hAnsi="Times New Roman"/>
          <w:iCs/>
          <w:sz w:val="24"/>
          <w:szCs w:val="24"/>
          <w:lang w:eastAsia="ru-RU" w:bidi="ru-RU"/>
        </w:rPr>
        <w:t>)</w:t>
      </w:r>
      <w:r w:rsidR="00D02A86" w:rsidRPr="002461D0">
        <w:rPr>
          <w:rFonts w:ascii="Times New Roman" w:hAnsi="Times New Roman"/>
          <w:iCs/>
          <w:sz w:val="24"/>
          <w:szCs w:val="24"/>
          <w:lang w:val="kk-KZ" w:eastAsia="ru-RU" w:bidi="ru-RU"/>
        </w:rPr>
        <w:t xml:space="preserve"> танытты</w:t>
      </w:r>
      <w:r w:rsidR="0019416F" w:rsidRPr="002461D0">
        <w:rPr>
          <w:rFonts w:ascii="Times New Roman" w:hAnsi="Times New Roman"/>
          <w:iCs/>
          <w:sz w:val="24"/>
          <w:szCs w:val="24"/>
          <w:lang w:eastAsia="ru-RU" w:bidi="ru-RU"/>
        </w:rPr>
        <w:t>.</w:t>
      </w:r>
    </w:p>
    <w:p w14:paraId="3A517EFF" w14:textId="77777777" w:rsidR="0019416F" w:rsidRPr="002461D0" w:rsidRDefault="00703502" w:rsidP="00D352EB">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Т</w:t>
      </w:r>
      <w:proofErr w:type="spellStart"/>
      <w:r w:rsidR="00C82CB2" w:rsidRPr="002461D0">
        <w:rPr>
          <w:rFonts w:ascii="Times New Roman" w:hAnsi="Times New Roman"/>
          <w:iCs/>
          <w:sz w:val="24"/>
          <w:szCs w:val="24"/>
          <w:lang w:eastAsia="ru-RU" w:bidi="ru-RU"/>
        </w:rPr>
        <w:t>енофовир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алафенамид</w:t>
      </w:r>
      <w:proofErr w:type="spellEnd"/>
      <w:r w:rsidRPr="002461D0">
        <w:rPr>
          <w:rFonts w:ascii="Times New Roman" w:hAnsi="Times New Roman"/>
          <w:iCs/>
          <w:sz w:val="24"/>
          <w:szCs w:val="24"/>
          <w:lang w:val="kk-KZ" w:eastAsia="ru-RU" w:bidi="ru-RU"/>
        </w:rPr>
        <w:t>тің</w:t>
      </w:r>
      <w:r w:rsidR="00C82CB2" w:rsidRPr="002461D0">
        <w:rPr>
          <w:rFonts w:ascii="Times New Roman" w:hAnsi="Times New Roman"/>
          <w:iCs/>
          <w:sz w:val="24"/>
          <w:szCs w:val="24"/>
          <w:lang w:eastAsia="ru-RU" w:bidi="ru-RU"/>
        </w:rPr>
        <w:t xml:space="preserve"> </w:t>
      </w:r>
      <w:r w:rsidR="00D96216" w:rsidRPr="002461D0">
        <w:rPr>
          <w:rFonts w:ascii="Times New Roman" w:hAnsi="Times New Roman"/>
          <w:iCs/>
          <w:sz w:val="24"/>
          <w:szCs w:val="24"/>
          <w:lang w:eastAsia="ru-RU" w:bidi="ru-RU"/>
        </w:rPr>
        <w:t>АИТВ</w:t>
      </w:r>
      <w:r w:rsidR="00C82CB2" w:rsidRPr="002461D0">
        <w:rPr>
          <w:rFonts w:ascii="Times New Roman" w:hAnsi="Times New Roman"/>
          <w:iCs/>
          <w:sz w:val="24"/>
          <w:szCs w:val="24"/>
          <w:lang w:eastAsia="ru-RU" w:bidi="ru-RU"/>
        </w:rPr>
        <w:t xml:space="preserve">-1 B </w:t>
      </w:r>
      <w:r w:rsidRPr="002461D0">
        <w:rPr>
          <w:rFonts w:ascii="Times New Roman" w:hAnsi="Times New Roman"/>
          <w:iCs/>
          <w:sz w:val="24"/>
          <w:szCs w:val="24"/>
          <w:lang w:val="kk-KZ" w:eastAsia="ru-RU" w:bidi="ru-RU"/>
        </w:rPr>
        <w:t>қосалқы типінің</w:t>
      </w:r>
      <w:r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зертханалық және</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клини</w:t>
      </w:r>
      <w:proofErr w:type="spellEnd"/>
      <w:r w:rsidRPr="002461D0">
        <w:rPr>
          <w:rFonts w:ascii="Times New Roman" w:hAnsi="Times New Roman"/>
          <w:iCs/>
          <w:sz w:val="24"/>
          <w:szCs w:val="24"/>
          <w:lang w:val="kk-KZ" w:eastAsia="ru-RU" w:bidi="ru-RU"/>
        </w:rPr>
        <w:t xml:space="preserve">калық </w:t>
      </w:r>
      <w:r w:rsidRPr="002461D0">
        <w:rPr>
          <w:rFonts w:ascii="Times New Roman" w:hAnsi="Times New Roman"/>
          <w:iCs/>
          <w:sz w:val="24"/>
          <w:szCs w:val="24"/>
          <w:lang w:eastAsia="ru-RU" w:bidi="ru-RU"/>
        </w:rPr>
        <w:t xml:space="preserve"> изолят</w:t>
      </w:r>
      <w:r w:rsidRPr="002461D0">
        <w:rPr>
          <w:rFonts w:ascii="Times New Roman" w:hAnsi="Times New Roman"/>
          <w:iCs/>
          <w:sz w:val="24"/>
          <w:szCs w:val="24"/>
          <w:lang w:val="kk-KZ" w:eastAsia="ru-RU" w:bidi="ru-RU"/>
        </w:rPr>
        <w:t xml:space="preserve">тарына қарсы </w:t>
      </w:r>
      <w:r w:rsidRPr="002461D0">
        <w:rPr>
          <w:rFonts w:ascii="Times New Roman" w:hAnsi="Times New Roman"/>
          <w:iCs/>
          <w:sz w:val="24"/>
          <w:szCs w:val="24"/>
          <w:lang w:eastAsia="ru-RU" w:bidi="ru-RU"/>
        </w:rPr>
        <w:t>вирус</w:t>
      </w:r>
      <w:r w:rsidRPr="002461D0">
        <w:rPr>
          <w:rFonts w:ascii="Times New Roman" w:hAnsi="Times New Roman"/>
          <w:iCs/>
          <w:sz w:val="24"/>
          <w:szCs w:val="24"/>
          <w:lang w:val="kk-KZ" w:eastAsia="ru-RU" w:bidi="ru-RU"/>
        </w:rPr>
        <w:t>қа қарсы белсенділігі</w:t>
      </w:r>
      <w:r w:rsidRPr="002461D0">
        <w:rPr>
          <w:rFonts w:ascii="Times New Roman" w:hAnsi="Times New Roman"/>
          <w:iCs/>
          <w:sz w:val="24"/>
          <w:szCs w:val="24"/>
          <w:lang w:eastAsia="ru-RU" w:bidi="ru-RU"/>
        </w:rPr>
        <w:t xml:space="preserve"> </w:t>
      </w:r>
      <w:proofErr w:type="spellStart"/>
      <w:r w:rsidR="00C82CB2" w:rsidRPr="002461D0">
        <w:rPr>
          <w:rFonts w:ascii="Times New Roman" w:hAnsi="Times New Roman"/>
          <w:iCs/>
          <w:sz w:val="24"/>
          <w:szCs w:val="24"/>
          <w:lang w:eastAsia="ru-RU" w:bidi="ru-RU"/>
        </w:rPr>
        <w:t>лимфобластоид</w:t>
      </w:r>
      <w:proofErr w:type="spellEnd"/>
      <w:r w:rsidRPr="002461D0">
        <w:rPr>
          <w:rFonts w:ascii="Times New Roman" w:hAnsi="Times New Roman"/>
          <w:iCs/>
          <w:sz w:val="24"/>
          <w:szCs w:val="24"/>
          <w:lang w:val="kk-KZ" w:eastAsia="ru-RU" w:bidi="ru-RU"/>
        </w:rPr>
        <w:t>тық жасушалар желілерінде</w:t>
      </w:r>
      <w:r w:rsidR="00C82CB2" w:rsidRPr="002461D0">
        <w:rPr>
          <w:rFonts w:ascii="Times New Roman" w:hAnsi="Times New Roman"/>
          <w:iCs/>
          <w:sz w:val="24"/>
          <w:szCs w:val="24"/>
          <w:lang w:eastAsia="ru-RU" w:bidi="ru-RU"/>
        </w:rPr>
        <w:t xml:space="preserve">, </w:t>
      </w:r>
      <w:r w:rsidR="00493DCC" w:rsidRPr="002461D0">
        <w:rPr>
          <w:rFonts w:ascii="Times New Roman" w:hAnsi="Times New Roman"/>
          <w:iCs/>
          <w:sz w:val="24"/>
          <w:szCs w:val="24"/>
          <w:lang w:eastAsia="ru-RU" w:bidi="ru-RU"/>
        </w:rPr>
        <w:t>ШҚМЖ</w:t>
      </w:r>
      <w:r w:rsidR="00C82CB2"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-T лимфоцит</w:t>
      </w:r>
      <w:r w:rsidRPr="002461D0">
        <w:rPr>
          <w:rFonts w:ascii="Times New Roman" w:hAnsi="Times New Roman"/>
          <w:iCs/>
          <w:sz w:val="24"/>
          <w:szCs w:val="24"/>
          <w:lang w:val="kk-KZ" w:eastAsia="ru-RU" w:bidi="ru-RU"/>
        </w:rPr>
        <w:t>тердің</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бастапқы</w:t>
      </w:r>
      <w:proofErr w:type="spellEnd"/>
      <w:r w:rsidR="00C82CB2" w:rsidRPr="002461D0">
        <w:rPr>
          <w:rFonts w:ascii="Times New Roman" w:hAnsi="Times New Roman"/>
          <w:iCs/>
          <w:sz w:val="24"/>
          <w:szCs w:val="24"/>
          <w:lang w:eastAsia="ru-RU" w:bidi="ru-RU"/>
        </w:rPr>
        <w:t xml:space="preserve"> моноцит</w:t>
      </w:r>
      <w:r w:rsidRPr="002461D0">
        <w:rPr>
          <w:rFonts w:ascii="Times New Roman" w:hAnsi="Times New Roman"/>
          <w:iCs/>
          <w:sz w:val="24"/>
          <w:szCs w:val="24"/>
          <w:lang w:val="kk-KZ" w:eastAsia="ru-RU" w:bidi="ru-RU"/>
        </w:rPr>
        <w:t>тік</w:t>
      </w:r>
      <w:r w:rsidR="00C82CB2" w:rsidRPr="002461D0">
        <w:rPr>
          <w:rFonts w:ascii="Times New Roman" w:hAnsi="Times New Roman"/>
          <w:iCs/>
          <w:sz w:val="24"/>
          <w:szCs w:val="24"/>
          <w:lang w:eastAsia="ru-RU" w:bidi="ru-RU"/>
        </w:rPr>
        <w:t>/макрофаг</w:t>
      </w:r>
      <w:r w:rsidRPr="002461D0">
        <w:rPr>
          <w:rFonts w:ascii="Times New Roman" w:hAnsi="Times New Roman"/>
          <w:iCs/>
          <w:sz w:val="24"/>
          <w:szCs w:val="24"/>
          <w:lang w:val="kk-KZ" w:eastAsia="ru-RU" w:bidi="ru-RU"/>
        </w:rPr>
        <w:t>тық және</w:t>
      </w:r>
      <w:r w:rsidR="00C82CB2" w:rsidRPr="002461D0">
        <w:rPr>
          <w:rFonts w:ascii="Times New Roman" w:hAnsi="Times New Roman"/>
          <w:iCs/>
          <w:sz w:val="24"/>
          <w:szCs w:val="24"/>
          <w:lang w:eastAsia="ru-RU" w:bidi="ru-RU"/>
        </w:rPr>
        <w:t xml:space="preserve"> CD4 + </w:t>
      </w:r>
      <w:r w:rsidRPr="002461D0">
        <w:rPr>
          <w:rFonts w:ascii="Times New Roman" w:hAnsi="Times New Roman"/>
          <w:iCs/>
          <w:sz w:val="24"/>
          <w:szCs w:val="24"/>
          <w:lang w:val="kk-KZ" w:eastAsia="ru-RU" w:bidi="ru-RU"/>
        </w:rPr>
        <w:t>жасушаларда бағаланды</w:t>
      </w:r>
      <w:r w:rsidR="00C82CB2"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 xml:space="preserve"> Тенофовир алафенамид үшін </w:t>
      </w:r>
      <w:r w:rsidR="00C82CB2" w:rsidRPr="002461D0">
        <w:rPr>
          <w:rFonts w:ascii="Times New Roman" w:hAnsi="Times New Roman"/>
          <w:iCs/>
          <w:sz w:val="24"/>
          <w:szCs w:val="24"/>
          <w:lang w:val="kk-KZ" w:eastAsia="ru-RU" w:bidi="ru-RU"/>
        </w:rPr>
        <w:t xml:space="preserve">ЕС50 </w:t>
      </w:r>
      <w:r w:rsidRPr="002461D0">
        <w:rPr>
          <w:rFonts w:ascii="Times New Roman" w:hAnsi="Times New Roman"/>
          <w:iCs/>
          <w:sz w:val="24"/>
          <w:szCs w:val="24"/>
          <w:lang w:val="kk-KZ" w:eastAsia="ru-RU" w:bidi="ru-RU"/>
        </w:rPr>
        <w:t>мәндері 2,0-</w:t>
      </w:r>
      <w:r w:rsidR="00C82CB2" w:rsidRPr="002461D0">
        <w:rPr>
          <w:rFonts w:ascii="Times New Roman" w:hAnsi="Times New Roman"/>
          <w:iCs/>
          <w:sz w:val="24"/>
          <w:szCs w:val="24"/>
          <w:lang w:val="kk-KZ" w:eastAsia="ru-RU" w:bidi="ru-RU"/>
        </w:rPr>
        <w:t>д</w:t>
      </w:r>
      <w:r w:rsidRPr="002461D0">
        <w:rPr>
          <w:rFonts w:ascii="Times New Roman" w:hAnsi="Times New Roman"/>
          <w:iCs/>
          <w:sz w:val="24"/>
          <w:szCs w:val="24"/>
          <w:lang w:val="kk-KZ" w:eastAsia="ru-RU" w:bidi="ru-RU"/>
        </w:rPr>
        <w:t>ен</w:t>
      </w:r>
      <w:r w:rsidR="00C82CB2" w:rsidRPr="002461D0">
        <w:rPr>
          <w:rFonts w:ascii="Times New Roman" w:hAnsi="Times New Roman"/>
          <w:iCs/>
          <w:sz w:val="24"/>
          <w:szCs w:val="24"/>
          <w:lang w:val="kk-KZ" w:eastAsia="ru-RU" w:bidi="ru-RU"/>
        </w:rPr>
        <w:t xml:space="preserve"> 14,7 нМ</w:t>
      </w:r>
      <w:r w:rsidRPr="002461D0">
        <w:rPr>
          <w:rFonts w:ascii="Times New Roman" w:hAnsi="Times New Roman"/>
          <w:iCs/>
          <w:sz w:val="24"/>
          <w:szCs w:val="24"/>
          <w:lang w:val="kk-KZ" w:eastAsia="ru-RU" w:bidi="ru-RU"/>
        </w:rPr>
        <w:t xml:space="preserve"> дейінгі ауқымда болды</w:t>
      </w:r>
      <w:r w:rsidR="00C82CB2" w:rsidRPr="002461D0">
        <w:rPr>
          <w:rFonts w:ascii="Times New Roman" w:hAnsi="Times New Roman"/>
          <w:iCs/>
          <w:sz w:val="24"/>
          <w:szCs w:val="24"/>
          <w:lang w:val="kk-KZ" w:eastAsia="ru-RU" w:bidi="ru-RU"/>
        </w:rPr>
        <w:t xml:space="preserve">. Тенофовир алафенамид </w:t>
      </w:r>
      <w:r w:rsidRPr="002461D0">
        <w:rPr>
          <w:rFonts w:ascii="Times New Roman" w:hAnsi="Times New Roman"/>
          <w:iCs/>
          <w:sz w:val="24"/>
          <w:szCs w:val="24"/>
          <w:lang w:val="kk-KZ" w:eastAsia="ru-RU" w:bidi="ru-RU"/>
        </w:rPr>
        <w:t>жасушалар өсіріндісінде</w:t>
      </w:r>
      <w:r w:rsidR="00C82CB2" w:rsidRPr="002461D0">
        <w:rPr>
          <w:rFonts w:ascii="Times New Roman" w:hAnsi="Times New Roman"/>
          <w:iCs/>
          <w:sz w:val="24"/>
          <w:szCs w:val="24"/>
          <w:lang w:val="kk-KZ" w:eastAsia="ru-RU" w:bidi="ru-RU"/>
        </w:rPr>
        <w:t xml:space="preserve"> </w:t>
      </w:r>
      <w:r w:rsidR="00D96216" w:rsidRPr="002461D0">
        <w:rPr>
          <w:rFonts w:ascii="Times New Roman" w:hAnsi="Times New Roman"/>
          <w:iCs/>
          <w:sz w:val="24"/>
          <w:szCs w:val="24"/>
          <w:lang w:val="kk-KZ" w:eastAsia="ru-RU" w:bidi="ru-RU"/>
        </w:rPr>
        <w:t>АИТВ</w:t>
      </w:r>
      <w:r w:rsidR="00C82CB2" w:rsidRPr="002461D0">
        <w:rPr>
          <w:rFonts w:ascii="Times New Roman" w:hAnsi="Times New Roman"/>
          <w:iCs/>
          <w:sz w:val="24"/>
          <w:szCs w:val="24"/>
          <w:lang w:val="kk-KZ" w:eastAsia="ru-RU" w:bidi="ru-RU"/>
        </w:rPr>
        <w:t xml:space="preserve">-1 </w:t>
      </w:r>
      <w:r w:rsidRPr="002461D0">
        <w:rPr>
          <w:rFonts w:ascii="Times New Roman" w:hAnsi="Times New Roman"/>
          <w:iCs/>
          <w:sz w:val="24"/>
          <w:szCs w:val="24"/>
          <w:lang w:val="kk-KZ" w:eastAsia="ru-RU" w:bidi="ru-RU"/>
        </w:rPr>
        <w:t>A, B, C, D, E, F және G қосалқы типтерін қоса барлық топтарына (M, N және</w:t>
      </w:r>
      <w:r w:rsidR="00C82CB2" w:rsidRPr="002461D0">
        <w:rPr>
          <w:rFonts w:ascii="Times New Roman" w:hAnsi="Times New Roman"/>
          <w:iCs/>
          <w:sz w:val="24"/>
          <w:szCs w:val="24"/>
          <w:lang w:val="kk-KZ" w:eastAsia="ru-RU" w:bidi="ru-RU"/>
        </w:rPr>
        <w:t xml:space="preserve"> O)</w:t>
      </w:r>
      <w:r w:rsidRPr="002461D0">
        <w:rPr>
          <w:rFonts w:ascii="Times New Roman" w:hAnsi="Times New Roman"/>
          <w:iCs/>
          <w:sz w:val="24"/>
          <w:szCs w:val="24"/>
          <w:lang w:val="kk-KZ" w:eastAsia="ru-RU" w:bidi="ru-RU"/>
        </w:rPr>
        <w:t xml:space="preserve"> қарсы вирусқа қарсы белсенділігін танытты </w:t>
      </w:r>
      <w:r w:rsidR="00C82CB2" w:rsidRPr="002461D0">
        <w:rPr>
          <w:rFonts w:ascii="Times New Roman" w:hAnsi="Times New Roman"/>
          <w:iCs/>
          <w:sz w:val="24"/>
          <w:szCs w:val="24"/>
          <w:lang w:val="kk-KZ" w:eastAsia="ru-RU" w:bidi="ru-RU"/>
        </w:rPr>
        <w:t xml:space="preserve">(EC50 </w:t>
      </w:r>
      <w:r w:rsidRPr="002461D0">
        <w:rPr>
          <w:rFonts w:ascii="Times New Roman" w:hAnsi="Times New Roman"/>
          <w:iCs/>
          <w:sz w:val="24"/>
          <w:szCs w:val="24"/>
          <w:lang w:val="kk-KZ" w:eastAsia="ru-RU" w:bidi="ru-RU"/>
        </w:rPr>
        <w:t>мәндері 0,10-нан</w:t>
      </w:r>
      <w:r w:rsidR="00C82CB2" w:rsidRPr="002461D0">
        <w:rPr>
          <w:rFonts w:ascii="Times New Roman" w:hAnsi="Times New Roman"/>
          <w:iCs/>
          <w:sz w:val="24"/>
          <w:szCs w:val="24"/>
          <w:lang w:val="kk-KZ" w:eastAsia="ru-RU" w:bidi="ru-RU"/>
        </w:rPr>
        <w:t xml:space="preserve"> 12,0 нМ</w:t>
      </w:r>
      <w:r w:rsidRPr="002461D0">
        <w:rPr>
          <w:rFonts w:ascii="Times New Roman" w:hAnsi="Times New Roman"/>
          <w:iCs/>
          <w:sz w:val="24"/>
          <w:szCs w:val="24"/>
          <w:lang w:val="kk-KZ" w:eastAsia="ru-RU" w:bidi="ru-RU"/>
        </w:rPr>
        <w:t xml:space="preserve"> дейін ауытқып отырды</w:t>
      </w:r>
      <w:r w:rsidR="00C82CB2"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және</w:t>
      </w:r>
      <w:r w:rsidR="00C82CB2" w:rsidRPr="002461D0">
        <w:rPr>
          <w:rFonts w:ascii="Times New Roman" w:hAnsi="Times New Roman"/>
          <w:iCs/>
          <w:sz w:val="24"/>
          <w:szCs w:val="24"/>
          <w:lang w:val="kk-KZ" w:eastAsia="ru-RU" w:bidi="ru-RU"/>
        </w:rPr>
        <w:t xml:space="preserve"> </w:t>
      </w:r>
      <w:r w:rsidR="00D96216" w:rsidRPr="002461D0">
        <w:rPr>
          <w:rFonts w:ascii="Times New Roman" w:hAnsi="Times New Roman"/>
          <w:iCs/>
          <w:sz w:val="24"/>
          <w:szCs w:val="24"/>
          <w:lang w:val="kk-KZ" w:eastAsia="ru-RU" w:bidi="ru-RU"/>
        </w:rPr>
        <w:t>АИТВ</w:t>
      </w:r>
      <w:r w:rsidR="00C82CB2" w:rsidRPr="002461D0">
        <w:rPr>
          <w:rFonts w:ascii="Times New Roman" w:hAnsi="Times New Roman"/>
          <w:iCs/>
          <w:sz w:val="24"/>
          <w:szCs w:val="24"/>
          <w:lang w:val="kk-KZ" w:eastAsia="ru-RU" w:bidi="ru-RU"/>
        </w:rPr>
        <w:t>-2</w:t>
      </w:r>
      <w:r w:rsidRPr="002461D0">
        <w:rPr>
          <w:rFonts w:ascii="Times New Roman" w:hAnsi="Times New Roman"/>
          <w:iCs/>
          <w:sz w:val="24"/>
          <w:szCs w:val="24"/>
          <w:lang w:val="kk-KZ" w:eastAsia="ru-RU" w:bidi="ru-RU"/>
        </w:rPr>
        <w:t xml:space="preserve"> қарсы</w:t>
      </w:r>
      <w:r w:rsidR="00C82CB2"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 xml:space="preserve">штамның спецификалық белсенділігін көрсетті </w:t>
      </w:r>
      <w:r w:rsidR="00C82CB2" w:rsidRPr="002461D0">
        <w:rPr>
          <w:rFonts w:ascii="Times New Roman" w:hAnsi="Times New Roman"/>
          <w:iCs/>
          <w:sz w:val="24"/>
          <w:szCs w:val="24"/>
          <w:lang w:val="kk-KZ" w:eastAsia="ru-RU" w:bidi="ru-RU"/>
        </w:rPr>
        <w:t xml:space="preserve">(ЕС50 </w:t>
      </w:r>
      <w:r w:rsidRPr="002461D0">
        <w:rPr>
          <w:rFonts w:ascii="Times New Roman" w:hAnsi="Times New Roman"/>
          <w:iCs/>
          <w:sz w:val="24"/>
          <w:szCs w:val="24"/>
          <w:lang w:val="kk-KZ" w:eastAsia="ru-RU" w:bidi="ru-RU"/>
        </w:rPr>
        <w:t>мәндері 0,91-</w:t>
      </w:r>
      <w:r w:rsidR="00C82CB2" w:rsidRPr="002461D0">
        <w:rPr>
          <w:rFonts w:ascii="Times New Roman" w:hAnsi="Times New Roman"/>
          <w:iCs/>
          <w:sz w:val="24"/>
          <w:szCs w:val="24"/>
          <w:lang w:val="kk-KZ" w:eastAsia="ru-RU" w:bidi="ru-RU"/>
        </w:rPr>
        <w:t>д</w:t>
      </w:r>
      <w:r w:rsidRPr="002461D0">
        <w:rPr>
          <w:rFonts w:ascii="Times New Roman" w:hAnsi="Times New Roman"/>
          <w:iCs/>
          <w:sz w:val="24"/>
          <w:szCs w:val="24"/>
          <w:lang w:val="kk-KZ" w:eastAsia="ru-RU" w:bidi="ru-RU"/>
        </w:rPr>
        <w:t>ен</w:t>
      </w:r>
      <w:r w:rsidR="00C82CB2" w:rsidRPr="002461D0">
        <w:rPr>
          <w:rFonts w:ascii="Times New Roman" w:hAnsi="Times New Roman"/>
          <w:iCs/>
          <w:sz w:val="24"/>
          <w:szCs w:val="24"/>
          <w:lang w:val="kk-KZ" w:eastAsia="ru-RU" w:bidi="ru-RU"/>
        </w:rPr>
        <w:t xml:space="preserve"> 2,63 нМ</w:t>
      </w:r>
      <w:r w:rsidRPr="002461D0">
        <w:rPr>
          <w:rFonts w:ascii="Times New Roman" w:hAnsi="Times New Roman"/>
          <w:iCs/>
          <w:sz w:val="24"/>
          <w:szCs w:val="24"/>
          <w:lang w:val="kk-KZ" w:eastAsia="ru-RU" w:bidi="ru-RU"/>
        </w:rPr>
        <w:t xml:space="preserve"> дейін ауытқып отырды</w:t>
      </w:r>
      <w:r w:rsidR="00C82CB2" w:rsidRPr="002461D0">
        <w:rPr>
          <w:rFonts w:ascii="Times New Roman" w:hAnsi="Times New Roman"/>
          <w:iCs/>
          <w:sz w:val="24"/>
          <w:szCs w:val="24"/>
          <w:lang w:val="kk-KZ" w:eastAsia="ru-RU" w:bidi="ru-RU"/>
        </w:rPr>
        <w:t>).</w:t>
      </w:r>
    </w:p>
    <w:p w14:paraId="6381C0E5" w14:textId="77777777" w:rsidR="00C82CB2" w:rsidRPr="00EE2093" w:rsidRDefault="00C82CB2" w:rsidP="00C82CB2">
      <w:pPr>
        <w:autoSpaceDE w:val="0"/>
        <w:autoSpaceDN w:val="0"/>
        <w:adjustRightInd w:val="0"/>
        <w:spacing w:after="0" w:line="240" w:lineRule="auto"/>
        <w:jc w:val="both"/>
        <w:rPr>
          <w:rFonts w:ascii="Times New Roman" w:hAnsi="Times New Roman"/>
          <w:i/>
          <w:sz w:val="24"/>
          <w:szCs w:val="24"/>
          <w:lang w:val="kk-KZ" w:eastAsia="ru-RU" w:bidi="ru-RU"/>
        </w:rPr>
      </w:pPr>
      <w:r w:rsidRPr="00EE2093">
        <w:rPr>
          <w:rFonts w:ascii="Times New Roman" w:hAnsi="Times New Roman"/>
          <w:i/>
          <w:sz w:val="24"/>
          <w:szCs w:val="24"/>
          <w:lang w:val="kk-KZ" w:eastAsia="ru-RU" w:bidi="ru-RU"/>
        </w:rPr>
        <w:lastRenderedPageBreak/>
        <w:t>Резистент</w:t>
      </w:r>
      <w:r w:rsidR="00ED7CEA" w:rsidRPr="002461D0">
        <w:rPr>
          <w:rFonts w:ascii="Times New Roman" w:hAnsi="Times New Roman"/>
          <w:i/>
          <w:sz w:val="24"/>
          <w:szCs w:val="24"/>
          <w:lang w:val="kk-KZ" w:eastAsia="ru-RU" w:bidi="ru-RU"/>
        </w:rPr>
        <w:t>тілік</w:t>
      </w:r>
      <w:r w:rsidRPr="00EE2093">
        <w:rPr>
          <w:rFonts w:ascii="Times New Roman" w:hAnsi="Times New Roman"/>
          <w:i/>
          <w:sz w:val="24"/>
          <w:szCs w:val="24"/>
          <w:lang w:val="kk-KZ" w:eastAsia="ru-RU" w:bidi="ru-RU"/>
        </w:rPr>
        <w:t xml:space="preserve"> </w:t>
      </w:r>
    </w:p>
    <w:p w14:paraId="03D1FD3E" w14:textId="77777777" w:rsidR="00C82CB2" w:rsidRPr="00EE2093" w:rsidRDefault="00C82CB2" w:rsidP="00C82CB2">
      <w:pPr>
        <w:autoSpaceDE w:val="0"/>
        <w:autoSpaceDN w:val="0"/>
        <w:adjustRightInd w:val="0"/>
        <w:spacing w:after="0" w:line="240" w:lineRule="auto"/>
        <w:jc w:val="both"/>
        <w:rPr>
          <w:rFonts w:ascii="Times New Roman" w:hAnsi="Times New Roman"/>
          <w:i/>
          <w:iCs/>
          <w:sz w:val="24"/>
          <w:szCs w:val="24"/>
          <w:lang w:val="kk-KZ" w:eastAsia="ru-RU" w:bidi="ru-RU"/>
        </w:rPr>
      </w:pPr>
      <w:r w:rsidRPr="00EE2093">
        <w:rPr>
          <w:rFonts w:ascii="Times New Roman" w:hAnsi="Times New Roman"/>
          <w:i/>
          <w:iCs/>
          <w:sz w:val="24"/>
          <w:szCs w:val="24"/>
          <w:lang w:val="kk-KZ" w:eastAsia="ru-RU" w:bidi="ru-RU"/>
        </w:rPr>
        <w:t>In vitro</w:t>
      </w:r>
    </w:p>
    <w:p w14:paraId="29ECE427" w14:textId="77777777" w:rsidR="00C82CB2" w:rsidRPr="00EE2093" w:rsidRDefault="00703502" w:rsidP="00C82CB2">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Э</w:t>
      </w:r>
      <w:r w:rsidR="00C82CB2" w:rsidRPr="00EE2093">
        <w:rPr>
          <w:rFonts w:ascii="Times New Roman" w:hAnsi="Times New Roman"/>
          <w:iCs/>
          <w:sz w:val="24"/>
          <w:szCs w:val="24"/>
          <w:lang w:val="kk-KZ" w:eastAsia="ru-RU" w:bidi="ru-RU"/>
        </w:rPr>
        <w:t>мтрицитабин</w:t>
      </w:r>
      <w:r w:rsidRPr="002461D0">
        <w:rPr>
          <w:rFonts w:ascii="Times New Roman" w:hAnsi="Times New Roman"/>
          <w:iCs/>
          <w:sz w:val="24"/>
          <w:szCs w:val="24"/>
          <w:lang w:val="kk-KZ" w:eastAsia="ru-RU" w:bidi="ru-RU"/>
        </w:rPr>
        <w:t>ге сезімталдықтың төмендеуі</w:t>
      </w:r>
      <w:r w:rsidR="00C82CB2" w:rsidRPr="00EE2093">
        <w:rPr>
          <w:rFonts w:ascii="Times New Roman" w:hAnsi="Times New Roman"/>
          <w:iCs/>
          <w:sz w:val="24"/>
          <w:szCs w:val="24"/>
          <w:lang w:val="kk-KZ" w:eastAsia="ru-RU" w:bidi="ru-RU"/>
        </w:rPr>
        <w:t xml:space="preserve"> </w:t>
      </w:r>
      <w:r w:rsidR="00D96216" w:rsidRPr="00EE2093">
        <w:rPr>
          <w:rFonts w:ascii="Times New Roman" w:hAnsi="Times New Roman"/>
          <w:iCs/>
          <w:sz w:val="24"/>
          <w:szCs w:val="24"/>
          <w:lang w:val="kk-KZ" w:eastAsia="ru-RU" w:bidi="ru-RU"/>
        </w:rPr>
        <w:t>АИТВ</w:t>
      </w:r>
      <w:r w:rsidR="00C82CB2" w:rsidRPr="00EE2093">
        <w:rPr>
          <w:rFonts w:ascii="Times New Roman" w:hAnsi="Times New Roman"/>
          <w:iCs/>
          <w:sz w:val="24"/>
          <w:szCs w:val="24"/>
          <w:lang w:val="kk-KZ" w:eastAsia="ru-RU" w:bidi="ru-RU"/>
        </w:rPr>
        <w:t>-1</w:t>
      </w:r>
      <w:r w:rsidRPr="002461D0">
        <w:rPr>
          <w:rFonts w:ascii="Times New Roman" w:hAnsi="Times New Roman"/>
          <w:iCs/>
          <w:sz w:val="24"/>
          <w:szCs w:val="24"/>
          <w:lang w:val="kk-KZ" w:eastAsia="ru-RU" w:bidi="ru-RU"/>
        </w:rPr>
        <w:t xml:space="preserve"> КТ-дағы</w:t>
      </w:r>
      <w:r w:rsidRPr="00EE2093">
        <w:rPr>
          <w:rFonts w:ascii="Times New Roman" w:hAnsi="Times New Roman"/>
          <w:iCs/>
          <w:sz w:val="24"/>
          <w:szCs w:val="24"/>
          <w:lang w:val="kk-KZ" w:eastAsia="ru-RU" w:bidi="ru-RU"/>
        </w:rPr>
        <w:t xml:space="preserve"> M184V/I мутация</w:t>
      </w:r>
      <w:r w:rsidRPr="002461D0">
        <w:rPr>
          <w:rFonts w:ascii="Times New Roman" w:hAnsi="Times New Roman"/>
          <w:iCs/>
          <w:sz w:val="24"/>
          <w:szCs w:val="24"/>
          <w:lang w:val="kk-KZ" w:eastAsia="ru-RU" w:bidi="ru-RU"/>
        </w:rPr>
        <w:t>ларымен байланысты</w:t>
      </w:r>
      <w:r w:rsidR="00C82CB2" w:rsidRPr="00EE2093">
        <w:rPr>
          <w:rFonts w:ascii="Times New Roman" w:hAnsi="Times New Roman"/>
          <w:iCs/>
          <w:sz w:val="24"/>
          <w:szCs w:val="24"/>
          <w:lang w:val="kk-KZ" w:eastAsia="ru-RU" w:bidi="ru-RU"/>
        </w:rPr>
        <w:t>.</w:t>
      </w:r>
    </w:p>
    <w:p w14:paraId="7FF98195" w14:textId="77777777" w:rsidR="00C82CB2" w:rsidRPr="00EE2093" w:rsidRDefault="00703502" w:rsidP="00C82CB2">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Т</w:t>
      </w:r>
      <w:r w:rsidRPr="00EE2093">
        <w:rPr>
          <w:rFonts w:ascii="Times New Roman" w:hAnsi="Times New Roman"/>
          <w:iCs/>
          <w:sz w:val="24"/>
          <w:szCs w:val="24"/>
          <w:lang w:val="kk-KZ" w:eastAsia="ru-RU" w:bidi="ru-RU"/>
        </w:rPr>
        <w:t>енофовир алафенамид</w:t>
      </w:r>
      <w:r w:rsidRPr="002461D0">
        <w:rPr>
          <w:rFonts w:ascii="Times New Roman" w:hAnsi="Times New Roman"/>
          <w:iCs/>
          <w:sz w:val="24"/>
          <w:szCs w:val="24"/>
          <w:lang w:val="kk-KZ" w:eastAsia="ru-RU" w:bidi="ru-RU"/>
        </w:rPr>
        <w:t>ке сезімталдығы төмен</w:t>
      </w:r>
      <w:r w:rsidRPr="00EE2093">
        <w:rPr>
          <w:rFonts w:ascii="Times New Roman" w:hAnsi="Times New Roman"/>
          <w:iCs/>
          <w:sz w:val="24"/>
          <w:szCs w:val="24"/>
          <w:lang w:val="kk-KZ" w:eastAsia="ru-RU" w:bidi="ru-RU"/>
        </w:rPr>
        <w:t xml:space="preserve"> </w:t>
      </w:r>
      <w:r w:rsidR="00D96216" w:rsidRPr="00EE2093">
        <w:rPr>
          <w:rFonts w:ascii="Times New Roman" w:hAnsi="Times New Roman"/>
          <w:iCs/>
          <w:sz w:val="24"/>
          <w:szCs w:val="24"/>
          <w:lang w:val="kk-KZ" w:eastAsia="ru-RU" w:bidi="ru-RU"/>
        </w:rPr>
        <w:t>АИТВ</w:t>
      </w:r>
      <w:r w:rsidR="00C82CB2" w:rsidRPr="00EE2093">
        <w:rPr>
          <w:rFonts w:ascii="Times New Roman" w:hAnsi="Times New Roman"/>
          <w:iCs/>
          <w:sz w:val="24"/>
          <w:szCs w:val="24"/>
          <w:lang w:val="kk-KZ" w:eastAsia="ru-RU" w:bidi="ru-RU"/>
        </w:rPr>
        <w:t xml:space="preserve">-1 </w:t>
      </w:r>
      <w:r w:rsidRPr="002461D0">
        <w:rPr>
          <w:rFonts w:ascii="Times New Roman" w:hAnsi="Times New Roman"/>
          <w:iCs/>
          <w:sz w:val="24"/>
          <w:szCs w:val="24"/>
          <w:lang w:val="kk-KZ" w:eastAsia="ru-RU" w:bidi="ru-RU"/>
        </w:rPr>
        <w:t>и</w:t>
      </w:r>
      <w:r w:rsidRPr="00EE2093">
        <w:rPr>
          <w:rFonts w:ascii="Times New Roman" w:hAnsi="Times New Roman"/>
          <w:iCs/>
          <w:sz w:val="24"/>
          <w:szCs w:val="24"/>
          <w:lang w:val="kk-KZ" w:eastAsia="ru-RU" w:bidi="ru-RU"/>
        </w:rPr>
        <w:t>золят</w:t>
      </w:r>
      <w:r w:rsidRPr="002461D0">
        <w:rPr>
          <w:rFonts w:ascii="Times New Roman" w:hAnsi="Times New Roman"/>
          <w:iCs/>
          <w:sz w:val="24"/>
          <w:szCs w:val="24"/>
          <w:lang w:val="kk-KZ" w:eastAsia="ru-RU" w:bidi="ru-RU"/>
        </w:rPr>
        <w:t>тар</w:t>
      </w:r>
      <w:r w:rsidRPr="00EE2093">
        <w:rPr>
          <w:rFonts w:ascii="Times New Roman" w:hAnsi="Times New Roman"/>
          <w:iCs/>
          <w:sz w:val="24"/>
          <w:szCs w:val="24"/>
          <w:lang w:val="kk-KZ" w:eastAsia="ru-RU" w:bidi="ru-RU"/>
        </w:rPr>
        <w:t>ы АИТВ-1</w:t>
      </w:r>
      <w:r w:rsidRPr="002461D0">
        <w:rPr>
          <w:rFonts w:ascii="Times New Roman" w:hAnsi="Times New Roman"/>
          <w:iCs/>
          <w:sz w:val="24"/>
          <w:szCs w:val="24"/>
          <w:lang w:val="kk-KZ" w:eastAsia="ru-RU" w:bidi="ru-RU"/>
        </w:rPr>
        <w:t xml:space="preserve"> КТ-дағы</w:t>
      </w:r>
      <w:r w:rsidRPr="00EE2093">
        <w:rPr>
          <w:rFonts w:ascii="Times New Roman" w:hAnsi="Times New Roman"/>
          <w:iCs/>
          <w:sz w:val="24"/>
          <w:szCs w:val="24"/>
          <w:lang w:val="kk-KZ" w:eastAsia="ru-RU" w:bidi="ru-RU"/>
        </w:rPr>
        <w:t xml:space="preserve"> </w:t>
      </w:r>
      <w:r w:rsidR="00C82CB2" w:rsidRPr="00EE2093">
        <w:rPr>
          <w:rFonts w:ascii="Times New Roman" w:hAnsi="Times New Roman"/>
          <w:iCs/>
          <w:sz w:val="24"/>
          <w:szCs w:val="24"/>
          <w:lang w:val="kk-KZ" w:eastAsia="ru-RU" w:bidi="ru-RU"/>
        </w:rPr>
        <w:t xml:space="preserve">K65R </w:t>
      </w:r>
      <w:r w:rsidRPr="00EE2093">
        <w:rPr>
          <w:rFonts w:ascii="Times New Roman" w:hAnsi="Times New Roman"/>
          <w:iCs/>
          <w:sz w:val="24"/>
          <w:szCs w:val="24"/>
          <w:lang w:val="kk-KZ" w:eastAsia="ru-RU" w:bidi="ru-RU"/>
        </w:rPr>
        <w:t>мутац</w:t>
      </w:r>
      <w:r w:rsidRPr="002461D0">
        <w:rPr>
          <w:rFonts w:ascii="Times New Roman" w:hAnsi="Times New Roman"/>
          <w:iCs/>
          <w:sz w:val="24"/>
          <w:szCs w:val="24"/>
          <w:lang w:val="kk-KZ" w:eastAsia="ru-RU" w:bidi="ru-RU"/>
        </w:rPr>
        <w:t>иясына</w:t>
      </w:r>
      <w:r w:rsidRPr="00EE2093">
        <w:rPr>
          <w:rFonts w:ascii="Times New Roman" w:hAnsi="Times New Roman"/>
          <w:iCs/>
          <w:sz w:val="24"/>
          <w:szCs w:val="24"/>
          <w:lang w:val="kk-KZ" w:eastAsia="ru-RU" w:bidi="ru-RU"/>
        </w:rPr>
        <w:t xml:space="preserve"> экспресси</w:t>
      </w:r>
      <w:r w:rsidRPr="002461D0">
        <w:rPr>
          <w:rFonts w:ascii="Times New Roman" w:hAnsi="Times New Roman"/>
          <w:iCs/>
          <w:sz w:val="24"/>
          <w:szCs w:val="24"/>
          <w:lang w:val="kk-KZ" w:eastAsia="ru-RU" w:bidi="ru-RU"/>
        </w:rPr>
        <w:t>яланады</w:t>
      </w:r>
      <w:r w:rsidR="00C82CB2" w:rsidRPr="00EE2093">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бұдан өзге</w:t>
      </w:r>
      <w:r w:rsidR="00C82CB2" w:rsidRPr="00EE2093">
        <w:rPr>
          <w:rFonts w:ascii="Times New Roman" w:hAnsi="Times New Roman"/>
          <w:iCs/>
          <w:sz w:val="24"/>
          <w:szCs w:val="24"/>
          <w:lang w:val="kk-KZ" w:eastAsia="ru-RU" w:bidi="ru-RU"/>
        </w:rPr>
        <w:t xml:space="preserve">, </w:t>
      </w:r>
      <w:r w:rsidRPr="00EE2093">
        <w:rPr>
          <w:rFonts w:ascii="Times New Roman" w:hAnsi="Times New Roman"/>
          <w:iCs/>
          <w:sz w:val="24"/>
          <w:szCs w:val="24"/>
          <w:lang w:val="kk-KZ" w:eastAsia="ru-RU" w:bidi="ru-RU"/>
        </w:rPr>
        <w:t>АИТВ-1</w:t>
      </w:r>
      <w:r w:rsidRPr="002461D0">
        <w:rPr>
          <w:rFonts w:ascii="Times New Roman" w:hAnsi="Times New Roman"/>
          <w:iCs/>
          <w:sz w:val="24"/>
          <w:szCs w:val="24"/>
          <w:lang w:val="kk-KZ" w:eastAsia="ru-RU" w:bidi="ru-RU"/>
        </w:rPr>
        <w:t xml:space="preserve"> КТ-дағы</w:t>
      </w:r>
      <w:r w:rsidRPr="00EE2093">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уақытша</w:t>
      </w:r>
      <w:r w:rsidR="00C82CB2" w:rsidRPr="00EE2093">
        <w:rPr>
          <w:rFonts w:ascii="Times New Roman" w:hAnsi="Times New Roman"/>
          <w:iCs/>
          <w:sz w:val="24"/>
          <w:szCs w:val="24"/>
          <w:lang w:val="kk-KZ" w:eastAsia="ru-RU" w:bidi="ru-RU"/>
        </w:rPr>
        <w:t xml:space="preserve"> K70E </w:t>
      </w:r>
      <w:r w:rsidRPr="00EE2093">
        <w:rPr>
          <w:rFonts w:ascii="Times New Roman" w:hAnsi="Times New Roman"/>
          <w:iCs/>
          <w:sz w:val="24"/>
          <w:szCs w:val="24"/>
          <w:lang w:val="kk-KZ" w:eastAsia="ru-RU" w:bidi="ru-RU"/>
        </w:rPr>
        <w:t>мутация</w:t>
      </w:r>
      <w:r w:rsidRPr="002461D0">
        <w:rPr>
          <w:rFonts w:ascii="Times New Roman" w:hAnsi="Times New Roman"/>
          <w:iCs/>
          <w:sz w:val="24"/>
          <w:szCs w:val="24"/>
          <w:lang w:val="kk-KZ" w:eastAsia="ru-RU" w:bidi="ru-RU"/>
        </w:rPr>
        <w:t>сы</w:t>
      </w:r>
      <w:r w:rsidRPr="00EE2093">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байқалған</w:t>
      </w:r>
      <w:r w:rsidR="00C82CB2" w:rsidRPr="00EE2093">
        <w:rPr>
          <w:rFonts w:ascii="Times New Roman" w:hAnsi="Times New Roman"/>
          <w:iCs/>
          <w:sz w:val="24"/>
          <w:szCs w:val="24"/>
          <w:lang w:val="kk-KZ" w:eastAsia="ru-RU" w:bidi="ru-RU"/>
        </w:rPr>
        <w:t>.</w:t>
      </w:r>
    </w:p>
    <w:p w14:paraId="21ED3408" w14:textId="77777777" w:rsidR="00C82CB2" w:rsidRPr="002461D0" w:rsidRDefault="00703502" w:rsidP="00C82CB2">
      <w:pPr>
        <w:autoSpaceDE w:val="0"/>
        <w:autoSpaceDN w:val="0"/>
        <w:adjustRightInd w:val="0"/>
        <w:spacing w:after="0" w:line="240" w:lineRule="auto"/>
        <w:jc w:val="both"/>
        <w:rPr>
          <w:rFonts w:ascii="Times New Roman" w:hAnsi="Times New Roman"/>
          <w:i/>
          <w:iCs/>
          <w:sz w:val="24"/>
          <w:szCs w:val="24"/>
          <w:lang w:val="kk-KZ" w:eastAsia="ru-RU" w:bidi="ru-RU"/>
        </w:rPr>
      </w:pPr>
      <w:r w:rsidRPr="002461D0">
        <w:rPr>
          <w:rFonts w:ascii="Times New Roman" w:hAnsi="Times New Roman"/>
          <w:i/>
          <w:iCs/>
          <w:sz w:val="24"/>
          <w:szCs w:val="24"/>
          <w:lang w:val="kk-KZ" w:eastAsia="ru-RU" w:bidi="ru-RU"/>
        </w:rPr>
        <w:t>Бұрын ем қабылдамаған п</w:t>
      </w:r>
      <w:r w:rsidRPr="00EE2093">
        <w:rPr>
          <w:rFonts w:ascii="Times New Roman" w:hAnsi="Times New Roman"/>
          <w:i/>
          <w:iCs/>
          <w:sz w:val="24"/>
          <w:szCs w:val="24"/>
          <w:lang w:val="kk-KZ" w:eastAsia="ru-RU" w:bidi="ru-RU"/>
        </w:rPr>
        <w:t>ациент</w:t>
      </w:r>
      <w:r w:rsidRPr="002461D0">
        <w:rPr>
          <w:rFonts w:ascii="Times New Roman" w:hAnsi="Times New Roman"/>
          <w:i/>
          <w:iCs/>
          <w:sz w:val="24"/>
          <w:szCs w:val="24"/>
          <w:lang w:val="kk-KZ" w:eastAsia="ru-RU" w:bidi="ru-RU"/>
        </w:rPr>
        <w:t>тер</w:t>
      </w:r>
    </w:p>
    <w:p w14:paraId="23F1D6F9" w14:textId="77777777" w:rsidR="00CE6B4D" w:rsidRPr="002461D0" w:rsidRDefault="00703502" w:rsidP="00732915">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Бұрын ем қабылдамаған,</w:t>
      </w:r>
      <w:r w:rsidR="00B4749A"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 xml:space="preserve">3 фазадағы GS-US-292-0104 және GS-US-292-0111 зерттеулерінде </w:t>
      </w:r>
      <w:r w:rsidR="00B4749A" w:rsidRPr="002461D0">
        <w:rPr>
          <w:rFonts w:ascii="Times New Roman" w:hAnsi="Times New Roman"/>
          <w:iCs/>
          <w:sz w:val="24"/>
          <w:szCs w:val="24"/>
          <w:lang w:val="kk-KZ" w:eastAsia="ru-RU" w:bidi="ru-RU"/>
        </w:rPr>
        <w:t xml:space="preserve">эмтрицитабин </w:t>
      </w:r>
      <w:r w:rsidRPr="002461D0">
        <w:rPr>
          <w:rFonts w:ascii="Times New Roman" w:hAnsi="Times New Roman"/>
          <w:iCs/>
          <w:sz w:val="24"/>
          <w:szCs w:val="24"/>
          <w:lang w:val="kk-KZ" w:eastAsia="ru-RU" w:bidi="ru-RU"/>
        </w:rPr>
        <w:t>мен</w:t>
      </w:r>
      <w:r w:rsidR="00B4749A" w:rsidRPr="002461D0">
        <w:rPr>
          <w:rFonts w:ascii="Times New Roman" w:hAnsi="Times New Roman"/>
          <w:iCs/>
          <w:sz w:val="24"/>
          <w:szCs w:val="24"/>
          <w:lang w:val="kk-KZ" w:eastAsia="ru-RU" w:bidi="ru-RU"/>
        </w:rPr>
        <w:t xml:space="preserve"> </w:t>
      </w:r>
      <w:r w:rsidR="00824302" w:rsidRPr="002461D0">
        <w:rPr>
          <w:rFonts w:ascii="Times New Roman" w:hAnsi="Times New Roman"/>
          <w:iCs/>
          <w:sz w:val="24"/>
          <w:szCs w:val="24"/>
          <w:lang w:val="kk-KZ" w:eastAsia="ru-RU" w:bidi="ru-RU"/>
        </w:rPr>
        <w:t>т</w:t>
      </w:r>
      <w:r w:rsidR="00B4749A" w:rsidRPr="002461D0">
        <w:rPr>
          <w:rFonts w:ascii="Times New Roman" w:hAnsi="Times New Roman"/>
          <w:iCs/>
          <w:sz w:val="24"/>
          <w:szCs w:val="24"/>
          <w:lang w:val="kk-KZ" w:eastAsia="ru-RU" w:bidi="ru-RU"/>
        </w:rPr>
        <w:t>енофовир алафенамид</w:t>
      </w:r>
      <w:r w:rsidRPr="002461D0">
        <w:rPr>
          <w:rFonts w:ascii="Times New Roman" w:hAnsi="Times New Roman"/>
          <w:iCs/>
          <w:sz w:val="24"/>
          <w:szCs w:val="24"/>
          <w:lang w:val="kk-KZ" w:eastAsia="ru-RU" w:bidi="ru-RU"/>
        </w:rPr>
        <w:t>ті</w:t>
      </w:r>
      <w:r w:rsidR="00B4749A" w:rsidRPr="002461D0">
        <w:rPr>
          <w:rFonts w:ascii="Times New Roman" w:hAnsi="Times New Roman"/>
          <w:iCs/>
          <w:sz w:val="24"/>
          <w:szCs w:val="24"/>
          <w:lang w:val="kk-KZ" w:eastAsia="ru-RU" w:bidi="ru-RU"/>
        </w:rPr>
        <w:t xml:space="preserve"> (10 мг) </w:t>
      </w:r>
      <w:r w:rsidRPr="002461D0">
        <w:rPr>
          <w:rFonts w:ascii="Times New Roman" w:hAnsi="Times New Roman"/>
          <w:iCs/>
          <w:sz w:val="24"/>
          <w:szCs w:val="24"/>
          <w:lang w:val="kk-KZ" w:eastAsia="ru-RU" w:bidi="ru-RU"/>
        </w:rPr>
        <w:t>элвитегравирмен және кобицистат</w:t>
      </w:r>
      <w:r w:rsidR="00777DA3" w:rsidRPr="002461D0">
        <w:rPr>
          <w:rFonts w:ascii="Times New Roman" w:hAnsi="Times New Roman"/>
          <w:iCs/>
          <w:sz w:val="24"/>
          <w:szCs w:val="24"/>
          <w:lang w:val="kk-KZ" w:eastAsia="ru-RU" w:bidi="ru-RU"/>
        </w:rPr>
        <w:t>п</w:t>
      </w:r>
      <w:r w:rsidRPr="002461D0">
        <w:rPr>
          <w:rFonts w:ascii="Times New Roman" w:hAnsi="Times New Roman"/>
          <w:iCs/>
          <w:sz w:val="24"/>
          <w:szCs w:val="24"/>
          <w:lang w:val="kk-KZ" w:eastAsia="ru-RU" w:bidi="ru-RU"/>
        </w:rPr>
        <w:t xml:space="preserve">ен </w:t>
      </w:r>
      <w:r w:rsidR="001B1C1E" w:rsidRPr="002461D0">
        <w:rPr>
          <w:rFonts w:ascii="Times New Roman" w:hAnsi="Times New Roman"/>
          <w:iCs/>
          <w:sz w:val="24"/>
          <w:szCs w:val="24"/>
          <w:lang w:val="kk-KZ" w:eastAsia="ru-RU" w:bidi="ru-RU"/>
        </w:rPr>
        <w:t>параллель</w:t>
      </w:r>
      <w:r w:rsidR="00A7755C" w:rsidRPr="002461D0">
        <w:rPr>
          <w:rFonts w:ascii="Times New Roman" w:hAnsi="Times New Roman"/>
          <w:iCs/>
          <w:sz w:val="24"/>
          <w:szCs w:val="24"/>
          <w:lang w:val="kk-KZ" w:eastAsia="ru-RU" w:bidi="ru-RU"/>
        </w:rPr>
        <w:t>, б</w:t>
      </w:r>
      <w:r w:rsidR="00777DA3" w:rsidRPr="002461D0">
        <w:rPr>
          <w:rFonts w:ascii="Times New Roman" w:hAnsi="Times New Roman"/>
          <w:iCs/>
          <w:sz w:val="24"/>
          <w:szCs w:val="24"/>
          <w:lang w:val="kk-KZ" w:eastAsia="ru-RU" w:bidi="ru-RU"/>
        </w:rPr>
        <w:t>екітілген</w:t>
      </w:r>
      <w:r w:rsidRPr="002461D0">
        <w:rPr>
          <w:rFonts w:ascii="Times New Roman" w:hAnsi="Times New Roman"/>
          <w:iCs/>
          <w:sz w:val="24"/>
          <w:szCs w:val="24"/>
          <w:lang w:val="kk-KZ" w:eastAsia="ru-RU" w:bidi="ru-RU"/>
        </w:rPr>
        <w:t xml:space="preserve"> дозалы біріктірілген таблетка түрінде қабылдаған</w:t>
      </w:r>
      <w:r w:rsidR="00B4749A"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 xml:space="preserve"> </w:t>
      </w:r>
      <w:r w:rsidR="00B4749A"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пациенттердің біріктірілген талдауында</w:t>
      </w:r>
      <w:r w:rsidR="00B4749A" w:rsidRPr="002461D0">
        <w:rPr>
          <w:rFonts w:ascii="Times New Roman" w:hAnsi="Times New Roman"/>
          <w:iCs/>
          <w:sz w:val="24"/>
          <w:szCs w:val="24"/>
          <w:lang w:val="kk-KZ" w:eastAsia="ru-RU" w:bidi="ru-RU"/>
        </w:rPr>
        <w:t>, генотип</w:t>
      </w:r>
      <w:r w:rsidR="00A7755C" w:rsidRPr="002461D0">
        <w:rPr>
          <w:rFonts w:ascii="Times New Roman" w:hAnsi="Times New Roman"/>
          <w:iCs/>
          <w:sz w:val="24"/>
          <w:szCs w:val="24"/>
          <w:lang w:val="kk-KZ" w:eastAsia="ru-RU" w:bidi="ru-RU"/>
        </w:rPr>
        <w:t xml:space="preserve">теу вирусологиялық жеткіліксіздігі расталған жағдайда АИТВ-1 РНҚ ≥ 400 </w:t>
      </w:r>
      <w:r w:rsidR="00777DA3" w:rsidRPr="002461D0">
        <w:rPr>
          <w:rFonts w:ascii="Times New Roman" w:hAnsi="Times New Roman"/>
          <w:iCs/>
          <w:sz w:val="24"/>
          <w:szCs w:val="24"/>
          <w:lang w:val="kk-KZ" w:eastAsia="ru-RU" w:bidi="ru-RU"/>
        </w:rPr>
        <w:t>көшірме</w:t>
      </w:r>
      <w:r w:rsidR="00A7755C" w:rsidRPr="002461D0">
        <w:rPr>
          <w:rFonts w:ascii="Times New Roman" w:hAnsi="Times New Roman"/>
          <w:iCs/>
          <w:sz w:val="24"/>
          <w:szCs w:val="24"/>
          <w:lang w:val="kk-KZ" w:eastAsia="ru-RU" w:bidi="ru-RU"/>
        </w:rPr>
        <w:t xml:space="preserve">/мл барлық пациенттерден алынған қан плазмасындағы </w:t>
      </w:r>
      <w:r w:rsidR="00D96216" w:rsidRPr="002461D0">
        <w:rPr>
          <w:rFonts w:ascii="Times New Roman" w:hAnsi="Times New Roman"/>
          <w:iCs/>
          <w:sz w:val="24"/>
          <w:szCs w:val="24"/>
          <w:lang w:val="kk-KZ" w:eastAsia="ru-RU" w:bidi="ru-RU"/>
        </w:rPr>
        <w:t>АИТВ</w:t>
      </w:r>
      <w:r w:rsidR="00B4749A" w:rsidRPr="002461D0">
        <w:rPr>
          <w:rFonts w:ascii="Times New Roman" w:hAnsi="Times New Roman"/>
          <w:iCs/>
          <w:sz w:val="24"/>
          <w:szCs w:val="24"/>
          <w:lang w:val="kk-KZ" w:eastAsia="ru-RU" w:bidi="ru-RU"/>
        </w:rPr>
        <w:t xml:space="preserve">-1 </w:t>
      </w:r>
      <w:r w:rsidR="00A7755C" w:rsidRPr="002461D0">
        <w:rPr>
          <w:rFonts w:ascii="Times New Roman" w:hAnsi="Times New Roman"/>
          <w:iCs/>
          <w:sz w:val="24"/>
          <w:szCs w:val="24"/>
          <w:lang w:val="kk-KZ" w:eastAsia="ru-RU" w:bidi="ru-RU"/>
        </w:rPr>
        <w:t>изоляттарында</w:t>
      </w:r>
      <w:r w:rsidR="00B4749A" w:rsidRPr="002461D0">
        <w:rPr>
          <w:rFonts w:ascii="Times New Roman" w:hAnsi="Times New Roman"/>
          <w:iCs/>
          <w:sz w:val="24"/>
          <w:szCs w:val="24"/>
          <w:lang w:val="kk-KZ" w:eastAsia="ru-RU" w:bidi="ru-RU"/>
        </w:rPr>
        <w:t xml:space="preserve">, 144 </w:t>
      </w:r>
      <w:r w:rsidR="00A7755C" w:rsidRPr="002461D0">
        <w:rPr>
          <w:rFonts w:ascii="Times New Roman" w:hAnsi="Times New Roman"/>
          <w:iCs/>
          <w:sz w:val="24"/>
          <w:szCs w:val="24"/>
          <w:lang w:val="kk-KZ" w:eastAsia="ru-RU" w:bidi="ru-RU"/>
        </w:rPr>
        <w:t>аптада немесе</w:t>
      </w:r>
      <w:r w:rsidR="00B4749A" w:rsidRPr="002461D0">
        <w:rPr>
          <w:rFonts w:ascii="Times New Roman" w:hAnsi="Times New Roman"/>
          <w:iCs/>
          <w:sz w:val="24"/>
          <w:szCs w:val="24"/>
          <w:lang w:val="kk-KZ" w:eastAsia="ru-RU" w:bidi="ru-RU"/>
        </w:rPr>
        <w:t xml:space="preserve"> </w:t>
      </w:r>
      <w:r w:rsidR="00A7755C" w:rsidRPr="002461D0">
        <w:rPr>
          <w:rFonts w:ascii="Times New Roman" w:hAnsi="Times New Roman"/>
          <w:iCs/>
          <w:sz w:val="24"/>
          <w:szCs w:val="24"/>
          <w:lang w:val="kk-KZ" w:eastAsia="ru-RU" w:bidi="ru-RU"/>
        </w:rPr>
        <w:t>препаратты зертт</w:t>
      </w:r>
      <w:r w:rsidR="004E3E87" w:rsidRPr="002461D0">
        <w:rPr>
          <w:rFonts w:ascii="Times New Roman" w:hAnsi="Times New Roman"/>
          <w:iCs/>
          <w:sz w:val="24"/>
          <w:szCs w:val="24"/>
          <w:lang w:val="kk-KZ" w:eastAsia="ru-RU" w:bidi="ru-RU"/>
        </w:rPr>
        <w:t>е</w:t>
      </w:r>
      <w:r w:rsidR="00A7755C" w:rsidRPr="002461D0">
        <w:rPr>
          <w:rFonts w:ascii="Times New Roman" w:hAnsi="Times New Roman"/>
          <w:iCs/>
          <w:sz w:val="24"/>
          <w:szCs w:val="24"/>
          <w:lang w:val="kk-KZ" w:eastAsia="ru-RU" w:bidi="ru-RU"/>
        </w:rPr>
        <w:t>удің ерте тоқтатылуы кезінде жүргізілді</w:t>
      </w:r>
      <w:r w:rsidR="00B4749A" w:rsidRPr="002461D0">
        <w:rPr>
          <w:rFonts w:ascii="Times New Roman" w:hAnsi="Times New Roman"/>
          <w:iCs/>
          <w:sz w:val="24"/>
          <w:szCs w:val="24"/>
          <w:lang w:val="kk-KZ" w:eastAsia="ru-RU" w:bidi="ru-RU"/>
        </w:rPr>
        <w:t>.</w:t>
      </w:r>
      <w:r w:rsidR="00824302" w:rsidRPr="002461D0">
        <w:rPr>
          <w:rFonts w:ascii="Times New Roman" w:hAnsi="Times New Roman"/>
          <w:iCs/>
          <w:sz w:val="24"/>
          <w:szCs w:val="24"/>
          <w:lang w:val="kk-KZ" w:eastAsia="ru-RU" w:bidi="ru-RU"/>
        </w:rPr>
        <w:t xml:space="preserve"> </w:t>
      </w:r>
      <w:r w:rsidR="00CE6B4D" w:rsidRPr="002461D0">
        <w:rPr>
          <w:rFonts w:ascii="Times New Roman" w:hAnsi="Times New Roman"/>
          <w:iCs/>
          <w:sz w:val="24"/>
          <w:szCs w:val="24"/>
          <w:lang w:val="kk-KZ" w:eastAsia="ru-RU" w:bidi="ru-RU"/>
        </w:rPr>
        <w:t xml:space="preserve">144 </w:t>
      </w:r>
      <w:r w:rsidR="00A7755C" w:rsidRPr="002461D0">
        <w:rPr>
          <w:rFonts w:ascii="Times New Roman" w:hAnsi="Times New Roman"/>
          <w:iCs/>
          <w:sz w:val="24"/>
          <w:szCs w:val="24"/>
          <w:lang w:val="kk-KZ" w:eastAsia="ru-RU" w:bidi="ru-RU"/>
        </w:rPr>
        <w:t>аптадан соң</w:t>
      </w:r>
      <w:r w:rsidR="00CE6B4D" w:rsidRPr="002461D0">
        <w:rPr>
          <w:rFonts w:ascii="Times New Roman" w:hAnsi="Times New Roman"/>
          <w:iCs/>
          <w:sz w:val="24"/>
          <w:szCs w:val="24"/>
          <w:lang w:val="kk-KZ" w:eastAsia="ru-RU" w:bidi="ru-RU"/>
        </w:rPr>
        <w:t xml:space="preserve"> </w:t>
      </w:r>
      <w:r w:rsidR="00A7755C" w:rsidRPr="002461D0">
        <w:rPr>
          <w:rFonts w:ascii="Times New Roman" w:hAnsi="Times New Roman"/>
          <w:iCs/>
          <w:sz w:val="24"/>
          <w:szCs w:val="24"/>
          <w:lang w:val="kk-KZ" w:eastAsia="ru-RU" w:bidi="ru-RU"/>
        </w:rPr>
        <w:t>эмтрицитабинге, тенофовир алафенамидке немесе элвитегравирге резистенттілікпен байланысты бір немесе бірнеше</w:t>
      </w:r>
      <w:r w:rsidR="00CE6B4D"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бастапқы</w:t>
      </w:r>
      <w:r w:rsidR="00CE6B4D" w:rsidRPr="002461D0">
        <w:rPr>
          <w:rFonts w:ascii="Times New Roman" w:hAnsi="Times New Roman"/>
          <w:iCs/>
          <w:sz w:val="24"/>
          <w:szCs w:val="24"/>
          <w:lang w:val="kk-KZ" w:eastAsia="ru-RU" w:bidi="ru-RU"/>
        </w:rPr>
        <w:t xml:space="preserve"> мутаци</w:t>
      </w:r>
      <w:r w:rsidR="00A7755C" w:rsidRPr="002461D0">
        <w:rPr>
          <w:rFonts w:ascii="Times New Roman" w:hAnsi="Times New Roman"/>
          <w:iCs/>
          <w:sz w:val="24"/>
          <w:szCs w:val="24"/>
          <w:lang w:val="kk-KZ" w:eastAsia="ru-RU" w:bidi="ru-RU"/>
        </w:rPr>
        <w:t>яның дамуы бар генотиптік деректері бағалауға келетін</w:t>
      </w:r>
      <w:r w:rsidR="004E3E87" w:rsidRPr="002461D0">
        <w:rPr>
          <w:rFonts w:ascii="Times New Roman" w:hAnsi="Times New Roman"/>
          <w:iCs/>
          <w:sz w:val="24"/>
          <w:szCs w:val="24"/>
          <w:lang w:val="kk-KZ" w:eastAsia="ru-RU" w:bidi="ru-RU"/>
        </w:rPr>
        <w:t>,</w:t>
      </w:r>
      <w:r w:rsidR="00A7755C" w:rsidRPr="002461D0">
        <w:rPr>
          <w:rFonts w:ascii="Times New Roman" w:hAnsi="Times New Roman"/>
          <w:iCs/>
          <w:sz w:val="24"/>
          <w:szCs w:val="24"/>
          <w:lang w:val="kk-KZ" w:eastAsia="ru-RU" w:bidi="ru-RU"/>
        </w:rPr>
        <w:t xml:space="preserve"> </w:t>
      </w:r>
      <w:r w:rsidR="004E3E87" w:rsidRPr="002461D0">
        <w:rPr>
          <w:rFonts w:ascii="Times New Roman" w:hAnsi="Times New Roman"/>
          <w:iCs/>
          <w:sz w:val="24"/>
          <w:szCs w:val="24"/>
          <w:lang w:val="kk-KZ" w:eastAsia="ru-RU" w:bidi="ru-RU"/>
        </w:rPr>
        <w:t xml:space="preserve">бастапқы деңгейде жұптасқан </w:t>
      </w:r>
      <w:r w:rsidR="00A7755C" w:rsidRPr="002461D0">
        <w:rPr>
          <w:rFonts w:ascii="Times New Roman" w:hAnsi="Times New Roman"/>
          <w:iCs/>
          <w:sz w:val="24"/>
          <w:szCs w:val="24"/>
          <w:lang w:val="kk-KZ" w:eastAsia="ru-RU" w:bidi="ru-RU"/>
        </w:rPr>
        <w:t xml:space="preserve">22 пациенттің 12-сіндегі </w:t>
      </w:r>
      <w:r w:rsidR="00D96216" w:rsidRPr="002461D0">
        <w:rPr>
          <w:rFonts w:ascii="Times New Roman" w:hAnsi="Times New Roman"/>
          <w:iCs/>
          <w:sz w:val="24"/>
          <w:szCs w:val="24"/>
          <w:lang w:val="kk-KZ" w:eastAsia="ru-RU" w:bidi="ru-RU"/>
        </w:rPr>
        <w:t>АИТВ</w:t>
      </w:r>
      <w:r w:rsidR="00CE6B4D" w:rsidRPr="002461D0">
        <w:rPr>
          <w:rFonts w:ascii="Times New Roman" w:hAnsi="Times New Roman"/>
          <w:iCs/>
          <w:sz w:val="24"/>
          <w:szCs w:val="24"/>
          <w:lang w:val="kk-KZ" w:eastAsia="ru-RU" w:bidi="ru-RU"/>
        </w:rPr>
        <w:t xml:space="preserve">-1 </w:t>
      </w:r>
      <w:r w:rsidR="00A7755C" w:rsidRPr="002461D0">
        <w:rPr>
          <w:rFonts w:ascii="Times New Roman" w:hAnsi="Times New Roman"/>
          <w:iCs/>
          <w:sz w:val="24"/>
          <w:szCs w:val="24"/>
          <w:lang w:val="kk-KZ" w:eastAsia="ru-RU" w:bidi="ru-RU"/>
        </w:rPr>
        <w:t>изоляттарында</w:t>
      </w:r>
      <w:r w:rsidR="004E3E87" w:rsidRPr="002461D0">
        <w:rPr>
          <w:rFonts w:ascii="Times New Roman" w:hAnsi="Times New Roman"/>
          <w:iCs/>
          <w:sz w:val="24"/>
          <w:szCs w:val="24"/>
          <w:lang w:val="kk-KZ" w:eastAsia="ru-RU" w:bidi="ru-RU"/>
        </w:rPr>
        <w:t xml:space="preserve"> және</w:t>
      </w:r>
      <w:r w:rsidR="00A7755C" w:rsidRPr="002461D0">
        <w:rPr>
          <w:rFonts w:ascii="Times New Roman" w:hAnsi="Times New Roman"/>
          <w:iCs/>
          <w:sz w:val="24"/>
          <w:szCs w:val="24"/>
          <w:lang w:val="kk-KZ" w:eastAsia="ru-RU" w:bidi="ru-RU"/>
        </w:rPr>
        <w:t xml:space="preserve"> </w:t>
      </w:r>
      <w:r w:rsidR="004E3E87" w:rsidRPr="002461D0">
        <w:rPr>
          <w:rFonts w:ascii="Times New Roman" w:hAnsi="Times New Roman"/>
          <w:iCs/>
          <w:sz w:val="24"/>
          <w:szCs w:val="24"/>
          <w:lang w:val="kk-KZ" w:eastAsia="ru-RU" w:bidi="ru-RU"/>
        </w:rPr>
        <w:t xml:space="preserve">E/C/F/TAF емі сәтсіз болған изоляттарда </w:t>
      </w:r>
      <w:r w:rsidR="00A7755C" w:rsidRPr="002461D0">
        <w:rPr>
          <w:rFonts w:ascii="Times New Roman" w:hAnsi="Times New Roman"/>
          <w:iCs/>
          <w:sz w:val="24"/>
          <w:szCs w:val="24"/>
          <w:lang w:val="kk-KZ" w:eastAsia="ru-RU" w:bidi="ru-RU"/>
        </w:rPr>
        <w:t xml:space="preserve">байқалды </w:t>
      </w:r>
      <w:r w:rsidR="00CE6B4D" w:rsidRPr="002461D0">
        <w:rPr>
          <w:rFonts w:ascii="Times New Roman" w:hAnsi="Times New Roman"/>
          <w:iCs/>
          <w:sz w:val="24"/>
          <w:szCs w:val="24"/>
          <w:lang w:val="kk-KZ" w:eastAsia="ru-RU" w:bidi="ru-RU"/>
        </w:rPr>
        <w:t>(</w:t>
      </w:r>
      <w:r w:rsidR="001B56A8" w:rsidRPr="002461D0">
        <w:rPr>
          <w:rFonts w:ascii="Times New Roman" w:hAnsi="Times New Roman"/>
          <w:iCs/>
          <w:sz w:val="24"/>
          <w:szCs w:val="24"/>
          <w:lang w:val="kk-KZ" w:eastAsia="ru-RU" w:bidi="ru-RU"/>
        </w:rPr>
        <w:t xml:space="preserve">E/C/F/TDF тобында генотиптік деректері бағалауға келетін (867 пациенттің 12-сі [1,4%]) пациенттердегі емдеу сәтсіз болған 20 изоляттың 12-сімен салыстырғанда, </w:t>
      </w:r>
      <w:r w:rsidR="00CE6B4D" w:rsidRPr="002461D0">
        <w:rPr>
          <w:rFonts w:ascii="Times New Roman" w:hAnsi="Times New Roman"/>
          <w:iCs/>
          <w:sz w:val="24"/>
          <w:szCs w:val="24"/>
          <w:lang w:val="kk-KZ" w:eastAsia="ru-RU" w:bidi="ru-RU"/>
        </w:rPr>
        <w:t>866 пациент</w:t>
      </w:r>
      <w:r w:rsidR="001B56A8" w:rsidRPr="002461D0">
        <w:rPr>
          <w:rFonts w:ascii="Times New Roman" w:hAnsi="Times New Roman"/>
          <w:iCs/>
          <w:sz w:val="24"/>
          <w:szCs w:val="24"/>
          <w:lang w:val="kk-KZ" w:eastAsia="ru-RU" w:bidi="ru-RU"/>
        </w:rPr>
        <w:t xml:space="preserve">тің 12-сі </w:t>
      </w:r>
      <w:r w:rsidR="00CE6B4D" w:rsidRPr="002461D0">
        <w:rPr>
          <w:rFonts w:ascii="Times New Roman" w:hAnsi="Times New Roman"/>
          <w:iCs/>
          <w:sz w:val="24"/>
          <w:szCs w:val="24"/>
          <w:lang w:val="kk-KZ" w:eastAsia="ru-RU" w:bidi="ru-RU"/>
        </w:rPr>
        <w:t>[1,4%])</w:t>
      </w:r>
      <w:r w:rsidR="00A7755C" w:rsidRPr="002461D0">
        <w:rPr>
          <w:rFonts w:ascii="Times New Roman" w:hAnsi="Times New Roman"/>
          <w:iCs/>
          <w:sz w:val="24"/>
          <w:szCs w:val="24"/>
          <w:lang w:val="kk-KZ" w:eastAsia="ru-RU" w:bidi="ru-RU"/>
        </w:rPr>
        <w:t xml:space="preserve">. </w:t>
      </w:r>
      <w:r w:rsidR="00CE6B4D" w:rsidRPr="002461D0">
        <w:rPr>
          <w:rFonts w:ascii="Times New Roman" w:hAnsi="Times New Roman"/>
          <w:iCs/>
          <w:sz w:val="24"/>
          <w:szCs w:val="24"/>
          <w:lang w:val="kk-KZ" w:eastAsia="ru-RU" w:bidi="ru-RU"/>
        </w:rPr>
        <w:t xml:space="preserve">E/C/F/TAF </w:t>
      </w:r>
      <w:r w:rsidR="00A7755C" w:rsidRPr="002461D0">
        <w:rPr>
          <w:rFonts w:ascii="Times New Roman" w:hAnsi="Times New Roman"/>
          <w:iCs/>
          <w:sz w:val="24"/>
          <w:szCs w:val="24"/>
          <w:lang w:val="kk-KZ" w:eastAsia="ru-RU" w:bidi="ru-RU"/>
        </w:rPr>
        <w:t>тобында RT-да M184V/I (n = 11) және</w:t>
      </w:r>
      <w:r w:rsidR="00CE6B4D" w:rsidRPr="002461D0">
        <w:rPr>
          <w:rFonts w:ascii="Times New Roman" w:hAnsi="Times New Roman"/>
          <w:iCs/>
          <w:sz w:val="24"/>
          <w:szCs w:val="24"/>
          <w:lang w:val="kk-KZ" w:eastAsia="ru-RU" w:bidi="ru-RU"/>
        </w:rPr>
        <w:t xml:space="preserve"> K65R/N (n = 2) </w:t>
      </w:r>
      <w:r w:rsidR="00A7755C" w:rsidRPr="002461D0">
        <w:rPr>
          <w:rFonts w:ascii="Times New Roman" w:hAnsi="Times New Roman"/>
          <w:iCs/>
          <w:sz w:val="24"/>
          <w:szCs w:val="24"/>
          <w:lang w:val="kk-KZ" w:eastAsia="ru-RU" w:bidi="ru-RU"/>
        </w:rPr>
        <w:t>және</w:t>
      </w:r>
      <w:r w:rsidR="00CE6B4D" w:rsidRPr="002461D0">
        <w:rPr>
          <w:rFonts w:ascii="Times New Roman" w:hAnsi="Times New Roman"/>
          <w:iCs/>
          <w:sz w:val="24"/>
          <w:szCs w:val="24"/>
          <w:lang w:val="kk-KZ" w:eastAsia="ru-RU" w:bidi="ru-RU"/>
        </w:rPr>
        <w:t xml:space="preserve"> </w:t>
      </w:r>
      <w:r w:rsidR="00A7755C" w:rsidRPr="002461D0">
        <w:rPr>
          <w:rFonts w:ascii="Times New Roman" w:hAnsi="Times New Roman"/>
          <w:iCs/>
          <w:sz w:val="24"/>
          <w:szCs w:val="24"/>
          <w:lang w:val="kk-KZ" w:eastAsia="ru-RU" w:bidi="ru-RU"/>
        </w:rPr>
        <w:t xml:space="preserve">интегразада </w:t>
      </w:r>
      <w:r w:rsidR="00CE6B4D" w:rsidRPr="002461D0">
        <w:rPr>
          <w:rFonts w:ascii="Times New Roman" w:hAnsi="Times New Roman"/>
          <w:iCs/>
          <w:sz w:val="24"/>
          <w:szCs w:val="24"/>
          <w:lang w:val="kk-KZ" w:eastAsia="ru-RU" w:bidi="ru-RU"/>
        </w:rPr>
        <w:t>T66T/A/I/V (n = 2),</w:t>
      </w:r>
      <w:r w:rsidR="00A7755C" w:rsidRPr="002461D0">
        <w:rPr>
          <w:rFonts w:ascii="Times New Roman" w:hAnsi="Times New Roman"/>
          <w:iCs/>
          <w:sz w:val="24"/>
          <w:szCs w:val="24"/>
          <w:lang w:val="kk-KZ" w:eastAsia="ru-RU" w:bidi="ru-RU"/>
        </w:rPr>
        <w:t xml:space="preserve"> E92Q (n = 4), Q148Q/R (n = 1) және</w:t>
      </w:r>
      <w:r w:rsidR="00CE6B4D" w:rsidRPr="002461D0">
        <w:rPr>
          <w:rFonts w:ascii="Times New Roman" w:hAnsi="Times New Roman"/>
          <w:iCs/>
          <w:sz w:val="24"/>
          <w:szCs w:val="24"/>
          <w:lang w:val="kk-KZ" w:eastAsia="ru-RU" w:bidi="ru-RU"/>
        </w:rPr>
        <w:t xml:space="preserve"> N155H (n = 2) </w:t>
      </w:r>
      <w:r w:rsidR="00A7755C" w:rsidRPr="002461D0">
        <w:rPr>
          <w:rFonts w:ascii="Times New Roman" w:hAnsi="Times New Roman"/>
          <w:iCs/>
          <w:sz w:val="24"/>
          <w:szCs w:val="24"/>
          <w:lang w:val="kk-KZ" w:eastAsia="ru-RU" w:bidi="ru-RU"/>
        </w:rPr>
        <w:t>мутациялары байқалды</w:t>
      </w:r>
      <w:r w:rsidR="00CE6B4D" w:rsidRPr="002461D0">
        <w:rPr>
          <w:rFonts w:ascii="Times New Roman" w:hAnsi="Times New Roman"/>
          <w:iCs/>
          <w:sz w:val="24"/>
          <w:szCs w:val="24"/>
          <w:lang w:val="kk-KZ" w:eastAsia="ru-RU" w:bidi="ru-RU"/>
        </w:rPr>
        <w:t xml:space="preserve">. </w:t>
      </w:r>
      <w:r w:rsidR="00A7755C" w:rsidRPr="002461D0">
        <w:rPr>
          <w:rFonts w:ascii="Times New Roman" w:hAnsi="Times New Roman"/>
          <w:iCs/>
          <w:sz w:val="24"/>
          <w:szCs w:val="24"/>
          <w:lang w:val="kk-KZ" w:eastAsia="ru-RU" w:bidi="ru-RU"/>
        </w:rPr>
        <w:t xml:space="preserve">E/C/F/TDF тобында резистенттілік дамыған 12 пациенттен алынған </w:t>
      </w:r>
      <w:r w:rsidR="00D96216" w:rsidRPr="002461D0">
        <w:rPr>
          <w:rFonts w:ascii="Times New Roman" w:hAnsi="Times New Roman"/>
          <w:iCs/>
          <w:sz w:val="24"/>
          <w:szCs w:val="24"/>
          <w:lang w:val="kk-KZ" w:eastAsia="ru-RU" w:bidi="ru-RU"/>
        </w:rPr>
        <w:t>АИТВ</w:t>
      </w:r>
      <w:r w:rsidR="00CE6B4D" w:rsidRPr="002461D0">
        <w:rPr>
          <w:rFonts w:ascii="Times New Roman" w:hAnsi="Times New Roman"/>
          <w:iCs/>
          <w:sz w:val="24"/>
          <w:szCs w:val="24"/>
          <w:lang w:val="kk-KZ" w:eastAsia="ru-RU" w:bidi="ru-RU"/>
        </w:rPr>
        <w:t xml:space="preserve">-1 </w:t>
      </w:r>
      <w:r w:rsidR="00A7755C" w:rsidRPr="002461D0">
        <w:rPr>
          <w:rFonts w:ascii="Times New Roman" w:hAnsi="Times New Roman"/>
          <w:iCs/>
          <w:sz w:val="24"/>
          <w:szCs w:val="24"/>
          <w:lang w:val="kk-KZ" w:eastAsia="ru-RU" w:bidi="ru-RU"/>
        </w:rPr>
        <w:t xml:space="preserve">изоляттарының ішінен RT-дағы </w:t>
      </w:r>
      <w:r w:rsidR="00CE6B4D" w:rsidRPr="002461D0">
        <w:rPr>
          <w:rFonts w:ascii="Times New Roman" w:hAnsi="Times New Roman"/>
          <w:iCs/>
          <w:sz w:val="24"/>
          <w:szCs w:val="24"/>
          <w:lang w:val="kk-KZ" w:eastAsia="ru-RU" w:bidi="ru-RU"/>
        </w:rPr>
        <w:t>M184V/I (n = 9), K</w:t>
      </w:r>
      <w:r w:rsidR="00A7755C" w:rsidRPr="002461D0">
        <w:rPr>
          <w:rFonts w:ascii="Times New Roman" w:hAnsi="Times New Roman"/>
          <w:iCs/>
          <w:sz w:val="24"/>
          <w:szCs w:val="24"/>
          <w:lang w:val="kk-KZ" w:eastAsia="ru-RU" w:bidi="ru-RU"/>
        </w:rPr>
        <w:t>65R/N (n = 4) және L210W (n = 1) және</w:t>
      </w:r>
      <w:r w:rsidR="00CE6B4D" w:rsidRPr="002461D0">
        <w:rPr>
          <w:rFonts w:ascii="Times New Roman" w:hAnsi="Times New Roman"/>
          <w:iCs/>
          <w:sz w:val="24"/>
          <w:szCs w:val="24"/>
          <w:lang w:val="kk-KZ" w:eastAsia="ru-RU" w:bidi="ru-RU"/>
        </w:rPr>
        <w:t xml:space="preserve"> </w:t>
      </w:r>
      <w:r w:rsidR="00A7755C" w:rsidRPr="002461D0">
        <w:rPr>
          <w:rFonts w:ascii="Times New Roman" w:hAnsi="Times New Roman"/>
          <w:iCs/>
          <w:sz w:val="24"/>
          <w:szCs w:val="24"/>
          <w:lang w:val="kk-KZ" w:eastAsia="ru-RU" w:bidi="ru-RU"/>
        </w:rPr>
        <w:t xml:space="preserve">интегразадағы </w:t>
      </w:r>
      <w:r w:rsidR="001B56A8" w:rsidRPr="002461D0">
        <w:rPr>
          <w:rFonts w:ascii="Times New Roman" w:hAnsi="Times New Roman"/>
          <w:iCs/>
          <w:sz w:val="24"/>
          <w:szCs w:val="24"/>
          <w:lang w:val="kk-KZ" w:eastAsia="ru-RU" w:bidi="ru-RU"/>
        </w:rPr>
        <w:t xml:space="preserve">E92Q/V (n = 4) және </w:t>
      </w:r>
      <w:r w:rsidR="00CE6B4D" w:rsidRPr="002461D0">
        <w:rPr>
          <w:rFonts w:ascii="Times New Roman" w:hAnsi="Times New Roman"/>
          <w:iCs/>
          <w:sz w:val="24"/>
          <w:szCs w:val="24"/>
          <w:lang w:val="kk-KZ" w:eastAsia="ru-RU" w:bidi="ru-RU"/>
        </w:rPr>
        <w:t xml:space="preserve">Q148R (n </w:t>
      </w:r>
      <w:r w:rsidR="00A7755C" w:rsidRPr="002461D0">
        <w:rPr>
          <w:rFonts w:ascii="Times New Roman" w:hAnsi="Times New Roman"/>
          <w:iCs/>
          <w:sz w:val="24"/>
          <w:szCs w:val="24"/>
          <w:lang w:val="kk-KZ" w:eastAsia="ru-RU" w:bidi="ru-RU"/>
        </w:rPr>
        <w:t>= 2) және N155H/S (n=3) мутациялары пайда болды</w:t>
      </w:r>
      <w:r w:rsidR="00CE6B4D" w:rsidRPr="002461D0">
        <w:rPr>
          <w:rFonts w:ascii="Times New Roman" w:hAnsi="Times New Roman"/>
          <w:iCs/>
          <w:sz w:val="24"/>
          <w:szCs w:val="24"/>
          <w:lang w:val="kk-KZ" w:eastAsia="ru-RU" w:bidi="ru-RU"/>
        </w:rPr>
        <w:t xml:space="preserve">. </w:t>
      </w:r>
      <w:r w:rsidR="00A7755C" w:rsidRPr="002461D0">
        <w:rPr>
          <w:rFonts w:ascii="Times New Roman" w:hAnsi="Times New Roman"/>
          <w:iCs/>
          <w:sz w:val="24"/>
          <w:szCs w:val="24"/>
          <w:lang w:val="kk-KZ" w:eastAsia="ru-RU" w:bidi="ru-RU"/>
        </w:rPr>
        <w:t xml:space="preserve">Екі емдеу тобындағы пациенттерден алынған, интегразада элвитегравирге резистенттілік мутациялары дамыған </w:t>
      </w:r>
      <w:r w:rsidR="00D96216" w:rsidRPr="002461D0">
        <w:rPr>
          <w:rFonts w:ascii="Times New Roman" w:hAnsi="Times New Roman"/>
          <w:iCs/>
          <w:sz w:val="24"/>
          <w:szCs w:val="24"/>
          <w:lang w:val="kk-KZ" w:eastAsia="ru-RU" w:bidi="ru-RU"/>
        </w:rPr>
        <w:t>АИТВ</w:t>
      </w:r>
      <w:r w:rsidR="00CE6B4D" w:rsidRPr="002461D0">
        <w:rPr>
          <w:rFonts w:ascii="Times New Roman" w:hAnsi="Times New Roman"/>
          <w:iCs/>
          <w:sz w:val="24"/>
          <w:szCs w:val="24"/>
          <w:lang w:val="kk-KZ" w:eastAsia="ru-RU" w:bidi="ru-RU"/>
        </w:rPr>
        <w:t xml:space="preserve">-1 </w:t>
      </w:r>
      <w:r w:rsidR="00A7755C" w:rsidRPr="002461D0">
        <w:rPr>
          <w:rFonts w:ascii="Times New Roman" w:hAnsi="Times New Roman"/>
          <w:iCs/>
          <w:sz w:val="24"/>
          <w:szCs w:val="24"/>
          <w:lang w:val="kk-KZ" w:eastAsia="ru-RU" w:bidi="ru-RU"/>
        </w:rPr>
        <w:t xml:space="preserve">изоляттарының көпшілігінде де </w:t>
      </w:r>
      <w:r w:rsidR="00CE6B4D" w:rsidRPr="002461D0">
        <w:rPr>
          <w:rFonts w:ascii="Times New Roman" w:hAnsi="Times New Roman"/>
          <w:iCs/>
          <w:sz w:val="24"/>
          <w:szCs w:val="24"/>
          <w:lang w:val="kk-KZ" w:eastAsia="ru-RU" w:bidi="ru-RU"/>
        </w:rPr>
        <w:t>RT</w:t>
      </w:r>
      <w:r w:rsidR="00A7755C" w:rsidRPr="002461D0">
        <w:rPr>
          <w:rFonts w:ascii="Times New Roman" w:hAnsi="Times New Roman"/>
          <w:iCs/>
          <w:sz w:val="24"/>
          <w:szCs w:val="24"/>
          <w:lang w:val="kk-KZ" w:eastAsia="ru-RU" w:bidi="ru-RU"/>
        </w:rPr>
        <w:t>-да эмтрицитабинге резистенттілік мутациясы дамыды</w:t>
      </w:r>
      <w:r w:rsidR="00CE6B4D" w:rsidRPr="002461D0">
        <w:rPr>
          <w:rFonts w:ascii="Times New Roman" w:hAnsi="Times New Roman"/>
          <w:iCs/>
          <w:sz w:val="24"/>
          <w:szCs w:val="24"/>
          <w:lang w:val="kk-KZ" w:eastAsia="ru-RU" w:bidi="ru-RU"/>
        </w:rPr>
        <w:t>.</w:t>
      </w:r>
    </w:p>
    <w:p w14:paraId="0FD0CD8D" w14:textId="77777777" w:rsidR="00732915" w:rsidRPr="002461D0" w:rsidRDefault="00D96216" w:rsidP="00732915">
      <w:pPr>
        <w:autoSpaceDE w:val="0"/>
        <w:autoSpaceDN w:val="0"/>
        <w:adjustRightInd w:val="0"/>
        <w:spacing w:after="0" w:line="240" w:lineRule="auto"/>
        <w:jc w:val="both"/>
        <w:rPr>
          <w:rFonts w:ascii="Times New Roman" w:hAnsi="Times New Roman"/>
          <w:i/>
          <w:iCs/>
          <w:sz w:val="24"/>
          <w:szCs w:val="24"/>
          <w:lang w:val="kk-KZ" w:eastAsia="ru-RU" w:bidi="ru-RU"/>
        </w:rPr>
      </w:pPr>
      <w:r w:rsidRPr="002461D0">
        <w:rPr>
          <w:rFonts w:ascii="Times New Roman" w:hAnsi="Times New Roman"/>
          <w:i/>
          <w:iCs/>
          <w:sz w:val="24"/>
          <w:szCs w:val="24"/>
          <w:lang w:eastAsia="ru-RU" w:bidi="ru-RU"/>
        </w:rPr>
        <w:t>АИТВ</w:t>
      </w:r>
      <w:r w:rsidR="00732915" w:rsidRPr="002461D0">
        <w:rPr>
          <w:rFonts w:ascii="Times New Roman" w:hAnsi="Times New Roman"/>
          <w:i/>
          <w:iCs/>
          <w:sz w:val="24"/>
          <w:szCs w:val="24"/>
          <w:lang w:eastAsia="ru-RU" w:bidi="ru-RU"/>
        </w:rPr>
        <w:t xml:space="preserve"> </w:t>
      </w:r>
      <w:proofErr w:type="spellStart"/>
      <w:r w:rsidR="001B56A8" w:rsidRPr="002461D0">
        <w:rPr>
          <w:rFonts w:ascii="Times New Roman" w:hAnsi="Times New Roman"/>
          <w:i/>
          <w:iCs/>
          <w:sz w:val="24"/>
          <w:szCs w:val="24"/>
          <w:lang w:eastAsia="ru-RU" w:bidi="ru-RU"/>
        </w:rPr>
        <w:t>коинфекци</w:t>
      </w:r>
      <w:proofErr w:type="spellEnd"/>
      <w:r w:rsidR="001B56A8" w:rsidRPr="002461D0">
        <w:rPr>
          <w:rFonts w:ascii="Times New Roman" w:hAnsi="Times New Roman"/>
          <w:i/>
          <w:iCs/>
          <w:sz w:val="24"/>
          <w:szCs w:val="24"/>
          <w:lang w:val="kk-KZ" w:eastAsia="ru-RU" w:bidi="ru-RU"/>
        </w:rPr>
        <w:t xml:space="preserve">ясы және </w:t>
      </w:r>
      <w:r w:rsidR="00DA4C58" w:rsidRPr="002461D0">
        <w:rPr>
          <w:rFonts w:ascii="Times New Roman" w:hAnsi="Times New Roman"/>
          <w:i/>
          <w:iCs/>
          <w:sz w:val="24"/>
          <w:szCs w:val="24"/>
          <w:lang w:eastAsia="ru-RU" w:bidi="ru-RU"/>
        </w:rPr>
        <w:t>в</w:t>
      </w:r>
      <w:r w:rsidR="0013616A" w:rsidRPr="002461D0">
        <w:rPr>
          <w:rFonts w:ascii="Times New Roman" w:hAnsi="Times New Roman"/>
          <w:i/>
          <w:iCs/>
          <w:sz w:val="24"/>
          <w:szCs w:val="24"/>
          <w:lang w:eastAsia="ru-RU" w:bidi="ru-RU"/>
        </w:rPr>
        <w:t>ирус</w:t>
      </w:r>
      <w:r w:rsidR="001B56A8" w:rsidRPr="002461D0">
        <w:rPr>
          <w:rFonts w:ascii="Times New Roman" w:hAnsi="Times New Roman"/>
          <w:i/>
          <w:iCs/>
          <w:sz w:val="24"/>
          <w:szCs w:val="24"/>
          <w:lang w:val="kk-KZ" w:eastAsia="ru-RU" w:bidi="ru-RU"/>
        </w:rPr>
        <w:t>тық</w:t>
      </w:r>
      <w:r w:rsidR="0013616A" w:rsidRPr="002461D0">
        <w:rPr>
          <w:rFonts w:ascii="Times New Roman" w:hAnsi="Times New Roman"/>
          <w:i/>
          <w:iCs/>
          <w:sz w:val="24"/>
          <w:szCs w:val="24"/>
          <w:lang w:eastAsia="ru-RU" w:bidi="ru-RU"/>
        </w:rPr>
        <w:t xml:space="preserve"> </w:t>
      </w:r>
      <w:r w:rsidR="001471F4" w:rsidRPr="002461D0">
        <w:rPr>
          <w:rFonts w:ascii="Times New Roman" w:hAnsi="Times New Roman"/>
          <w:i/>
          <w:iCs/>
          <w:sz w:val="24"/>
          <w:szCs w:val="24"/>
          <w:lang w:eastAsia="ru-RU" w:bidi="ru-RU"/>
        </w:rPr>
        <w:t>В</w:t>
      </w:r>
      <w:r w:rsidR="001B56A8" w:rsidRPr="002461D0">
        <w:rPr>
          <w:rFonts w:ascii="Times New Roman" w:hAnsi="Times New Roman"/>
          <w:i/>
          <w:iCs/>
          <w:sz w:val="24"/>
          <w:szCs w:val="24"/>
          <w:lang w:eastAsia="ru-RU" w:bidi="ru-RU"/>
        </w:rPr>
        <w:t xml:space="preserve"> гепатит</w:t>
      </w:r>
      <w:r w:rsidR="001B56A8" w:rsidRPr="002461D0">
        <w:rPr>
          <w:rFonts w:ascii="Times New Roman" w:hAnsi="Times New Roman"/>
          <w:i/>
          <w:iCs/>
          <w:sz w:val="24"/>
          <w:szCs w:val="24"/>
          <w:lang w:val="kk-KZ" w:eastAsia="ru-RU" w:bidi="ru-RU"/>
        </w:rPr>
        <w:t>і бар п</w:t>
      </w:r>
      <w:proofErr w:type="spellStart"/>
      <w:r w:rsidR="001B56A8" w:rsidRPr="002461D0">
        <w:rPr>
          <w:rFonts w:ascii="Times New Roman" w:hAnsi="Times New Roman"/>
          <w:i/>
          <w:iCs/>
          <w:sz w:val="24"/>
          <w:szCs w:val="24"/>
          <w:lang w:eastAsia="ru-RU" w:bidi="ru-RU"/>
        </w:rPr>
        <w:t>ациент</w:t>
      </w:r>
      <w:proofErr w:type="spellEnd"/>
      <w:r w:rsidR="001B56A8" w:rsidRPr="002461D0">
        <w:rPr>
          <w:rFonts w:ascii="Times New Roman" w:hAnsi="Times New Roman"/>
          <w:i/>
          <w:iCs/>
          <w:sz w:val="24"/>
          <w:szCs w:val="24"/>
          <w:lang w:val="kk-KZ" w:eastAsia="ru-RU" w:bidi="ru-RU"/>
        </w:rPr>
        <w:t>тер</w:t>
      </w:r>
    </w:p>
    <w:p w14:paraId="586A4B73" w14:textId="77777777" w:rsidR="00732915" w:rsidRPr="00EE2093" w:rsidRDefault="00D96216" w:rsidP="00732915">
      <w:pPr>
        <w:autoSpaceDE w:val="0"/>
        <w:autoSpaceDN w:val="0"/>
        <w:adjustRightInd w:val="0"/>
        <w:spacing w:after="0" w:line="240" w:lineRule="auto"/>
        <w:jc w:val="both"/>
        <w:rPr>
          <w:rFonts w:ascii="Times New Roman" w:hAnsi="Times New Roman"/>
          <w:iCs/>
          <w:sz w:val="24"/>
          <w:szCs w:val="24"/>
          <w:lang w:val="kk-KZ" w:eastAsia="ru-RU" w:bidi="ru-RU"/>
        </w:rPr>
      </w:pPr>
      <w:r w:rsidRPr="00EE2093">
        <w:rPr>
          <w:rFonts w:ascii="Times New Roman" w:hAnsi="Times New Roman"/>
          <w:iCs/>
          <w:sz w:val="24"/>
          <w:szCs w:val="24"/>
          <w:lang w:val="kk-KZ" w:eastAsia="ru-RU" w:bidi="ru-RU"/>
        </w:rPr>
        <w:t>АИТВ</w:t>
      </w:r>
      <w:r w:rsidR="001B56A8" w:rsidRPr="00EE2093">
        <w:rPr>
          <w:rFonts w:ascii="Times New Roman" w:hAnsi="Times New Roman"/>
          <w:iCs/>
          <w:sz w:val="24"/>
          <w:szCs w:val="24"/>
          <w:lang w:val="kk-KZ" w:eastAsia="ru-RU" w:bidi="ru-RU"/>
        </w:rPr>
        <w:t xml:space="preserve"> вирусологи</w:t>
      </w:r>
      <w:r w:rsidR="001B56A8" w:rsidRPr="002461D0">
        <w:rPr>
          <w:rFonts w:ascii="Times New Roman" w:hAnsi="Times New Roman"/>
          <w:iCs/>
          <w:sz w:val="24"/>
          <w:szCs w:val="24"/>
          <w:lang w:val="kk-KZ" w:eastAsia="ru-RU" w:bidi="ru-RU"/>
        </w:rPr>
        <w:t>ялық</w:t>
      </w:r>
      <w:r w:rsidR="001B56A8" w:rsidRPr="00EE2093">
        <w:rPr>
          <w:rFonts w:ascii="Times New Roman" w:hAnsi="Times New Roman"/>
          <w:iCs/>
          <w:sz w:val="24"/>
          <w:szCs w:val="24"/>
          <w:lang w:val="kk-KZ" w:eastAsia="ru-RU" w:bidi="ru-RU"/>
        </w:rPr>
        <w:t xml:space="preserve"> супресси</w:t>
      </w:r>
      <w:r w:rsidR="001B56A8" w:rsidRPr="002461D0">
        <w:rPr>
          <w:rFonts w:ascii="Times New Roman" w:hAnsi="Times New Roman"/>
          <w:iCs/>
          <w:sz w:val="24"/>
          <w:szCs w:val="24"/>
          <w:lang w:val="kk-KZ" w:eastAsia="ru-RU" w:bidi="ru-RU"/>
        </w:rPr>
        <w:t>ясымен</w:t>
      </w:r>
      <w:r w:rsidR="00732915" w:rsidRPr="00EE2093">
        <w:rPr>
          <w:rFonts w:ascii="Times New Roman" w:hAnsi="Times New Roman"/>
          <w:iCs/>
          <w:sz w:val="24"/>
          <w:szCs w:val="24"/>
          <w:lang w:val="kk-KZ" w:eastAsia="ru-RU" w:bidi="ru-RU"/>
        </w:rPr>
        <w:t xml:space="preserve">, </w:t>
      </w:r>
      <w:r w:rsidR="001B56A8" w:rsidRPr="002461D0">
        <w:rPr>
          <w:rFonts w:ascii="Times New Roman" w:hAnsi="Times New Roman"/>
          <w:iCs/>
          <w:sz w:val="24"/>
          <w:szCs w:val="24"/>
          <w:lang w:val="kk-KZ" w:eastAsia="ru-RU" w:bidi="ru-RU"/>
        </w:rPr>
        <w:t>созылмалы</w:t>
      </w:r>
      <w:r w:rsidR="00732915" w:rsidRPr="00EE2093">
        <w:rPr>
          <w:rFonts w:ascii="Times New Roman" w:hAnsi="Times New Roman"/>
          <w:iCs/>
          <w:sz w:val="24"/>
          <w:szCs w:val="24"/>
          <w:lang w:val="kk-KZ" w:eastAsia="ru-RU" w:bidi="ru-RU"/>
        </w:rPr>
        <w:t xml:space="preserve"> B</w:t>
      </w:r>
      <w:r w:rsidR="001B56A8" w:rsidRPr="00EE2093">
        <w:rPr>
          <w:rFonts w:ascii="Times New Roman" w:hAnsi="Times New Roman"/>
          <w:iCs/>
          <w:sz w:val="24"/>
          <w:szCs w:val="24"/>
          <w:lang w:val="kk-KZ" w:eastAsia="ru-RU" w:bidi="ru-RU"/>
        </w:rPr>
        <w:t xml:space="preserve"> гепатит</w:t>
      </w:r>
      <w:r w:rsidR="001B56A8" w:rsidRPr="002461D0">
        <w:rPr>
          <w:rFonts w:ascii="Times New Roman" w:hAnsi="Times New Roman"/>
          <w:iCs/>
          <w:sz w:val="24"/>
          <w:szCs w:val="24"/>
          <w:lang w:val="kk-KZ" w:eastAsia="ru-RU" w:bidi="ru-RU"/>
        </w:rPr>
        <w:t>імен</w:t>
      </w:r>
      <w:r w:rsidR="001B56A8" w:rsidRPr="00EE2093">
        <w:rPr>
          <w:rFonts w:ascii="Times New Roman" w:hAnsi="Times New Roman"/>
          <w:iCs/>
          <w:sz w:val="24"/>
          <w:szCs w:val="24"/>
          <w:lang w:val="kk-KZ" w:eastAsia="ru-RU" w:bidi="ru-RU"/>
        </w:rPr>
        <w:t xml:space="preserve"> коинф</w:t>
      </w:r>
      <w:r w:rsidR="001B56A8" w:rsidRPr="002461D0">
        <w:rPr>
          <w:rFonts w:ascii="Times New Roman" w:hAnsi="Times New Roman"/>
          <w:iCs/>
          <w:sz w:val="24"/>
          <w:szCs w:val="24"/>
          <w:lang w:val="kk-KZ" w:eastAsia="ru-RU" w:bidi="ru-RU"/>
        </w:rPr>
        <w:t>ек</w:t>
      </w:r>
      <w:r w:rsidR="001B56A8" w:rsidRPr="00EE2093">
        <w:rPr>
          <w:rFonts w:ascii="Times New Roman" w:hAnsi="Times New Roman"/>
          <w:iCs/>
          <w:sz w:val="24"/>
          <w:szCs w:val="24"/>
          <w:lang w:val="kk-KZ" w:eastAsia="ru-RU" w:bidi="ru-RU"/>
        </w:rPr>
        <w:t>ци</w:t>
      </w:r>
      <w:r w:rsidR="001B56A8" w:rsidRPr="002461D0">
        <w:rPr>
          <w:rFonts w:ascii="Times New Roman" w:hAnsi="Times New Roman"/>
          <w:iCs/>
          <w:sz w:val="24"/>
          <w:szCs w:val="24"/>
          <w:lang w:val="kk-KZ" w:eastAsia="ru-RU" w:bidi="ru-RU"/>
        </w:rPr>
        <w:t>ясы бар</w:t>
      </w:r>
      <w:r w:rsidR="00732915" w:rsidRPr="00EE2093">
        <w:rPr>
          <w:rFonts w:ascii="Times New Roman" w:hAnsi="Times New Roman"/>
          <w:iCs/>
          <w:sz w:val="24"/>
          <w:szCs w:val="24"/>
          <w:lang w:val="kk-KZ" w:eastAsia="ru-RU" w:bidi="ru-RU"/>
        </w:rPr>
        <w:t xml:space="preserve">, эмтрицитабин </w:t>
      </w:r>
      <w:r w:rsidR="001B56A8" w:rsidRPr="002461D0">
        <w:rPr>
          <w:rFonts w:ascii="Times New Roman" w:hAnsi="Times New Roman"/>
          <w:iCs/>
          <w:sz w:val="24"/>
          <w:szCs w:val="24"/>
          <w:lang w:val="kk-KZ" w:eastAsia="ru-RU" w:bidi="ru-RU"/>
        </w:rPr>
        <w:t>мен</w:t>
      </w:r>
      <w:r w:rsidR="001B56A8" w:rsidRPr="00EE2093">
        <w:rPr>
          <w:rFonts w:ascii="Times New Roman" w:hAnsi="Times New Roman"/>
          <w:iCs/>
          <w:sz w:val="24"/>
          <w:szCs w:val="24"/>
          <w:lang w:val="kk-KZ" w:eastAsia="ru-RU" w:bidi="ru-RU"/>
        </w:rPr>
        <w:t xml:space="preserve"> тенофовир алафенамид</w:t>
      </w:r>
      <w:r w:rsidR="001B56A8" w:rsidRPr="002461D0">
        <w:rPr>
          <w:rFonts w:ascii="Times New Roman" w:hAnsi="Times New Roman"/>
          <w:iCs/>
          <w:sz w:val="24"/>
          <w:szCs w:val="24"/>
          <w:lang w:val="kk-KZ" w:eastAsia="ru-RU" w:bidi="ru-RU"/>
        </w:rPr>
        <w:t xml:space="preserve">ті </w:t>
      </w:r>
      <w:r w:rsidR="001B56A8" w:rsidRPr="00EE2093">
        <w:rPr>
          <w:rFonts w:ascii="Times New Roman" w:hAnsi="Times New Roman"/>
          <w:iCs/>
          <w:sz w:val="24"/>
          <w:szCs w:val="24"/>
          <w:lang w:val="kk-KZ" w:eastAsia="ru-RU" w:bidi="ru-RU"/>
        </w:rPr>
        <w:t>элвитегравирм</w:t>
      </w:r>
      <w:r w:rsidR="001B56A8" w:rsidRPr="002461D0">
        <w:rPr>
          <w:rFonts w:ascii="Times New Roman" w:hAnsi="Times New Roman"/>
          <w:iCs/>
          <w:sz w:val="24"/>
          <w:szCs w:val="24"/>
          <w:lang w:val="kk-KZ" w:eastAsia="ru-RU" w:bidi="ru-RU"/>
        </w:rPr>
        <w:t>ен және</w:t>
      </w:r>
      <w:r w:rsidR="001B56A8" w:rsidRPr="00EE2093">
        <w:rPr>
          <w:rFonts w:ascii="Times New Roman" w:hAnsi="Times New Roman"/>
          <w:iCs/>
          <w:sz w:val="24"/>
          <w:szCs w:val="24"/>
          <w:lang w:val="kk-KZ" w:eastAsia="ru-RU" w:bidi="ru-RU"/>
        </w:rPr>
        <w:t xml:space="preserve"> кобицистат</w:t>
      </w:r>
      <w:r w:rsidR="001B56A8" w:rsidRPr="002461D0">
        <w:rPr>
          <w:rFonts w:ascii="Times New Roman" w:hAnsi="Times New Roman"/>
          <w:iCs/>
          <w:sz w:val="24"/>
          <w:szCs w:val="24"/>
          <w:lang w:val="kk-KZ" w:eastAsia="ru-RU" w:bidi="ru-RU"/>
        </w:rPr>
        <w:t>пен</w:t>
      </w:r>
      <w:r w:rsidR="001B56A8" w:rsidRPr="00EE2093">
        <w:rPr>
          <w:rFonts w:ascii="Times New Roman" w:hAnsi="Times New Roman"/>
          <w:iCs/>
          <w:sz w:val="24"/>
          <w:szCs w:val="24"/>
          <w:lang w:val="kk-KZ" w:eastAsia="ru-RU" w:bidi="ru-RU"/>
        </w:rPr>
        <w:t xml:space="preserve"> </w:t>
      </w:r>
      <w:r w:rsidR="001B56A8" w:rsidRPr="002461D0">
        <w:rPr>
          <w:rFonts w:ascii="Times New Roman" w:hAnsi="Times New Roman"/>
          <w:iCs/>
          <w:sz w:val="24"/>
          <w:szCs w:val="24"/>
          <w:lang w:val="kk-KZ" w:eastAsia="ru-RU" w:bidi="ru-RU"/>
        </w:rPr>
        <w:t xml:space="preserve">бірге, бекітілген дозалы біріктірілген </w:t>
      </w:r>
      <w:r w:rsidR="001B56A8" w:rsidRPr="00EE2093">
        <w:rPr>
          <w:rFonts w:ascii="Times New Roman" w:hAnsi="Times New Roman"/>
          <w:iCs/>
          <w:sz w:val="24"/>
          <w:szCs w:val="24"/>
          <w:lang w:val="kk-KZ" w:eastAsia="ru-RU" w:bidi="ru-RU"/>
        </w:rPr>
        <w:t>таблетк</w:t>
      </w:r>
      <w:r w:rsidR="001B56A8" w:rsidRPr="002461D0">
        <w:rPr>
          <w:rFonts w:ascii="Times New Roman" w:hAnsi="Times New Roman"/>
          <w:iCs/>
          <w:sz w:val="24"/>
          <w:szCs w:val="24"/>
          <w:lang w:val="kk-KZ" w:eastAsia="ru-RU" w:bidi="ru-RU"/>
        </w:rPr>
        <w:t>а түрінде</w:t>
      </w:r>
      <w:r w:rsidR="001B56A8" w:rsidRPr="00EE2093">
        <w:rPr>
          <w:rFonts w:ascii="Times New Roman" w:hAnsi="Times New Roman"/>
          <w:iCs/>
          <w:sz w:val="24"/>
          <w:szCs w:val="24"/>
          <w:lang w:val="kk-KZ" w:eastAsia="ru-RU" w:bidi="ru-RU"/>
        </w:rPr>
        <w:t xml:space="preserve"> (E/C/F/TAF) </w:t>
      </w:r>
      <w:r w:rsidR="00732915" w:rsidRPr="00EE2093">
        <w:rPr>
          <w:rFonts w:ascii="Times New Roman" w:hAnsi="Times New Roman"/>
          <w:iCs/>
          <w:sz w:val="24"/>
          <w:szCs w:val="24"/>
          <w:lang w:val="kk-KZ" w:eastAsia="ru-RU" w:bidi="ru-RU"/>
        </w:rPr>
        <w:t xml:space="preserve">48 </w:t>
      </w:r>
      <w:r w:rsidR="001B56A8" w:rsidRPr="002461D0">
        <w:rPr>
          <w:rFonts w:ascii="Times New Roman" w:hAnsi="Times New Roman"/>
          <w:iCs/>
          <w:sz w:val="24"/>
          <w:szCs w:val="24"/>
          <w:lang w:val="kk-KZ" w:eastAsia="ru-RU" w:bidi="ru-RU"/>
        </w:rPr>
        <w:t>апта бойы</w:t>
      </w:r>
      <w:r w:rsidR="00732915" w:rsidRPr="00EE2093">
        <w:rPr>
          <w:rFonts w:ascii="Times New Roman" w:hAnsi="Times New Roman"/>
          <w:iCs/>
          <w:sz w:val="24"/>
          <w:szCs w:val="24"/>
          <w:lang w:val="kk-KZ" w:eastAsia="ru-RU" w:bidi="ru-RU"/>
        </w:rPr>
        <w:t xml:space="preserve"> </w:t>
      </w:r>
      <w:r w:rsidR="001B56A8" w:rsidRPr="002461D0">
        <w:rPr>
          <w:rFonts w:ascii="Times New Roman" w:hAnsi="Times New Roman"/>
          <w:iCs/>
          <w:sz w:val="24"/>
          <w:szCs w:val="24"/>
          <w:lang w:val="kk-KZ" w:eastAsia="ru-RU" w:bidi="ru-RU"/>
        </w:rPr>
        <w:t>қабылдаған</w:t>
      </w:r>
      <w:r w:rsidR="001B56A8" w:rsidRPr="00EE2093">
        <w:rPr>
          <w:rFonts w:ascii="Times New Roman" w:hAnsi="Times New Roman"/>
          <w:iCs/>
          <w:sz w:val="24"/>
          <w:szCs w:val="24"/>
          <w:lang w:val="kk-KZ" w:eastAsia="ru-RU" w:bidi="ru-RU"/>
        </w:rPr>
        <w:t xml:space="preserve"> пациент</w:t>
      </w:r>
      <w:r w:rsidR="001B56A8" w:rsidRPr="002461D0">
        <w:rPr>
          <w:rFonts w:ascii="Times New Roman" w:hAnsi="Times New Roman"/>
          <w:iCs/>
          <w:sz w:val="24"/>
          <w:szCs w:val="24"/>
          <w:lang w:val="kk-KZ" w:eastAsia="ru-RU" w:bidi="ru-RU"/>
        </w:rPr>
        <w:t>терді</w:t>
      </w:r>
      <w:r w:rsidR="001B56A8" w:rsidRPr="00EE2093">
        <w:rPr>
          <w:rFonts w:ascii="Times New Roman" w:hAnsi="Times New Roman"/>
          <w:iCs/>
          <w:sz w:val="24"/>
          <w:szCs w:val="24"/>
          <w:lang w:val="kk-KZ" w:eastAsia="ru-RU" w:bidi="ru-RU"/>
        </w:rPr>
        <w:t xml:space="preserve"> клини</w:t>
      </w:r>
      <w:r w:rsidR="001B56A8" w:rsidRPr="002461D0">
        <w:rPr>
          <w:rFonts w:ascii="Times New Roman" w:hAnsi="Times New Roman"/>
          <w:iCs/>
          <w:sz w:val="24"/>
          <w:szCs w:val="24"/>
          <w:lang w:val="kk-KZ" w:eastAsia="ru-RU" w:bidi="ru-RU"/>
        </w:rPr>
        <w:t>калық зерттеуде</w:t>
      </w:r>
      <w:r w:rsidR="001B56A8" w:rsidRPr="00EE2093">
        <w:rPr>
          <w:rFonts w:ascii="Times New Roman" w:hAnsi="Times New Roman"/>
          <w:iCs/>
          <w:sz w:val="24"/>
          <w:szCs w:val="24"/>
          <w:lang w:val="kk-KZ" w:eastAsia="ru-RU" w:bidi="ru-RU"/>
        </w:rPr>
        <w:t xml:space="preserve"> (</w:t>
      </w:r>
      <w:r w:rsidR="00732915" w:rsidRPr="00EE2093">
        <w:rPr>
          <w:rFonts w:ascii="Times New Roman" w:hAnsi="Times New Roman"/>
          <w:iCs/>
          <w:sz w:val="24"/>
          <w:szCs w:val="24"/>
          <w:lang w:val="kk-KZ" w:eastAsia="ru-RU" w:bidi="ru-RU"/>
        </w:rPr>
        <w:t>GS-</w:t>
      </w:r>
      <w:r w:rsidR="001B56A8" w:rsidRPr="00EE2093">
        <w:rPr>
          <w:rFonts w:ascii="Times New Roman" w:hAnsi="Times New Roman"/>
          <w:iCs/>
          <w:sz w:val="24"/>
          <w:szCs w:val="24"/>
          <w:lang w:val="kk-KZ" w:eastAsia="ru-RU" w:bidi="ru-RU"/>
        </w:rPr>
        <w:t>US-292-1249, n = 72), 2 пациент</w:t>
      </w:r>
      <w:r w:rsidR="00732915" w:rsidRPr="00EE2093">
        <w:rPr>
          <w:rFonts w:ascii="Times New Roman" w:hAnsi="Times New Roman"/>
          <w:iCs/>
          <w:sz w:val="24"/>
          <w:szCs w:val="24"/>
          <w:lang w:val="kk-KZ" w:eastAsia="ru-RU" w:bidi="ru-RU"/>
        </w:rPr>
        <w:t xml:space="preserve"> </w:t>
      </w:r>
      <w:r w:rsidR="001B56A8" w:rsidRPr="002461D0">
        <w:rPr>
          <w:rFonts w:ascii="Times New Roman" w:hAnsi="Times New Roman"/>
          <w:iCs/>
          <w:sz w:val="24"/>
          <w:szCs w:val="24"/>
          <w:lang w:val="kk-KZ" w:eastAsia="ru-RU" w:bidi="ru-RU"/>
        </w:rPr>
        <w:t>төзімділік талдауынан өтті</w:t>
      </w:r>
      <w:r w:rsidR="00732915" w:rsidRPr="00EE2093">
        <w:rPr>
          <w:rFonts w:ascii="Times New Roman" w:hAnsi="Times New Roman"/>
          <w:iCs/>
          <w:sz w:val="24"/>
          <w:szCs w:val="24"/>
          <w:lang w:val="kk-KZ" w:eastAsia="ru-RU" w:bidi="ru-RU"/>
        </w:rPr>
        <w:t xml:space="preserve">. </w:t>
      </w:r>
      <w:r w:rsidR="001B56A8" w:rsidRPr="002461D0">
        <w:rPr>
          <w:rFonts w:ascii="Times New Roman" w:hAnsi="Times New Roman"/>
          <w:iCs/>
          <w:sz w:val="24"/>
          <w:szCs w:val="24"/>
          <w:lang w:val="kk-KZ" w:eastAsia="ru-RU" w:bidi="ru-RU"/>
        </w:rPr>
        <w:t>Аталған</w:t>
      </w:r>
      <w:r w:rsidR="00732915" w:rsidRPr="00EE2093">
        <w:rPr>
          <w:rFonts w:ascii="Times New Roman" w:hAnsi="Times New Roman"/>
          <w:iCs/>
          <w:sz w:val="24"/>
          <w:szCs w:val="24"/>
          <w:lang w:val="kk-KZ" w:eastAsia="ru-RU" w:bidi="ru-RU"/>
        </w:rPr>
        <w:t xml:space="preserve"> пациент</w:t>
      </w:r>
      <w:r w:rsidR="001B56A8" w:rsidRPr="002461D0">
        <w:rPr>
          <w:rFonts w:ascii="Times New Roman" w:hAnsi="Times New Roman"/>
          <w:iCs/>
          <w:sz w:val="24"/>
          <w:szCs w:val="24"/>
          <w:lang w:val="kk-KZ" w:eastAsia="ru-RU" w:bidi="ru-RU"/>
        </w:rPr>
        <w:t>терде төзмділікпен байланысты</w:t>
      </w:r>
      <w:r w:rsidR="001B56A8" w:rsidRPr="00EE2093">
        <w:rPr>
          <w:rFonts w:ascii="Times New Roman" w:hAnsi="Times New Roman"/>
          <w:iCs/>
          <w:sz w:val="24"/>
          <w:szCs w:val="24"/>
          <w:lang w:val="kk-KZ" w:eastAsia="ru-RU" w:bidi="ru-RU"/>
        </w:rPr>
        <w:t xml:space="preserve"> </w:t>
      </w:r>
      <w:r w:rsidR="00732915" w:rsidRPr="00EE2093">
        <w:rPr>
          <w:rFonts w:ascii="Times New Roman" w:hAnsi="Times New Roman"/>
          <w:iCs/>
          <w:sz w:val="24"/>
          <w:szCs w:val="24"/>
          <w:lang w:val="kk-KZ" w:eastAsia="ru-RU" w:bidi="ru-RU"/>
        </w:rPr>
        <w:t xml:space="preserve">E/C/F/TAF </w:t>
      </w:r>
      <w:r w:rsidR="001B56A8" w:rsidRPr="00EE2093">
        <w:rPr>
          <w:rFonts w:ascii="Times New Roman" w:hAnsi="Times New Roman"/>
          <w:iCs/>
          <w:sz w:val="24"/>
          <w:szCs w:val="24"/>
          <w:lang w:val="kk-KZ" w:eastAsia="ru-RU" w:bidi="ru-RU"/>
        </w:rPr>
        <w:t>компонент</w:t>
      </w:r>
      <w:r w:rsidR="001B56A8" w:rsidRPr="002461D0">
        <w:rPr>
          <w:rFonts w:ascii="Times New Roman" w:hAnsi="Times New Roman"/>
          <w:iCs/>
          <w:sz w:val="24"/>
          <w:szCs w:val="24"/>
          <w:lang w:val="kk-KZ" w:eastAsia="ru-RU" w:bidi="ru-RU"/>
        </w:rPr>
        <w:t>терінің кез келгеніне</w:t>
      </w:r>
      <w:r w:rsidR="001B56A8" w:rsidRPr="00EE2093">
        <w:rPr>
          <w:rFonts w:ascii="Times New Roman" w:hAnsi="Times New Roman"/>
          <w:iCs/>
          <w:sz w:val="24"/>
          <w:szCs w:val="24"/>
          <w:lang w:val="kk-KZ" w:eastAsia="ru-RU" w:bidi="ru-RU"/>
        </w:rPr>
        <w:t xml:space="preserve"> АИТВ-1 </w:t>
      </w:r>
      <w:r w:rsidR="001B56A8" w:rsidRPr="002461D0">
        <w:rPr>
          <w:rFonts w:ascii="Times New Roman" w:hAnsi="Times New Roman"/>
          <w:iCs/>
          <w:sz w:val="24"/>
          <w:szCs w:val="24"/>
          <w:lang w:val="kk-KZ" w:eastAsia="ru-RU" w:bidi="ru-RU"/>
        </w:rPr>
        <w:t>немесе</w:t>
      </w:r>
      <w:r w:rsidR="001B56A8" w:rsidRPr="00EE2093">
        <w:rPr>
          <w:rFonts w:ascii="Times New Roman" w:hAnsi="Times New Roman"/>
          <w:iCs/>
          <w:sz w:val="24"/>
          <w:szCs w:val="24"/>
          <w:lang w:val="kk-KZ" w:eastAsia="ru-RU" w:bidi="ru-RU"/>
        </w:rPr>
        <w:t xml:space="preserve"> </w:t>
      </w:r>
      <w:r w:rsidR="001B56A8" w:rsidRPr="002461D0">
        <w:rPr>
          <w:rFonts w:ascii="Times New Roman" w:hAnsi="Times New Roman"/>
          <w:iCs/>
          <w:sz w:val="24"/>
          <w:szCs w:val="24"/>
          <w:lang w:val="kk-KZ" w:eastAsia="ru-RU" w:bidi="ru-RU"/>
        </w:rPr>
        <w:t>вирустық В гепатитінің</w:t>
      </w:r>
      <w:r w:rsidR="001B56A8" w:rsidRPr="00EE2093">
        <w:rPr>
          <w:rFonts w:ascii="Times New Roman" w:hAnsi="Times New Roman"/>
          <w:iCs/>
          <w:sz w:val="24"/>
          <w:szCs w:val="24"/>
          <w:lang w:val="kk-KZ" w:eastAsia="ru-RU" w:bidi="ru-RU"/>
        </w:rPr>
        <w:t xml:space="preserve"> амин</w:t>
      </w:r>
      <w:r w:rsidR="001B56A8" w:rsidRPr="002461D0">
        <w:rPr>
          <w:rFonts w:ascii="Times New Roman" w:hAnsi="Times New Roman"/>
          <w:iCs/>
          <w:sz w:val="24"/>
          <w:szCs w:val="24"/>
          <w:lang w:val="kk-KZ" w:eastAsia="ru-RU" w:bidi="ru-RU"/>
        </w:rPr>
        <w:t>қышқылды алмасулары анықталмады</w:t>
      </w:r>
      <w:r w:rsidR="00732915" w:rsidRPr="00EE2093">
        <w:rPr>
          <w:rFonts w:ascii="Times New Roman" w:hAnsi="Times New Roman"/>
          <w:iCs/>
          <w:sz w:val="24"/>
          <w:szCs w:val="24"/>
          <w:lang w:val="kk-KZ" w:eastAsia="ru-RU" w:bidi="ru-RU"/>
        </w:rPr>
        <w:t>.</w:t>
      </w:r>
    </w:p>
    <w:p w14:paraId="00DD6195" w14:textId="77777777" w:rsidR="00413C98" w:rsidRPr="002461D0" w:rsidRDefault="00D96216" w:rsidP="00413C98">
      <w:pPr>
        <w:autoSpaceDE w:val="0"/>
        <w:autoSpaceDN w:val="0"/>
        <w:adjustRightInd w:val="0"/>
        <w:spacing w:after="0" w:line="240" w:lineRule="auto"/>
        <w:jc w:val="both"/>
        <w:rPr>
          <w:rFonts w:ascii="Times New Roman" w:hAnsi="Times New Roman"/>
          <w:i/>
          <w:iCs/>
          <w:sz w:val="24"/>
          <w:szCs w:val="24"/>
          <w:lang w:eastAsia="ru-RU" w:bidi="ru-RU"/>
        </w:rPr>
      </w:pPr>
      <w:r w:rsidRPr="002461D0">
        <w:rPr>
          <w:rFonts w:ascii="Times New Roman" w:hAnsi="Times New Roman"/>
          <w:i/>
          <w:iCs/>
          <w:sz w:val="24"/>
          <w:szCs w:val="24"/>
          <w:lang w:eastAsia="ru-RU" w:bidi="ru-RU"/>
        </w:rPr>
        <w:t>АИТВ</w:t>
      </w:r>
      <w:r w:rsidR="00413C98" w:rsidRPr="002461D0">
        <w:rPr>
          <w:rFonts w:ascii="Times New Roman" w:hAnsi="Times New Roman"/>
          <w:i/>
          <w:iCs/>
          <w:sz w:val="24"/>
          <w:szCs w:val="24"/>
          <w:lang w:eastAsia="ru-RU" w:bidi="ru-RU"/>
        </w:rPr>
        <w:t>-1 инф</w:t>
      </w:r>
      <w:r w:rsidR="0090105E" w:rsidRPr="002461D0">
        <w:rPr>
          <w:rFonts w:ascii="Times New Roman" w:hAnsi="Times New Roman"/>
          <w:i/>
          <w:iCs/>
          <w:sz w:val="24"/>
          <w:szCs w:val="24"/>
          <w:lang w:val="kk-KZ" w:eastAsia="ru-RU" w:bidi="ru-RU"/>
        </w:rPr>
        <w:t>ек</w:t>
      </w:r>
      <w:proofErr w:type="spellStart"/>
      <w:r w:rsidR="00413C98" w:rsidRPr="002461D0">
        <w:rPr>
          <w:rFonts w:ascii="Times New Roman" w:hAnsi="Times New Roman"/>
          <w:i/>
          <w:iCs/>
          <w:sz w:val="24"/>
          <w:szCs w:val="24"/>
          <w:lang w:eastAsia="ru-RU" w:bidi="ru-RU"/>
        </w:rPr>
        <w:t>ци</w:t>
      </w:r>
      <w:proofErr w:type="spellEnd"/>
      <w:r w:rsidR="0090105E" w:rsidRPr="002461D0">
        <w:rPr>
          <w:rFonts w:ascii="Times New Roman" w:hAnsi="Times New Roman"/>
          <w:i/>
          <w:iCs/>
          <w:sz w:val="24"/>
          <w:szCs w:val="24"/>
          <w:lang w:val="kk-KZ" w:eastAsia="ru-RU" w:bidi="ru-RU"/>
        </w:rPr>
        <w:t>ясы бар</w:t>
      </w:r>
      <w:r w:rsidR="00413C98" w:rsidRPr="002461D0">
        <w:rPr>
          <w:rFonts w:ascii="Times New Roman" w:hAnsi="Times New Roman"/>
          <w:i/>
          <w:iCs/>
          <w:sz w:val="24"/>
          <w:szCs w:val="24"/>
          <w:lang w:eastAsia="ru-RU" w:bidi="ru-RU"/>
        </w:rPr>
        <w:t xml:space="preserve">, </w:t>
      </w:r>
      <w:r w:rsidR="0090105E" w:rsidRPr="002461D0">
        <w:rPr>
          <w:rFonts w:ascii="Times New Roman" w:hAnsi="Times New Roman"/>
          <w:i/>
          <w:iCs/>
          <w:sz w:val="24"/>
          <w:szCs w:val="24"/>
          <w:lang w:val="kk-KZ" w:eastAsia="ru-RU" w:bidi="ru-RU"/>
        </w:rPr>
        <w:t>бұрын ем қабылдамаған немесе</w:t>
      </w:r>
      <w:r w:rsidR="00413C98" w:rsidRPr="002461D0">
        <w:rPr>
          <w:rFonts w:ascii="Times New Roman" w:hAnsi="Times New Roman"/>
          <w:i/>
          <w:iCs/>
          <w:sz w:val="24"/>
          <w:szCs w:val="24"/>
          <w:lang w:eastAsia="ru-RU" w:bidi="ru-RU"/>
        </w:rPr>
        <w:t xml:space="preserve"> </w:t>
      </w:r>
      <w:r w:rsidR="0090105E" w:rsidRPr="002461D0">
        <w:rPr>
          <w:rFonts w:ascii="Times New Roman" w:hAnsi="Times New Roman"/>
          <w:i/>
          <w:iCs/>
          <w:sz w:val="24"/>
          <w:szCs w:val="24"/>
          <w:lang w:eastAsia="ru-RU" w:bidi="ru-RU"/>
        </w:rPr>
        <w:t>вирусологи</w:t>
      </w:r>
      <w:r w:rsidR="0090105E" w:rsidRPr="002461D0">
        <w:rPr>
          <w:rFonts w:ascii="Times New Roman" w:hAnsi="Times New Roman"/>
          <w:i/>
          <w:iCs/>
          <w:sz w:val="24"/>
          <w:szCs w:val="24"/>
          <w:lang w:val="kk-KZ" w:eastAsia="ru-RU" w:bidi="ru-RU"/>
        </w:rPr>
        <w:t>ялық</w:t>
      </w:r>
      <w:r w:rsidR="00413C98" w:rsidRPr="002461D0">
        <w:rPr>
          <w:rFonts w:ascii="Times New Roman" w:hAnsi="Times New Roman"/>
          <w:i/>
          <w:iCs/>
          <w:sz w:val="24"/>
          <w:szCs w:val="24"/>
          <w:lang w:eastAsia="ru-RU" w:bidi="ru-RU"/>
        </w:rPr>
        <w:t xml:space="preserve"> </w:t>
      </w:r>
      <w:proofErr w:type="spellStart"/>
      <w:r w:rsidR="00413C98" w:rsidRPr="002461D0">
        <w:rPr>
          <w:rFonts w:ascii="Times New Roman" w:hAnsi="Times New Roman"/>
          <w:i/>
          <w:iCs/>
          <w:sz w:val="24"/>
          <w:szCs w:val="24"/>
          <w:lang w:eastAsia="ru-RU" w:bidi="ru-RU"/>
        </w:rPr>
        <w:t>супресси</w:t>
      </w:r>
      <w:proofErr w:type="spellEnd"/>
      <w:r w:rsidR="0090105E" w:rsidRPr="002461D0">
        <w:rPr>
          <w:rFonts w:ascii="Times New Roman" w:hAnsi="Times New Roman"/>
          <w:i/>
          <w:iCs/>
          <w:sz w:val="24"/>
          <w:szCs w:val="24"/>
          <w:lang w:val="kk-KZ" w:eastAsia="ru-RU" w:bidi="ru-RU"/>
        </w:rPr>
        <w:t>ясы бар</w:t>
      </w:r>
      <w:r w:rsidR="0090105E" w:rsidRPr="002461D0">
        <w:rPr>
          <w:rFonts w:ascii="Times New Roman" w:hAnsi="Times New Roman"/>
          <w:i/>
          <w:iCs/>
          <w:sz w:val="24"/>
          <w:szCs w:val="24"/>
          <w:lang w:eastAsia="ru-RU" w:bidi="ru-RU"/>
        </w:rPr>
        <w:t xml:space="preserve"> пациент</w:t>
      </w:r>
      <w:r w:rsidR="0090105E" w:rsidRPr="002461D0">
        <w:rPr>
          <w:rFonts w:ascii="Times New Roman" w:hAnsi="Times New Roman"/>
          <w:i/>
          <w:iCs/>
          <w:sz w:val="24"/>
          <w:szCs w:val="24"/>
          <w:lang w:val="kk-KZ" w:eastAsia="ru-RU" w:bidi="ru-RU"/>
        </w:rPr>
        <w:t>тердегі айқаспалы</w:t>
      </w:r>
      <w:r w:rsidR="0090105E" w:rsidRPr="002461D0">
        <w:rPr>
          <w:rFonts w:ascii="Times New Roman" w:hAnsi="Times New Roman"/>
          <w:i/>
          <w:iCs/>
          <w:sz w:val="24"/>
          <w:szCs w:val="24"/>
          <w:lang w:eastAsia="ru-RU" w:bidi="ru-RU"/>
        </w:rPr>
        <w:t xml:space="preserve"> </w:t>
      </w:r>
      <w:proofErr w:type="spellStart"/>
      <w:r w:rsidR="0090105E" w:rsidRPr="002461D0">
        <w:rPr>
          <w:rFonts w:ascii="Times New Roman" w:hAnsi="Times New Roman"/>
          <w:i/>
          <w:iCs/>
          <w:sz w:val="24"/>
          <w:szCs w:val="24"/>
          <w:lang w:eastAsia="ru-RU" w:bidi="ru-RU"/>
        </w:rPr>
        <w:t>резистент</w:t>
      </w:r>
      <w:proofErr w:type="spellEnd"/>
      <w:r w:rsidR="0090105E" w:rsidRPr="002461D0">
        <w:rPr>
          <w:rFonts w:ascii="Times New Roman" w:hAnsi="Times New Roman"/>
          <w:i/>
          <w:iCs/>
          <w:sz w:val="24"/>
          <w:szCs w:val="24"/>
          <w:lang w:val="kk-KZ" w:eastAsia="ru-RU" w:bidi="ru-RU"/>
        </w:rPr>
        <w:t>тілік</w:t>
      </w:r>
    </w:p>
    <w:p w14:paraId="47F54CB2" w14:textId="77777777" w:rsidR="00413C98" w:rsidRPr="002461D0" w:rsidRDefault="0090105E" w:rsidP="00413C98">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M184V/I</w:t>
      </w:r>
      <w:r w:rsidRPr="002461D0">
        <w:rPr>
          <w:rFonts w:ascii="Times New Roman" w:hAnsi="Times New Roman"/>
          <w:iCs/>
          <w:sz w:val="24"/>
          <w:szCs w:val="24"/>
          <w:lang w:val="kk-KZ" w:eastAsia="ru-RU" w:bidi="ru-RU"/>
        </w:rPr>
        <w:t xml:space="preserve"> алмасуымен,</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эмтрицитабин</w:t>
      </w:r>
      <w:proofErr w:type="spellEnd"/>
      <w:r w:rsidRPr="002461D0">
        <w:rPr>
          <w:rFonts w:ascii="Times New Roman" w:hAnsi="Times New Roman"/>
          <w:iCs/>
          <w:sz w:val="24"/>
          <w:szCs w:val="24"/>
          <w:lang w:val="kk-KZ" w:eastAsia="ru-RU" w:bidi="ru-RU"/>
        </w:rPr>
        <w:t>ге төзімді</w:t>
      </w:r>
      <w:r w:rsidRPr="002461D0">
        <w:rPr>
          <w:rFonts w:ascii="Times New Roman" w:hAnsi="Times New Roman"/>
          <w:iCs/>
          <w:sz w:val="24"/>
          <w:szCs w:val="24"/>
          <w:lang w:eastAsia="ru-RU" w:bidi="ru-RU"/>
        </w:rPr>
        <w:t xml:space="preserve"> вирус</w:t>
      </w:r>
      <w:r w:rsidRPr="002461D0">
        <w:rPr>
          <w:rFonts w:ascii="Times New Roman" w:hAnsi="Times New Roman"/>
          <w:iCs/>
          <w:sz w:val="24"/>
          <w:szCs w:val="24"/>
          <w:lang w:val="kk-KZ" w:eastAsia="ru-RU" w:bidi="ru-RU"/>
        </w:rPr>
        <w:t>тар</w:t>
      </w:r>
      <w:r w:rsidR="00413C98"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ламивудин</w:t>
      </w:r>
      <w:proofErr w:type="spellEnd"/>
      <w:r w:rsidRPr="002461D0">
        <w:rPr>
          <w:rFonts w:ascii="Times New Roman" w:hAnsi="Times New Roman"/>
          <w:iCs/>
          <w:sz w:val="24"/>
          <w:szCs w:val="24"/>
          <w:lang w:val="kk-KZ" w:eastAsia="ru-RU" w:bidi="ru-RU"/>
        </w:rPr>
        <w:t>ге айқаспалы төзімлі болып шықты</w:t>
      </w:r>
      <w:r w:rsidR="00413C98"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бірақ</w:t>
      </w:r>
      <w:r w:rsidR="00413C98" w:rsidRPr="002461D0">
        <w:rPr>
          <w:rFonts w:ascii="Times New Roman" w:hAnsi="Times New Roman"/>
          <w:iCs/>
          <w:sz w:val="24"/>
          <w:szCs w:val="24"/>
          <w:lang w:eastAsia="ru-RU" w:bidi="ru-RU"/>
        </w:rPr>
        <w:t xml:space="preserve"> </w:t>
      </w:r>
      <w:proofErr w:type="spellStart"/>
      <w:r w:rsidR="00413C98" w:rsidRPr="002461D0">
        <w:rPr>
          <w:rFonts w:ascii="Times New Roman" w:hAnsi="Times New Roman"/>
          <w:iCs/>
          <w:sz w:val="24"/>
          <w:szCs w:val="24"/>
          <w:lang w:eastAsia="ru-RU" w:bidi="ru-RU"/>
        </w:rPr>
        <w:t>диданозин</w:t>
      </w:r>
      <w:proofErr w:type="spellEnd"/>
      <w:r w:rsidRPr="002461D0">
        <w:rPr>
          <w:rFonts w:ascii="Times New Roman" w:hAnsi="Times New Roman"/>
          <w:iCs/>
          <w:sz w:val="24"/>
          <w:szCs w:val="24"/>
          <w:lang w:val="kk-KZ" w:eastAsia="ru-RU" w:bidi="ru-RU"/>
        </w:rPr>
        <w:t>ге</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ставудин</w:t>
      </w:r>
      <w:proofErr w:type="spellEnd"/>
      <w:r w:rsidRPr="002461D0">
        <w:rPr>
          <w:rFonts w:ascii="Times New Roman" w:hAnsi="Times New Roman"/>
          <w:iCs/>
          <w:sz w:val="24"/>
          <w:szCs w:val="24"/>
          <w:lang w:val="kk-KZ" w:eastAsia="ru-RU" w:bidi="ru-RU"/>
        </w:rPr>
        <w:t>ге</w:t>
      </w:r>
      <w:r w:rsidR="00413C98" w:rsidRPr="002461D0">
        <w:rPr>
          <w:rFonts w:ascii="Times New Roman" w:hAnsi="Times New Roman"/>
          <w:iCs/>
          <w:sz w:val="24"/>
          <w:szCs w:val="24"/>
          <w:lang w:eastAsia="ru-RU" w:bidi="ru-RU"/>
        </w:rPr>
        <w:t xml:space="preserve">, </w:t>
      </w:r>
      <w:proofErr w:type="spellStart"/>
      <w:r w:rsidR="00413C98" w:rsidRPr="002461D0">
        <w:rPr>
          <w:rFonts w:ascii="Times New Roman" w:hAnsi="Times New Roman"/>
          <w:iCs/>
          <w:sz w:val="24"/>
          <w:szCs w:val="24"/>
          <w:lang w:eastAsia="ru-RU" w:bidi="ru-RU"/>
        </w:rPr>
        <w:t>тенофовир</w:t>
      </w:r>
      <w:proofErr w:type="spellEnd"/>
      <w:r w:rsidRPr="002461D0">
        <w:rPr>
          <w:rFonts w:ascii="Times New Roman" w:hAnsi="Times New Roman"/>
          <w:iCs/>
          <w:sz w:val="24"/>
          <w:szCs w:val="24"/>
          <w:lang w:val="kk-KZ" w:eastAsia="ru-RU" w:bidi="ru-RU"/>
        </w:rPr>
        <w:t>ге және</w:t>
      </w:r>
      <w:r w:rsidR="00413C98" w:rsidRPr="002461D0">
        <w:rPr>
          <w:rFonts w:ascii="Times New Roman" w:hAnsi="Times New Roman"/>
          <w:iCs/>
          <w:sz w:val="24"/>
          <w:szCs w:val="24"/>
          <w:lang w:eastAsia="ru-RU" w:bidi="ru-RU"/>
        </w:rPr>
        <w:t xml:space="preserve"> </w:t>
      </w:r>
      <w:proofErr w:type="spellStart"/>
      <w:r w:rsidR="00413C98" w:rsidRPr="002461D0">
        <w:rPr>
          <w:rFonts w:ascii="Times New Roman" w:hAnsi="Times New Roman"/>
          <w:iCs/>
          <w:sz w:val="24"/>
          <w:szCs w:val="24"/>
          <w:lang w:eastAsia="ru-RU" w:bidi="ru-RU"/>
        </w:rPr>
        <w:t>зидовудин</w:t>
      </w:r>
      <w:proofErr w:type="spellEnd"/>
      <w:r w:rsidRPr="002461D0">
        <w:rPr>
          <w:rFonts w:ascii="Times New Roman" w:hAnsi="Times New Roman"/>
          <w:iCs/>
          <w:sz w:val="24"/>
          <w:szCs w:val="24"/>
          <w:lang w:val="kk-KZ" w:eastAsia="ru-RU" w:bidi="ru-RU"/>
        </w:rPr>
        <w:t>ге сезімталдығын сақтап қалған</w:t>
      </w:r>
      <w:r w:rsidR="00413C98" w:rsidRPr="002461D0">
        <w:rPr>
          <w:rFonts w:ascii="Times New Roman" w:hAnsi="Times New Roman"/>
          <w:iCs/>
          <w:sz w:val="24"/>
          <w:szCs w:val="24"/>
          <w:lang w:eastAsia="ru-RU" w:bidi="ru-RU"/>
        </w:rPr>
        <w:t>.</w:t>
      </w:r>
    </w:p>
    <w:p w14:paraId="288C3204" w14:textId="77777777" w:rsidR="00413C98" w:rsidRPr="002461D0" w:rsidRDefault="009F06A9" w:rsidP="00413C98">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 xml:space="preserve">K65R </w:t>
      </w:r>
      <w:r w:rsidRPr="002461D0">
        <w:rPr>
          <w:rFonts w:ascii="Times New Roman" w:hAnsi="Times New Roman"/>
          <w:iCs/>
          <w:sz w:val="24"/>
          <w:szCs w:val="24"/>
          <w:lang w:val="kk-KZ" w:eastAsia="ru-RU" w:bidi="ru-RU"/>
        </w:rPr>
        <w:t>және</w:t>
      </w:r>
      <w:r w:rsidR="00413C98" w:rsidRPr="002461D0">
        <w:rPr>
          <w:rFonts w:ascii="Times New Roman" w:hAnsi="Times New Roman"/>
          <w:iCs/>
          <w:sz w:val="24"/>
          <w:szCs w:val="24"/>
          <w:lang w:eastAsia="ru-RU" w:bidi="ru-RU"/>
        </w:rPr>
        <w:t xml:space="preserve"> K70E </w:t>
      </w:r>
      <w:r w:rsidRPr="002461D0">
        <w:rPr>
          <w:rFonts w:ascii="Times New Roman" w:hAnsi="Times New Roman"/>
          <w:iCs/>
          <w:sz w:val="24"/>
          <w:szCs w:val="24"/>
          <w:lang w:val="kk-KZ" w:eastAsia="ru-RU" w:bidi="ru-RU"/>
        </w:rPr>
        <w:t>м</w:t>
      </w:r>
      <w:proofErr w:type="spellStart"/>
      <w:r w:rsidRPr="002461D0">
        <w:rPr>
          <w:rFonts w:ascii="Times New Roman" w:hAnsi="Times New Roman"/>
          <w:iCs/>
          <w:sz w:val="24"/>
          <w:szCs w:val="24"/>
          <w:lang w:eastAsia="ru-RU" w:bidi="ru-RU"/>
        </w:rPr>
        <w:t>утаци</w:t>
      </w:r>
      <w:proofErr w:type="spellEnd"/>
      <w:r w:rsidRPr="002461D0">
        <w:rPr>
          <w:rFonts w:ascii="Times New Roman" w:hAnsi="Times New Roman"/>
          <w:iCs/>
          <w:sz w:val="24"/>
          <w:szCs w:val="24"/>
          <w:lang w:val="kk-KZ" w:eastAsia="ru-RU" w:bidi="ru-RU"/>
        </w:rPr>
        <w:t>ялары</w:t>
      </w:r>
      <w:r w:rsidRPr="002461D0">
        <w:rPr>
          <w:rFonts w:ascii="Times New Roman" w:hAnsi="Times New Roman"/>
          <w:iCs/>
          <w:sz w:val="24"/>
          <w:szCs w:val="24"/>
          <w:lang w:eastAsia="ru-RU" w:bidi="ru-RU"/>
        </w:rPr>
        <w:t xml:space="preserve"> </w:t>
      </w:r>
      <w:proofErr w:type="spellStart"/>
      <w:r w:rsidR="00413C98" w:rsidRPr="002461D0">
        <w:rPr>
          <w:rFonts w:ascii="Times New Roman" w:hAnsi="Times New Roman"/>
          <w:iCs/>
          <w:sz w:val="24"/>
          <w:szCs w:val="24"/>
          <w:lang w:eastAsia="ru-RU" w:bidi="ru-RU"/>
        </w:rPr>
        <w:t>абакавир</w:t>
      </w:r>
      <w:proofErr w:type="spellEnd"/>
      <w:r w:rsidRPr="002461D0">
        <w:rPr>
          <w:rFonts w:ascii="Times New Roman" w:hAnsi="Times New Roman"/>
          <w:iCs/>
          <w:sz w:val="24"/>
          <w:szCs w:val="24"/>
          <w:lang w:val="kk-KZ" w:eastAsia="ru-RU" w:bidi="ru-RU"/>
        </w:rPr>
        <w:t>ге</w:t>
      </w:r>
      <w:r w:rsidR="00413C98" w:rsidRPr="002461D0">
        <w:rPr>
          <w:rFonts w:ascii="Times New Roman" w:hAnsi="Times New Roman"/>
          <w:iCs/>
          <w:sz w:val="24"/>
          <w:szCs w:val="24"/>
          <w:lang w:eastAsia="ru-RU" w:bidi="ru-RU"/>
        </w:rPr>
        <w:t xml:space="preserve">, </w:t>
      </w:r>
      <w:proofErr w:type="spellStart"/>
      <w:r w:rsidR="00413C98" w:rsidRPr="002461D0">
        <w:rPr>
          <w:rFonts w:ascii="Times New Roman" w:hAnsi="Times New Roman"/>
          <w:iCs/>
          <w:sz w:val="24"/>
          <w:szCs w:val="24"/>
          <w:lang w:eastAsia="ru-RU" w:bidi="ru-RU"/>
        </w:rPr>
        <w:t>диданозин</w:t>
      </w:r>
      <w:proofErr w:type="spellEnd"/>
      <w:r w:rsidRPr="002461D0">
        <w:rPr>
          <w:rFonts w:ascii="Times New Roman" w:hAnsi="Times New Roman"/>
          <w:iCs/>
          <w:sz w:val="24"/>
          <w:szCs w:val="24"/>
          <w:lang w:val="kk-KZ" w:eastAsia="ru-RU" w:bidi="ru-RU"/>
        </w:rPr>
        <w:t>ге</w:t>
      </w:r>
      <w:r w:rsidR="00413C98" w:rsidRPr="002461D0">
        <w:rPr>
          <w:rFonts w:ascii="Times New Roman" w:hAnsi="Times New Roman"/>
          <w:iCs/>
          <w:sz w:val="24"/>
          <w:szCs w:val="24"/>
          <w:lang w:eastAsia="ru-RU" w:bidi="ru-RU"/>
        </w:rPr>
        <w:t xml:space="preserve">, </w:t>
      </w:r>
      <w:proofErr w:type="spellStart"/>
      <w:r w:rsidR="00413C98" w:rsidRPr="002461D0">
        <w:rPr>
          <w:rFonts w:ascii="Times New Roman" w:hAnsi="Times New Roman"/>
          <w:iCs/>
          <w:sz w:val="24"/>
          <w:szCs w:val="24"/>
          <w:lang w:eastAsia="ru-RU" w:bidi="ru-RU"/>
        </w:rPr>
        <w:t>ламивудин</w:t>
      </w:r>
      <w:proofErr w:type="spellEnd"/>
      <w:r w:rsidRPr="002461D0">
        <w:rPr>
          <w:rFonts w:ascii="Times New Roman" w:hAnsi="Times New Roman"/>
          <w:iCs/>
          <w:sz w:val="24"/>
          <w:szCs w:val="24"/>
          <w:lang w:val="kk-KZ" w:eastAsia="ru-RU" w:bidi="ru-RU"/>
        </w:rPr>
        <w:t>ге</w:t>
      </w:r>
      <w:r w:rsidR="00413C98" w:rsidRPr="002461D0">
        <w:rPr>
          <w:rFonts w:ascii="Times New Roman" w:hAnsi="Times New Roman"/>
          <w:iCs/>
          <w:sz w:val="24"/>
          <w:szCs w:val="24"/>
          <w:lang w:eastAsia="ru-RU" w:bidi="ru-RU"/>
        </w:rPr>
        <w:t xml:space="preserve">, </w:t>
      </w:r>
      <w:proofErr w:type="spellStart"/>
      <w:r w:rsidR="00413C98" w:rsidRPr="002461D0">
        <w:rPr>
          <w:rFonts w:ascii="Times New Roman" w:hAnsi="Times New Roman"/>
          <w:iCs/>
          <w:sz w:val="24"/>
          <w:szCs w:val="24"/>
          <w:lang w:eastAsia="ru-RU" w:bidi="ru-RU"/>
        </w:rPr>
        <w:t>эмтрицитабин</w:t>
      </w:r>
      <w:proofErr w:type="spellEnd"/>
      <w:r w:rsidRPr="002461D0">
        <w:rPr>
          <w:rFonts w:ascii="Times New Roman" w:hAnsi="Times New Roman"/>
          <w:iCs/>
          <w:sz w:val="24"/>
          <w:szCs w:val="24"/>
          <w:lang w:val="kk-KZ" w:eastAsia="ru-RU" w:bidi="ru-RU"/>
        </w:rPr>
        <w:t>ге және</w:t>
      </w:r>
      <w:r w:rsidR="00413C98" w:rsidRPr="002461D0">
        <w:rPr>
          <w:rFonts w:ascii="Times New Roman" w:hAnsi="Times New Roman"/>
          <w:iCs/>
          <w:sz w:val="24"/>
          <w:szCs w:val="24"/>
          <w:lang w:eastAsia="ru-RU" w:bidi="ru-RU"/>
        </w:rPr>
        <w:t xml:space="preserve"> </w:t>
      </w:r>
      <w:proofErr w:type="spellStart"/>
      <w:r w:rsidR="00413C98" w:rsidRPr="002461D0">
        <w:rPr>
          <w:rFonts w:ascii="Times New Roman" w:hAnsi="Times New Roman"/>
          <w:iCs/>
          <w:sz w:val="24"/>
          <w:szCs w:val="24"/>
          <w:lang w:eastAsia="ru-RU" w:bidi="ru-RU"/>
        </w:rPr>
        <w:t>тенофовир</w:t>
      </w:r>
      <w:proofErr w:type="spellEnd"/>
      <w:r w:rsidRPr="002461D0">
        <w:rPr>
          <w:rFonts w:ascii="Times New Roman" w:hAnsi="Times New Roman"/>
          <w:iCs/>
          <w:sz w:val="24"/>
          <w:szCs w:val="24"/>
          <w:lang w:val="kk-KZ" w:eastAsia="ru-RU" w:bidi="ru-RU"/>
        </w:rPr>
        <w:t>ге сезімталдықтың төмендеуіне алып келеді</w:t>
      </w:r>
      <w:r w:rsidR="00413C98"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 xml:space="preserve">бірақ </w:t>
      </w:r>
      <w:proofErr w:type="spellStart"/>
      <w:r w:rsidRPr="002461D0">
        <w:rPr>
          <w:rFonts w:ascii="Times New Roman" w:hAnsi="Times New Roman"/>
          <w:iCs/>
          <w:sz w:val="24"/>
          <w:szCs w:val="24"/>
          <w:lang w:eastAsia="ru-RU" w:bidi="ru-RU"/>
        </w:rPr>
        <w:t>зидовудин</w:t>
      </w:r>
      <w:proofErr w:type="spellEnd"/>
      <w:r w:rsidRPr="002461D0">
        <w:rPr>
          <w:rFonts w:ascii="Times New Roman" w:hAnsi="Times New Roman"/>
          <w:iCs/>
          <w:sz w:val="24"/>
          <w:szCs w:val="24"/>
          <w:lang w:val="kk-KZ" w:eastAsia="ru-RU" w:bidi="ru-RU"/>
        </w:rPr>
        <w:t>ге сезімталдығын сақтап қалады</w:t>
      </w:r>
      <w:r w:rsidR="00413C98" w:rsidRPr="002461D0">
        <w:rPr>
          <w:rFonts w:ascii="Times New Roman" w:hAnsi="Times New Roman"/>
          <w:iCs/>
          <w:sz w:val="24"/>
          <w:szCs w:val="24"/>
          <w:lang w:eastAsia="ru-RU" w:bidi="ru-RU"/>
        </w:rPr>
        <w:t>.</w:t>
      </w:r>
    </w:p>
    <w:p w14:paraId="2567913B" w14:textId="77777777" w:rsidR="00413C98" w:rsidRPr="002461D0" w:rsidRDefault="0090105E" w:rsidP="00413C98">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Қосарлы ендірмелі T69S мутациясымен немесе K65R қоса, Q151M мутациялары кешенімен м</w:t>
      </w:r>
      <w:r w:rsidR="00413C98" w:rsidRPr="002461D0">
        <w:rPr>
          <w:rFonts w:ascii="Times New Roman" w:hAnsi="Times New Roman"/>
          <w:iCs/>
          <w:sz w:val="24"/>
          <w:szCs w:val="24"/>
          <w:lang w:val="kk-KZ" w:eastAsia="ru-RU" w:bidi="ru-RU"/>
        </w:rPr>
        <w:t>ультинуклеозид-</w:t>
      </w:r>
      <w:r w:rsidR="009F06A9" w:rsidRPr="002461D0">
        <w:rPr>
          <w:rFonts w:ascii="Times New Roman" w:hAnsi="Times New Roman"/>
          <w:iCs/>
          <w:sz w:val="24"/>
          <w:szCs w:val="24"/>
          <w:lang w:val="kk-KZ" w:eastAsia="ru-RU" w:bidi="ru-RU"/>
        </w:rPr>
        <w:t>төзімді</w:t>
      </w:r>
      <w:r w:rsidR="00413C98" w:rsidRPr="002461D0">
        <w:rPr>
          <w:rFonts w:ascii="Times New Roman" w:hAnsi="Times New Roman"/>
          <w:iCs/>
          <w:sz w:val="24"/>
          <w:szCs w:val="24"/>
          <w:lang w:val="kk-KZ" w:eastAsia="ru-RU" w:bidi="ru-RU"/>
        </w:rPr>
        <w:t xml:space="preserve"> </w:t>
      </w:r>
      <w:r w:rsidR="00D96216" w:rsidRPr="002461D0">
        <w:rPr>
          <w:rFonts w:ascii="Times New Roman" w:hAnsi="Times New Roman"/>
          <w:iCs/>
          <w:sz w:val="24"/>
          <w:szCs w:val="24"/>
          <w:lang w:val="kk-KZ" w:eastAsia="ru-RU" w:bidi="ru-RU"/>
        </w:rPr>
        <w:t>АИТВ</w:t>
      </w:r>
      <w:r w:rsidR="00413C98" w:rsidRPr="002461D0">
        <w:rPr>
          <w:rFonts w:ascii="Times New Roman" w:hAnsi="Times New Roman"/>
          <w:iCs/>
          <w:sz w:val="24"/>
          <w:szCs w:val="24"/>
          <w:lang w:val="kk-KZ" w:eastAsia="ru-RU" w:bidi="ru-RU"/>
        </w:rPr>
        <w:t xml:space="preserve">-1 </w:t>
      </w:r>
      <w:r w:rsidRPr="002461D0">
        <w:rPr>
          <w:rFonts w:ascii="Times New Roman" w:hAnsi="Times New Roman"/>
          <w:iCs/>
          <w:sz w:val="24"/>
          <w:szCs w:val="24"/>
          <w:lang w:val="kk-KZ" w:eastAsia="ru-RU" w:bidi="ru-RU"/>
        </w:rPr>
        <w:t>тенофовир алафенамидке сезімталдықтың төмендегенін көрсетті</w:t>
      </w:r>
      <w:r w:rsidR="00413C98" w:rsidRPr="002461D0">
        <w:rPr>
          <w:rFonts w:ascii="Times New Roman" w:hAnsi="Times New Roman"/>
          <w:iCs/>
          <w:sz w:val="24"/>
          <w:szCs w:val="24"/>
          <w:lang w:val="kk-KZ" w:eastAsia="ru-RU" w:bidi="ru-RU"/>
        </w:rPr>
        <w:t>.</w:t>
      </w:r>
    </w:p>
    <w:p w14:paraId="113B4CBE" w14:textId="77777777" w:rsidR="00413C98" w:rsidRPr="002461D0" w:rsidRDefault="009F06A9" w:rsidP="00413C98">
      <w:pPr>
        <w:autoSpaceDE w:val="0"/>
        <w:autoSpaceDN w:val="0"/>
        <w:adjustRightInd w:val="0"/>
        <w:spacing w:after="0" w:line="240" w:lineRule="auto"/>
        <w:jc w:val="both"/>
        <w:rPr>
          <w:rFonts w:ascii="Times New Roman" w:hAnsi="Times New Roman"/>
          <w:i/>
          <w:iCs/>
          <w:sz w:val="24"/>
          <w:szCs w:val="24"/>
          <w:lang w:val="kk-KZ" w:eastAsia="ru-RU" w:bidi="ru-RU"/>
        </w:rPr>
      </w:pPr>
      <w:r w:rsidRPr="00EE2093">
        <w:rPr>
          <w:rFonts w:ascii="Times New Roman" w:hAnsi="Times New Roman"/>
          <w:i/>
          <w:iCs/>
          <w:sz w:val="24"/>
          <w:szCs w:val="24"/>
          <w:lang w:val="kk-KZ" w:eastAsia="ru-RU" w:bidi="ru-RU"/>
        </w:rPr>
        <w:t>Клини</w:t>
      </w:r>
      <w:r w:rsidRPr="002461D0">
        <w:rPr>
          <w:rFonts w:ascii="Times New Roman" w:hAnsi="Times New Roman"/>
          <w:i/>
          <w:iCs/>
          <w:sz w:val="24"/>
          <w:szCs w:val="24"/>
          <w:lang w:val="kk-KZ" w:eastAsia="ru-RU" w:bidi="ru-RU"/>
        </w:rPr>
        <w:t>калық деректер</w:t>
      </w:r>
    </w:p>
    <w:p w14:paraId="2AFBD35E" w14:textId="77777777" w:rsidR="00413C98" w:rsidRPr="002461D0" w:rsidRDefault="009F06A9" w:rsidP="00413C98">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Бұрын ем қаб</w:t>
      </w:r>
      <w:r w:rsidR="0090105E" w:rsidRPr="002461D0">
        <w:rPr>
          <w:rFonts w:ascii="Times New Roman" w:hAnsi="Times New Roman"/>
          <w:iCs/>
          <w:sz w:val="24"/>
          <w:szCs w:val="24"/>
          <w:lang w:val="kk-KZ" w:eastAsia="ru-RU" w:bidi="ru-RU"/>
        </w:rPr>
        <w:t>ы</w:t>
      </w:r>
      <w:r w:rsidRPr="002461D0">
        <w:rPr>
          <w:rFonts w:ascii="Times New Roman" w:hAnsi="Times New Roman"/>
          <w:iCs/>
          <w:sz w:val="24"/>
          <w:szCs w:val="24"/>
          <w:lang w:val="kk-KZ" w:eastAsia="ru-RU" w:bidi="ru-RU"/>
        </w:rPr>
        <w:t>лдамаған</w:t>
      </w:r>
      <w:r w:rsidR="00413C98"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 xml:space="preserve">пациенттерде </w:t>
      </w:r>
      <w:r w:rsidR="00663AE1" w:rsidRPr="002461D0">
        <w:rPr>
          <w:rFonts w:ascii="Times New Roman" w:hAnsi="Times New Roman"/>
          <w:iCs/>
          <w:sz w:val="24"/>
          <w:szCs w:val="24"/>
          <w:lang w:val="kk-KZ" w:eastAsia="ru-RU" w:bidi="ru-RU"/>
        </w:rPr>
        <w:t xml:space="preserve">эмтрицитабин/тенофовир алафенамид </w:t>
      </w:r>
      <w:r w:rsidRPr="002461D0">
        <w:rPr>
          <w:rFonts w:ascii="Times New Roman" w:hAnsi="Times New Roman"/>
          <w:iCs/>
          <w:sz w:val="24"/>
          <w:szCs w:val="24"/>
          <w:lang w:val="kk-KZ" w:eastAsia="ru-RU" w:bidi="ru-RU"/>
        </w:rPr>
        <w:t>препаратының тиімділігі мен қауіпсіздігін зерттеулер жүргізілмеді</w:t>
      </w:r>
      <w:r w:rsidR="00413C98" w:rsidRPr="002461D0">
        <w:rPr>
          <w:rFonts w:ascii="Times New Roman" w:hAnsi="Times New Roman"/>
          <w:iCs/>
          <w:sz w:val="24"/>
          <w:szCs w:val="24"/>
          <w:lang w:val="kk-KZ" w:eastAsia="ru-RU" w:bidi="ru-RU"/>
        </w:rPr>
        <w:t>.</w:t>
      </w:r>
    </w:p>
    <w:p w14:paraId="19E8756C" w14:textId="77777777" w:rsidR="00413C98" w:rsidRPr="002461D0" w:rsidRDefault="009F06A9" w:rsidP="00413C98">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lastRenderedPageBreak/>
        <w:t>Э</w:t>
      </w:r>
      <w:r w:rsidR="00663AE1" w:rsidRPr="002461D0">
        <w:rPr>
          <w:rFonts w:ascii="Times New Roman" w:hAnsi="Times New Roman"/>
          <w:iCs/>
          <w:sz w:val="24"/>
          <w:szCs w:val="24"/>
          <w:lang w:val="kk-KZ" w:eastAsia="ru-RU" w:bidi="ru-RU"/>
        </w:rPr>
        <w:t>мтрицитабин</w:t>
      </w:r>
      <w:r w:rsidRPr="002461D0">
        <w:rPr>
          <w:rFonts w:ascii="Times New Roman" w:hAnsi="Times New Roman"/>
          <w:iCs/>
          <w:sz w:val="24"/>
          <w:szCs w:val="24"/>
          <w:lang w:val="kk-KZ" w:eastAsia="ru-RU" w:bidi="ru-RU"/>
        </w:rPr>
        <w:t>нің</w:t>
      </w:r>
      <w:r w:rsidR="00663AE1" w:rsidRPr="002461D0">
        <w:rPr>
          <w:rFonts w:ascii="Times New Roman" w:hAnsi="Times New Roman"/>
          <w:iCs/>
          <w:sz w:val="24"/>
          <w:szCs w:val="24"/>
          <w:lang w:val="kk-KZ" w:eastAsia="ru-RU" w:bidi="ru-RU"/>
        </w:rPr>
        <w:t>/тенофовир алафенамид</w:t>
      </w:r>
      <w:r w:rsidRPr="002461D0">
        <w:rPr>
          <w:rFonts w:ascii="Times New Roman" w:hAnsi="Times New Roman"/>
          <w:iCs/>
          <w:sz w:val="24"/>
          <w:szCs w:val="24"/>
          <w:lang w:val="kk-KZ" w:eastAsia="ru-RU" w:bidi="ru-RU"/>
        </w:rPr>
        <w:t>тің клиникалық тиімділігі</w:t>
      </w:r>
      <w:r w:rsidR="00413C98"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элвитегравирмен және кобицистат</w:t>
      </w:r>
      <w:r w:rsidR="0090105E" w:rsidRPr="002461D0">
        <w:rPr>
          <w:rFonts w:ascii="Times New Roman" w:hAnsi="Times New Roman"/>
          <w:iCs/>
          <w:sz w:val="24"/>
          <w:szCs w:val="24"/>
          <w:lang w:val="kk-KZ" w:eastAsia="ru-RU" w:bidi="ru-RU"/>
        </w:rPr>
        <w:t>п</w:t>
      </w:r>
      <w:r w:rsidRPr="002461D0">
        <w:rPr>
          <w:rFonts w:ascii="Times New Roman" w:hAnsi="Times New Roman"/>
          <w:iCs/>
          <w:sz w:val="24"/>
          <w:szCs w:val="24"/>
          <w:lang w:val="kk-KZ" w:eastAsia="ru-RU" w:bidi="ru-RU"/>
        </w:rPr>
        <w:t xml:space="preserve">ен </w:t>
      </w:r>
      <w:r w:rsidR="0090105E" w:rsidRPr="002461D0">
        <w:rPr>
          <w:rFonts w:ascii="Times New Roman" w:hAnsi="Times New Roman"/>
          <w:iCs/>
          <w:sz w:val="24"/>
          <w:szCs w:val="24"/>
          <w:lang w:val="kk-KZ" w:eastAsia="ru-RU" w:bidi="ru-RU"/>
        </w:rPr>
        <w:t>біріктірілген,</w:t>
      </w:r>
      <w:r w:rsidRPr="002461D0">
        <w:rPr>
          <w:rFonts w:ascii="Times New Roman" w:hAnsi="Times New Roman"/>
          <w:iCs/>
          <w:sz w:val="24"/>
          <w:szCs w:val="24"/>
          <w:lang w:val="kk-KZ" w:eastAsia="ru-RU" w:bidi="ru-RU"/>
        </w:rPr>
        <w:t xml:space="preserve"> бекітілген дозалы E/C/F/TAF біріктірілген таблеткасы түріндегі эмтрицитабин</w:t>
      </w:r>
      <w:r w:rsidR="00413C98" w:rsidRPr="002461D0">
        <w:rPr>
          <w:rFonts w:ascii="Times New Roman" w:hAnsi="Times New Roman"/>
          <w:iCs/>
          <w:sz w:val="24"/>
          <w:szCs w:val="24"/>
          <w:lang w:val="kk-KZ" w:eastAsia="ru-RU" w:bidi="ru-RU"/>
        </w:rPr>
        <w:t>м</w:t>
      </w:r>
      <w:r w:rsidRPr="002461D0">
        <w:rPr>
          <w:rFonts w:ascii="Times New Roman" w:hAnsi="Times New Roman"/>
          <w:iCs/>
          <w:sz w:val="24"/>
          <w:szCs w:val="24"/>
          <w:lang w:val="kk-KZ" w:eastAsia="ru-RU" w:bidi="ru-RU"/>
        </w:rPr>
        <w:t>ен және</w:t>
      </w:r>
      <w:r w:rsidR="00413C98" w:rsidRPr="002461D0">
        <w:rPr>
          <w:rFonts w:ascii="Times New Roman" w:hAnsi="Times New Roman"/>
          <w:iCs/>
          <w:sz w:val="24"/>
          <w:szCs w:val="24"/>
          <w:lang w:val="kk-KZ" w:eastAsia="ru-RU" w:bidi="ru-RU"/>
        </w:rPr>
        <w:t xml:space="preserve"> тенофовир алафенамид</w:t>
      </w:r>
      <w:r w:rsidRPr="002461D0">
        <w:rPr>
          <w:rFonts w:ascii="Times New Roman" w:hAnsi="Times New Roman"/>
          <w:iCs/>
          <w:sz w:val="24"/>
          <w:szCs w:val="24"/>
          <w:lang w:val="kk-KZ" w:eastAsia="ru-RU" w:bidi="ru-RU"/>
        </w:rPr>
        <w:t>пен жүргізілген зерттеулерде анықталды.</w:t>
      </w:r>
    </w:p>
    <w:p w14:paraId="05ED7386" w14:textId="77777777" w:rsidR="001A4E7E" w:rsidRPr="002461D0" w:rsidRDefault="00D96216" w:rsidP="001A4E7E">
      <w:pPr>
        <w:autoSpaceDE w:val="0"/>
        <w:autoSpaceDN w:val="0"/>
        <w:adjustRightInd w:val="0"/>
        <w:spacing w:after="0" w:line="240" w:lineRule="auto"/>
        <w:jc w:val="both"/>
        <w:rPr>
          <w:rFonts w:ascii="Times New Roman" w:hAnsi="Times New Roman"/>
          <w:i/>
          <w:iCs/>
          <w:sz w:val="24"/>
          <w:szCs w:val="24"/>
          <w:lang w:val="kk-KZ" w:eastAsia="ru-RU" w:bidi="ru-RU"/>
        </w:rPr>
      </w:pPr>
      <w:r w:rsidRPr="002461D0">
        <w:rPr>
          <w:rFonts w:ascii="Times New Roman" w:hAnsi="Times New Roman"/>
          <w:i/>
          <w:iCs/>
          <w:sz w:val="24"/>
          <w:szCs w:val="24"/>
          <w:lang w:eastAsia="ru-RU" w:bidi="ru-RU"/>
        </w:rPr>
        <w:t>АИТВ</w:t>
      </w:r>
      <w:r w:rsidR="001A4E7E" w:rsidRPr="002461D0">
        <w:rPr>
          <w:rFonts w:ascii="Times New Roman" w:hAnsi="Times New Roman"/>
          <w:i/>
          <w:iCs/>
          <w:sz w:val="24"/>
          <w:szCs w:val="24"/>
          <w:lang w:eastAsia="ru-RU" w:bidi="ru-RU"/>
        </w:rPr>
        <w:t>-1 инф</w:t>
      </w:r>
      <w:r w:rsidR="00ED7CEA" w:rsidRPr="002461D0">
        <w:rPr>
          <w:rFonts w:ascii="Times New Roman" w:hAnsi="Times New Roman"/>
          <w:i/>
          <w:iCs/>
          <w:sz w:val="24"/>
          <w:szCs w:val="24"/>
          <w:lang w:val="kk-KZ" w:eastAsia="ru-RU" w:bidi="ru-RU"/>
        </w:rPr>
        <w:t>ек</w:t>
      </w:r>
      <w:proofErr w:type="spellStart"/>
      <w:r w:rsidR="001A4E7E" w:rsidRPr="002461D0">
        <w:rPr>
          <w:rFonts w:ascii="Times New Roman" w:hAnsi="Times New Roman"/>
          <w:i/>
          <w:iCs/>
          <w:sz w:val="24"/>
          <w:szCs w:val="24"/>
          <w:lang w:eastAsia="ru-RU" w:bidi="ru-RU"/>
        </w:rPr>
        <w:t>ци</w:t>
      </w:r>
      <w:proofErr w:type="spellEnd"/>
      <w:r w:rsidR="00ED7CEA" w:rsidRPr="002461D0">
        <w:rPr>
          <w:rFonts w:ascii="Times New Roman" w:hAnsi="Times New Roman"/>
          <w:i/>
          <w:iCs/>
          <w:sz w:val="24"/>
          <w:szCs w:val="24"/>
          <w:lang w:val="kk-KZ" w:eastAsia="ru-RU" w:bidi="ru-RU"/>
        </w:rPr>
        <w:t>ясы бар</w:t>
      </w:r>
      <w:r w:rsidR="001A4E7E" w:rsidRPr="002461D0">
        <w:rPr>
          <w:rFonts w:ascii="Times New Roman" w:hAnsi="Times New Roman"/>
          <w:i/>
          <w:iCs/>
          <w:sz w:val="24"/>
          <w:szCs w:val="24"/>
          <w:lang w:eastAsia="ru-RU" w:bidi="ru-RU"/>
        </w:rPr>
        <w:t>,</w:t>
      </w:r>
      <w:r w:rsidR="001A4E7E" w:rsidRPr="002461D0">
        <w:rPr>
          <w:rFonts w:ascii="Times New Roman" w:hAnsi="Times New Roman"/>
          <w:i/>
          <w:iCs/>
          <w:sz w:val="24"/>
          <w:szCs w:val="24"/>
          <w:lang w:val="kk-KZ" w:eastAsia="ru-RU" w:bidi="ru-RU"/>
        </w:rPr>
        <w:t xml:space="preserve"> </w:t>
      </w:r>
      <w:r w:rsidR="00ED7CEA" w:rsidRPr="002461D0">
        <w:rPr>
          <w:rFonts w:ascii="Times New Roman" w:hAnsi="Times New Roman"/>
          <w:i/>
          <w:iCs/>
          <w:sz w:val="24"/>
          <w:szCs w:val="24"/>
          <w:lang w:val="kk-KZ" w:eastAsia="ru-RU" w:bidi="ru-RU"/>
        </w:rPr>
        <w:t>бұрын ем қабылдамаған</w:t>
      </w:r>
      <w:r w:rsidR="00ED7CEA" w:rsidRPr="002461D0">
        <w:rPr>
          <w:rFonts w:ascii="Times New Roman" w:hAnsi="Times New Roman"/>
          <w:i/>
          <w:iCs/>
          <w:sz w:val="24"/>
          <w:szCs w:val="24"/>
          <w:lang w:eastAsia="ru-RU" w:bidi="ru-RU"/>
        </w:rPr>
        <w:t xml:space="preserve"> пациент</w:t>
      </w:r>
      <w:r w:rsidR="00ED7CEA" w:rsidRPr="002461D0">
        <w:rPr>
          <w:rFonts w:ascii="Times New Roman" w:hAnsi="Times New Roman"/>
          <w:i/>
          <w:iCs/>
          <w:sz w:val="24"/>
          <w:szCs w:val="24"/>
          <w:lang w:val="kk-KZ" w:eastAsia="ru-RU" w:bidi="ru-RU"/>
        </w:rPr>
        <w:t>тер</w:t>
      </w:r>
    </w:p>
    <w:p w14:paraId="01759381" w14:textId="77777777" w:rsidR="001A4E7E" w:rsidRPr="00EE2093" w:rsidRDefault="001A4E7E" w:rsidP="001A4E7E">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 xml:space="preserve">GS-US-292-0104 </w:t>
      </w:r>
      <w:r w:rsidR="00ED7CEA" w:rsidRPr="002461D0">
        <w:rPr>
          <w:rFonts w:ascii="Times New Roman" w:hAnsi="Times New Roman"/>
          <w:iCs/>
          <w:sz w:val="24"/>
          <w:szCs w:val="24"/>
          <w:lang w:val="kk-KZ" w:eastAsia="ru-RU" w:bidi="ru-RU"/>
        </w:rPr>
        <w:t>және</w:t>
      </w:r>
      <w:r w:rsidRPr="002461D0">
        <w:rPr>
          <w:rFonts w:ascii="Times New Roman" w:hAnsi="Times New Roman"/>
          <w:iCs/>
          <w:sz w:val="24"/>
          <w:szCs w:val="24"/>
          <w:lang w:val="kk-KZ" w:eastAsia="ru-RU" w:bidi="ru-RU"/>
        </w:rPr>
        <w:t xml:space="preserve"> GS-US-292-0111 </w:t>
      </w:r>
      <w:r w:rsidR="00ED7CEA" w:rsidRPr="002461D0">
        <w:rPr>
          <w:rFonts w:ascii="Times New Roman" w:hAnsi="Times New Roman"/>
          <w:iCs/>
          <w:sz w:val="24"/>
          <w:szCs w:val="24"/>
          <w:lang w:val="kk-KZ" w:eastAsia="ru-RU" w:bidi="ru-RU"/>
        </w:rPr>
        <w:t xml:space="preserve">зерттеулерінде </w:t>
      </w:r>
      <w:r w:rsidRPr="002461D0">
        <w:rPr>
          <w:rFonts w:ascii="Times New Roman" w:hAnsi="Times New Roman"/>
          <w:iCs/>
          <w:sz w:val="24"/>
          <w:szCs w:val="24"/>
          <w:lang w:val="kk-KZ" w:eastAsia="ru-RU" w:bidi="ru-RU"/>
        </w:rPr>
        <w:t>пациент</w:t>
      </w:r>
      <w:r w:rsidR="00ED7CEA" w:rsidRPr="002461D0">
        <w:rPr>
          <w:rFonts w:ascii="Times New Roman" w:hAnsi="Times New Roman"/>
          <w:iCs/>
          <w:sz w:val="24"/>
          <w:szCs w:val="24"/>
          <w:lang w:val="kk-KZ" w:eastAsia="ru-RU" w:bidi="ru-RU"/>
        </w:rPr>
        <w:t>тер</w:t>
      </w:r>
      <w:r w:rsidRPr="002461D0">
        <w:rPr>
          <w:rFonts w:ascii="Times New Roman" w:hAnsi="Times New Roman"/>
          <w:iCs/>
          <w:sz w:val="24"/>
          <w:szCs w:val="24"/>
          <w:lang w:val="kk-KZ" w:eastAsia="ru-RU" w:bidi="ru-RU"/>
        </w:rPr>
        <w:t xml:space="preserve"> </w:t>
      </w:r>
      <w:r w:rsidR="00ED7CEA" w:rsidRPr="002461D0">
        <w:rPr>
          <w:rFonts w:ascii="Times New Roman" w:hAnsi="Times New Roman"/>
          <w:iCs/>
          <w:sz w:val="24"/>
          <w:szCs w:val="24"/>
          <w:lang w:val="kk-KZ" w:eastAsia="ru-RU" w:bidi="ru-RU"/>
        </w:rPr>
        <w:t xml:space="preserve">не 200 мг </w:t>
      </w:r>
      <w:r w:rsidR="009F06A9" w:rsidRPr="002461D0">
        <w:rPr>
          <w:rFonts w:ascii="Times New Roman" w:hAnsi="Times New Roman"/>
          <w:iCs/>
          <w:sz w:val="24"/>
          <w:szCs w:val="24"/>
          <w:lang w:val="kk-KZ" w:eastAsia="ru-RU" w:bidi="ru-RU"/>
        </w:rPr>
        <w:t>эмтрицитабин мен</w:t>
      </w:r>
      <w:r w:rsidR="00ED7CEA" w:rsidRPr="002461D0">
        <w:rPr>
          <w:rFonts w:ascii="Times New Roman" w:hAnsi="Times New Roman"/>
          <w:iCs/>
          <w:sz w:val="24"/>
          <w:szCs w:val="24"/>
          <w:lang w:val="kk-KZ" w:eastAsia="ru-RU" w:bidi="ru-RU"/>
        </w:rPr>
        <w:t xml:space="preserve"> 10 мг </w:t>
      </w:r>
      <w:r w:rsidR="009F06A9" w:rsidRPr="002461D0">
        <w:rPr>
          <w:rFonts w:ascii="Times New Roman" w:hAnsi="Times New Roman"/>
          <w:iCs/>
          <w:sz w:val="24"/>
          <w:szCs w:val="24"/>
          <w:lang w:val="kk-KZ" w:eastAsia="ru-RU" w:bidi="ru-RU"/>
        </w:rPr>
        <w:t xml:space="preserve">тенофовир алафенамидті </w:t>
      </w:r>
      <w:r w:rsidR="00ED7CEA" w:rsidRPr="002461D0">
        <w:rPr>
          <w:rFonts w:ascii="Times New Roman" w:hAnsi="Times New Roman"/>
          <w:iCs/>
          <w:sz w:val="24"/>
          <w:szCs w:val="24"/>
          <w:lang w:val="kk-KZ" w:eastAsia="ru-RU" w:bidi="ru-RU"/>
        </w:rPr>
        <w:t xml:space="preserve">(n = 866) </w:t>
      </w:r>
      <w:r w:rsidR="009F06A9" w:rsidRPr="002461D0">
        <w:rPr>
          <w:rFonts w:ascii="Times New Roman" w:hAnsi="Times New Roman"/>
          <w:iCs/>
          <w:sz w:val="24"/>
          <w:szCs w:val="24"/>
          <w:lang w:val="kk-KZ" w:eastAsia="ru-RU" w:bidi="ru-RU"/>
        </w:rPr>
        <w:t>тәулігіне бір рет</w:t>
      </w:r>
      <w:r w:rsidR="00ED7CEA" w:rsidRPr="002461D0">
        <w:rPr>
          <w:rFonts w:ascii="Times New Roman" w:hAnsi="Times New Roman"/>
          <w:iCs/>
          <w:sz w:val="24"/>
          <w:szCs w:val="24"/>
          <w:lang w:val="kk-KZ" w:eastAsia="ru-RU" w:bidi="ru-RU"/>
        </w:rPr>
        <w:t xml:space="preserve">, </w:t>
      </w:r>
      <w:r w:rsidR="009F06A9" w:rsidRPr="002461D0">
        <w:rPr>
          <w:rFonts w:ascii="Times New Roman" w:hAnsi="Times New Roman"/>
          <w:iCs/>
          <w:sz w:val="24"/>
          <w:szCs w:val="24"/>
          <w:lang w:val="kk-KZ" w:eastAsia="ru-RU" w:bidi="ru-RU"/>
        </w:rPr>
        <w:t>не болмаса</w:t>
      </w:r>
      <w:r w:rsidR="00ED7CEA" w:rsidRPr="002461D0">
        <w:rPr>
          <w:rFonts w:ascii="Times New Roman" w:hAnsi="Times New Roman"/>
          <w:iCs/>
          <w:sz w:val="24"/>
          <w:szCs w:val="24"/>
          <w:lang w:val="kk-KZ" w:eastAsia="ru-RU" w:bidi="ru-RU"/>
        </w:rPr>
        <w:t xml:space="preserve"> 200 мг </w:t>
      </w:r>
      <w:r w:rsidR="009F06A9" w:rsidRPr="002461D0">
        <w:rPr>
          <w:rFonts w:ascii="Times New Roman" w:hAnsi="Times New Roman"/>
          <w:iCs/>
          <w:sz w:val="24"/>
          <w:szCs w:val="24"/>
          <w:lang w:val="kk-KZ" w:eastAsia="ru-RU" w:bidi="ru-RU"/>
        </w:rPr>
        <w:t xml:space="preserve">эмтрицитабин </w:t>
      </w:r>
      <w:r w:rsidR="00ED7CEA" w:rsidRPr="002461D0">
        <w:rPr>
          <w:rFonts w:ascii="Times New Roman" w:hAnsi="Times New Roman"/>
          <w:iCs/>
          <w:sz w:val="24"/>
          <w:szCs w:val="24"/>
          <w:lang w:val="kk-KZ" w:eastAsia="ru-RU" w:bidi="ru-RU"/>
        </w:rPr>
        <w:t xml:space="preserve">+ </w:t>
      </w:r>
      <w:r w:rsidR="009F06A9" w:rsidRPr="002461D0">
        <w:rPr>
          <w:rFonts w:ascii="Times New Roman" w:hAnsi="Times New Roman"/>
          <w:iCs/>
          <w:sz w:val="24"/>
          <w:szCs w:val="24"/>
          <w:lang w:val="kk-KZ" w:eastAsia="ru-RU" w:bidi="ru-RU"/>
        </w:rPr>
        <w:t xml:space="preserve">245 мг </w:t>
      </w:r>
      <w:r w:rsidR="00ED7CEA" w:rsidRPr="002461D0">
        <w:rPr>
          <w:rFonts w:ascii="Times New Roman" w:hAnsi="Times New Roman"/>
          <w:iCs/>
          <w:sz w:val="24"/>
          <w:szCs w:val="24"/>
          <w:lang w:val="kk-KZ" w:eastAsia="ru-RU" w:bidi="ru-RU"/>
        </w:rPr>
        <w:t>тенофовир дизопроксилді (фумарат түрінде) (n = 867) тәулігіне бір рет қабылдау үшін 1:1 арақатынаста</w:t>
      </w:r>
      <w:r w:rsidRPr="002461D0">
        <w:rPr>
          <w:rFonts w:ascii="Times New Roman" w:hAnsi="Times New Roman"/>
          <w:iCs/>
          <w:sz w:val="24"/>
          <w:szCs w:val="24"/>
          <w:lang w:val="kk-KZ" w:eastAsia="ru-RU" w:bidi="ru-RU"/>
        </w:rPr>
        <w:t xml:space="preserve"> рандомиз</w:t>
      </w:r>
      <w:r w:rsidR="00ED7CEA" w:rsidRPr="002461D0">
        <w:rPr>
          <w:rFonts w:ascii="Times New Roman" w:hAnsi="Times New Roman"/>
          <w:iCs/>
          <w:sz w:val="24"/>
          <w:szCs w:val="24"/>
          <w:lang w:val="kk-KZ" w:eastAsia="ru-RU" w:bidi="ru-RU"/>
        </w:rPr>
        <w:t>ац</w:t>
      </w:r>
      <w:r w:rsidRPr="002461D0">
        <w:rPr>
          <w:rFonts w:ascii="Times New Roman" w:hAnsi="Times New Roman"/>
          <w:iCs/>
          <w:sz w:val="24"/>
          <w:szCs w:val="24"/>
          <w:lang w:val="kk-KZ" w:eastAsia="ru-RU" w:bidi="ru-RU"/>
        </w:rPr>
        <w:t>и</w:t>
      </w:r>
      <w:r w:rsidR="00ED7CEA" w:rsidRPr="002461D0">
        <w:rPr>
          <w:rFonts w:ascii="Times New Roman" w:hAnsi="Times New Roman"/>
          <w:iCs/>
          <w:sz w:val="24"/>
          <w:szCs w:val="24"/>
          <w:lang w:val="kk-KZ" w:eastAsia="ru-RU" w:bidi="ru-RU"/>
        </w:rPr>
        <w:t>яланды</w:t>
      </w:r>
      <w:r w:rsidRPr="002461D0">
        <w:rPr>
          <w:rFonts w:ascii="Times New Roman" w:hAnsi="Times New Roman"/>
          <w:iCs/>
          <w:sz w:val="24"/>
          <w:szCs w:val="24"/>
          <w:lang w:val="kk-KZ" w:eastAsia="ru-RU" w:bidi="ru-RU"/>
        </w:rPr>
        <w:t xml:space="preserve">, </w:t>
      </w:r>
      <w:r w:rsidR="00ED7CEA" w:rsidRPr="002461D0">
        <w:rPr>
          <w:rFonts w:ascii="Times New Roman" w:hAnsi="Times New Roman"/>
          <w:iCs/>
          <w:sz w:val="24"/>
          <w:szCs w:val="24"/>
          <w:lang w:val="kk-KZ" w:eastAsia="ru-RU" w:bidi="ru-RU"/>
        </w:rPr>
        <w:t>екі</w:t>
      </w:r>
      <w:r w:rsidRPr="002461D0">
        <w:rPr>
          <w:rFonts w:ascii="Times New Roman" w:hAnsi="Times New Roman"/>
          <w:iCs/>
          <w:sz w:val="24"/>
          <w:szCs w:val="24"/>
          <w:lang w:val="kk-KZ" w:eastAsia="ru-RU" w:bidi="ru-RU"/>
        </w:rPr>
        <w:t xml:space="preserve"> препарат</w:t>
      </w:r>
      <w:r w:rsidR="00ED7CEA" w:rsidRPr="002461D0">
        <w:rPr>
          <w:rFonts w:ascii="Times New Roman" w:hAnsi="Times New Roman"/>
          <w:iCs/>
          <w:sz w:val="24"/>
          <w:szCs w:val="24"/>
          <w:lang w:val="kk-KZ" w:eastAsia="ru-RU" w:bidi="ru-RU"/>
        </w:rPr>
        <w:t xml:space="preserve"> т</w:t>
      </w:r>
      <w:r w:rsidRPr="002461D0">
        <w:rPr>
          <w:rFonts w:ascii="Times New Roman" w:hAnsi="Times New Roman"/>
          <w:iCs/>
          <w:sz w:val="24"/>
          <w:szCs w:val="24"/>
          <w:lang w:val="kk-KZ" w:eastAsia="ru-RU" w:bidi="ru-RU"/>
        </w:rPr>
        <w:t xml:space="preserve">а 150 мг </w:t>
      </w:r>
      <w:r w:rsidR="00ED7CEA" w:rsidRPr="002461D0">
        <w:rPr>
          <w:rFonts w:ascii="Times New Roman" w:hAnsi="Times New Roman"/>
          <w:iCs/>
          <w:sz w:val="24"/>
          <w:szCs w:val="24"/>
          <w:lang w:val="kk-KZ" w:eastAsia="ru-RU" w:bidi="ru-RU"/>
        </w:rPr>
        <w:t xml:space="preserve">элвитегравирмен </w:t>
      </w:r>
      <w:r w:rsidRPr="002461D0">
        <w:rPr>
          <w:rFonts w:ascii="Times New Roman" w:hAnsi="Times New Roman"/>
          <w:iCs/>
          <w:sz w:val="24"/>
          <w:szCs w:val="24"/>
          <w:lang w:val="kk-KZ" w:eastAsia="ru-RU" w:bidi="ru-RU"/>
        </w:rPr>
        <w:t xml:space="preserve">+ 150 мг </w:t>
      </w:r>
      <w:r w:rsidR="00ED7CEA" w:rsidRPr="002461D0">
        <w:rPr>
          <w:rFonts w:ascii="Times New Roman" w:hAnsi="Times New Roman"/>
          <w:iCs/>
          <w:sz w:val="24"/>
          <w:szCs w:val="24"/>
          <w:lang w:val="kk-KZ" w:eastAsia="ru-RU" w:bidi="ru-RU"/>
        </w:rPr>
        <w:t>кобицистатпен бекітілген</w:t>
      </w:r>
      <w:r w:rsidRPr="002461D0">
        <w:rPr>
          <w:rFonts w:ascii="Times New Roman" w:hAnsi="Times New Roman"/>
          <w:iCs/>
          <w:sz w:val="24"/>
          <w:szCs w:val="24"/>
          <w:lang w:val="kk-KZ" w:eastAsia="ru-RU" w:bidi="ru-RU"/>
        </w:rPr>
        <w:t xml:space="preserve"> доз</w:t>
      </w:r>
      <w:r w:rsidR="00ED7CEA" w:rsidRPr="002461D0">
        <w:rPr>
          <w:rFonts w:ascii="Times New Roman" w:hAnsi="Times New Roman"/>
          <w:iCs/>
          <w:sz w:val="24"/>
          <w:szCs w:val="24"/>
          <w:lang w:val="kk-KZ" w:eastAsia="ru-RU" w:bidi="ru-RU"/>
        </w:rPr>
        <w:t>алы біріктірілген таблетка түрінде енгізіледі</w:t>
      </w:r>
      <w:r w:rsidRPr="002461D0">
        <w:rPr>
          <w:rFonts w:ascii="Times New Roman" w:hAnsi="Times New Roman"/>
          <w:iCs/>
          <w:sz w:val="24"/>
          <w:szCs w:val="24"/>
          <w:lang w:val="kk-KZ" w:eastAsia="ru-RU" w:bidi="ru-RU"/>
        </w:rPr>
        <w:t xml:space="preserve">. </w:t>
      </w:r>
      <w:r w:rsidR="00ED7CEA" w:rsidRPr="002461D0">
        <w:rPr>
          <w:rFonts w:ascii="Times New Roman" w:hAnsi="Times New Roman"/>
          <w:iCs/>
          <w:sz w:val="24"/>
          <w:szCs w:val="24"/>
          <w:lang w:val="kk-KZ" w:eastAsia="ru-RU" w:bidi="ru-RU"/>
        </w:rPr>
        <w:t>Орташа жас шамасы</w:t>
      </w:r>
      <w:r w:rsidRPr="002461D0">
        <w:rPr>
          <w:rFonts w:ascii="Times New Roman" w:hAnsi="Times New Roman"/>
          <w:iCs/>
          <w:sz w:val="24"/>
          <w:szCs w:val="24"/>
          <w:lang w:val="kk-KZ" w:eastAsia="ru-RU" w:bidi="ru-RU"/>
        </w:rPr>
        <w:t xml:space="preserve"> 36 </w:t>
      </w:r>
      <w:r w:rsidR="00ED7CEA" w:rsidRPr="002461D0">
        <w:rPr>
          <w:rFonts w:ascii="Times New Roman" w:hAnsi="Times New Roman"/>
          <w:iCs/>
          <w:sz w:val="24"/>
          <w:szCs w:val="24"/>
          <w:lang w:val="kk-KZ" w:eastAsia="ru-RU" w:bidi="ru-RU"/>
        </w:rPr>
        <w:t>жасты құрады</w:t>
      </w:r>
      <w:r w:rsidRPr="002461D0">
        <w:rPr>
          <w:rFonts w:ascii="Times New Roman" w:hAnsi="Times New Roman"/>
          <w:iCs/>
          <w:sz w:val="24"/>
          <w:szCs w:val="24"/>
          <w:lang w:val="kk-KZ" w:eastAsia="ru-RU" w:bidi="ru-RU"/>
        </w:rPr>
        <w:t xml:space="preserve"> (</w:t>
      </w:r>
      <w:r w:rsidR="00ED7CEA" w:rsidRPr="002461D0">
        <w:rPr>
          <w:rFonts w:ascii="Times New Roman" w:hAnsi="Times New Roman"/>
          <w:iCs/>
          <w:sz w:val="24"/>
          <w:szCs w:val="24"/>
          <w:lang w:val="kk-KZ" w:eastAsia="ru-RU" w:bidi="ru-RU"/>
        </w:rPr>
        <w:t>ауқымы</w:t>
      </w:r>
      <w:r w:rsidRPr="002461D0">
        <w:rPr>
          <w:rFonts w:ascii="Times New Roman" w:hAnsi="Times New Roman"/>
          <w:iCs/>
          <w:sz w:val="24"/>
          <w:szCs w:val="24"/>
          <w:lang w:val="kk-KZ" w:eastAsia="ru-RU" w:bidi="ru-RU"/>
        </w:rPr>
        <w:t>: 18-76), 85%</w:t>
      </w:r>
      <w:r w:rsidR="00ED7CEA" w:rsidRPr="002461D0">
        <w:rPr>
          <w:rFonts w:ascii="Times New Roman" w:hAnsi="Times New Roman"/>
          <w:iCs/>
          <w:sz w:val="24"/>
          <w:szCs w:val="24"/>
          <w:lang w:val="kk-KZ" w:eastAsia="ru-RU" w:bidi="ru-RU"/>
        </w:rPr>
        <w:t xml:space="preserve">-ы ер жынысты </w:t>
      </w:r>
      <w:r w:rsidRPr="002461D0">
        <w:rPr>
          <w:rFonts w:ascii="Times New Roman" w:hAnsi="Times New Roman"/>
          <w:iCs/>
          <w:sz w:val="24"/>
          <w:szCs w:val="24"/>
          <w:lang w:val="kk-KZ" w:eastAsia="ru-RU" w:bidi="ru-RU"/>
        </w:rPr>
        <w:t xml:space="preserve"> </w:t>
      </w:r>
      <w:r w:rsidR="00963A2B" w:rsidRPr="002461D0">
        <w:rPr>
          <w:rFonts w:ascii="Times New Roman" w:hAnsi="Times New Roman"/>
          <w:iCs/>
          <w:sz w:val="24"/>
          <w:szCs w:val="24"/>
          <w:lang w:val="kk-KZ" w:eastAsia="ru-RU" w:bidi="ru-RU"/>
        </w:rPr>
        <w:t>пациент</w:t>
      </w:r>
      <w:r w:rsidR="00ED7CEA" w:rsidRPr="002461D0">
        <w:rPr>
          <w:rFonts w:ascii="Times New Roman" w:hAnsi="Times New Roman"/>
          <w:iCs/>
          <w:sz w:val="24"/>
          <w:szCs w:val="24"/>
          <w:lang w:val="kk-KZ" w:eastAsia="ru-RU" w:bidi="ru-RU"/>
        </w:rPr>
        <w:t>тер</w:t>
      </w:r>
      <w:r w:rsidRPr="002461D0">
        <w:rPr>
          <w:rFonts w:ascii="Times New Roman" w:hAnsi="Times New Roman"/>
          <w:iCs/>
          <w:sz w:val="24"/>
          <w:szCs w:val="24"/>
          <w:lang w:val="kk-KZ" w:eastAsia="ru-RU" w:bidi="ru-RU"/>
        </w:rPr>
        <w:t>, 57%</w:t>
      </w:r>
      <w:r w:rsidR="00ED7CEA" w:rsidRPr="002461D0">
        <w:rPr>
          <w:rFonts w:ascii="Times New Roman" w:hAnsi="Times New Roman"/>
          <w:iCs/>
          <w:sz w:val="24"/>
          <w:szCs w:val="24"/>
          <w:lang w:val="kk-KZ" w:eastAsia="ru-RU" w:bidi="ru-RU"/>
        </w:rPr>
        <w:t>-ы</w:t>
      </w:r>
      <w:r w:rsidRPr="002461D0">
        <w:rPr>
          <w:rFonts w:ascii="Times New Roman" w:hAnsi="Times New Roman"/>
          <w:iCs/>
          <w:sz w:val="24"/>
          <w:szCs w:val="24"/>
          <w:lang w:val="kk-KZ" w:eastAsia="ru-RU" w:bidi="ru-RU"/>
        </w:rPr>
        <w:t xml:space="preserve"> </w:t>
      </w:r>
      <w:r w:rsidR="00963A2B" w:rsidRPr="002461D0">
        <w:rPr>
          <w:rFonts w:ascii="Times New Roman" w:hAnsi="Times New Roman"/>
          <w:iCs/>
          <w:sz w:val="24"/>
          <w:szCs w:val="24"/>
          <w:lang w:val="kk-KZ" w:eastAsia="ru-RU" w:bidi="ru-RU"/>
        </w:rPr>
        <w:t>е</w:t>
      </w:r>
      <w:r w:rsidR="00ED7CEA" w:rsidRPr="002461D0">
        <w:rPr>
          <w:rFonts w:ascii="Times New Roman" w:hAnsi="Times New Roman"/>
          <w:iCs/>
          <w:sz w:val="24"/>
          <w:szCs w:val="24"/>
          <w:lang w:val="kk-KZ" w:eastAsia="ru-RU" w:bidi="ru-RU"/>
        </w:rPr>
        <w:t>у</w:t>
      </w:r>
      <w:r w:rsidR="00963A2B" w:rsidRPr="002461D0">
        <w:rPr>
          <w:rFonts w:ascii="Times New Roman" w:hAnsi="Times New Roman"/>
          <w:iCs/>
          <w:sz w:val="24"/>
          <w:szCs w:val="24"/>
          <w:lang w:val="kk-KZ" w:eastAsia="ru-RU" w:bidi="ru-RU"/>
        </w:rPr>
        <w:t>роп</w:t>
      </w:r>
      <w:r w:rsidR="00ED7CEA" w:rsidRPr="002461D0">
        <w:rPr>
          <w:rFonts w:ascii="Times New Roman" w:hAnsi="Times New Roman"/>
          <w:iCs/>
          <w:sz w:val="24"/>
          <w:szCs w:val="24"/>
          <w:lang w:val="kk-KZ" w:eastAsia="ru-RU" w:bidi="ru-RU"/>
        </w:rPr>
        <w:t>алық нәсілділер</w:t>
      </w:r>
      <w:r w:rsidRPr="002461D0">
        <w:rPr>
          <w:rFonts w:ascii="Times New Roman" w:hAnsi="Times New Roman"/>
          <w:iCs/>
          <w:sz w:val="24"/>
          <w:szCs w:val="24"/>
          <w:lang w:val="kk-KZ" w:eastAsia="ru-RU" w:bidi="ru-RU"/>
        </w:rPr>
        <w:t>, 25%</w:t>
      </w:r>
      <w:r w:rsidR="00ED7CEA" w:rsidRPr="002461D0">
        <w:rPr>
          <w:rFonts w:ascii="Times New Roman" w:hAnsi="Times New Roman"/>
          <w:iCs/>
          <w:sz w:val="24"/>
          <w:szCs w:val="24"/>
          <w:lang w:val="kk-KZ" w:eastAsia="ru-RU" w:bidi="ru-RU"/>
        </w:rPr>
        <w:t>-ы қара нәсіл өкілдері</w:t>
      </w:r>
      <w:r w:rsidRPr="002461D0">
        <w:rPr>
          <w:rFonts w:ascii="Times New Roman" w:hAnsi="Times New Roman"/>
          <w:iCs/>
          <w:sz w:val="24"/>
          <w:szCs w:val="24"/>
          <w:lang w:val="kk-KZ" w:eastAsia="ru-RU" w:bidi="ru-RU"/>
        </w:rPr>
        <w:t xml:space="preserve"> </w:t>
      </w:r>
      <w:r w:rsidR="00ED7CEA" w:rsidRPr="002461D0">
        <w:rPr>
          <w:rFonts w:ascii="Times New Roman" w:hAnsi="Times New Roman"/>
          <w:iCs/>
          <w:sz w:val="24"/>
          <w:szCs w:val="24"/>
          <w:lang w:val="kk-KZ" w:eastAsia="ru-RU" w:bidi="ru-RU"/>
        </w:rPr>
        <w:t>және</w:t>
      </w:r>
      <w:r w:rsidRPr="002461D0">
        <w:rPr>
          <w:rFonts w:ascii="Times New Roman" w:hAnsi="Times New Roman"/>
          <w:iCs/>
          <w:sz w:val="24"/>
          <w:szCs w:val="24"/>
          <w:lang w:val="kk-KZ" w:eastAsia="ru-RU" w:bidi="ru-RU"/>
        </w:rPr>
        <w:t xml:space="preserve"> 10%</w:t>
      </w:r>
      <w:r w:rsidR="00ED7CEA" w:rsidRPr="002461D0">
        <w:rPr>
          <w:rFonts w:ascii="Times New Roman" w:hAnsi="Times New Roman"/>
          <w:iCs/>
          <w:sz w:val="24"/>
          <w:szCs w:val="24"/>
          <w:lang w:val="kk-KZ" w:eastAsia="ru-RU" w:bidi="ru-RU"/>
        </w:rPr>
        <w:t>-ы</w:t>
      </w:r>
      <w:r w:rsidRPr="002461D0">
        <w:rPr>
          <w:rFonts w:ascii="Times New Roman" w:hAnsi="Times New Roman"/>
          <w:iCs/>
          <w:sz w:val="24"/>
          <w:szCs w:val="24"/>
          <w:lang w:val="kk-KZ" w:eastAsia="ru-RU" w:bidi="ru-RU"/>
        </w:rPr>
        <w:t xml:space="preserve"> </w:t>
      </w:r>
      <w:r w:rsidR="00963A2B" w:rsidRPr="002461D0">
        <w:rPr>
          <w:rFonts w:ascii="Times New Roman" w:hAnsi="Times New Roman"/>
          <w:iCs/>
          <w:sz w:val="24"/>
          <w:szCs w:val="24"/>
          <w:lang w:val="kk-KZ" w:eastAsia="ru-RU" w:bidi="ru-RU"/>
        </w:rPr>
        <w:t>монголоид</w:t>
      </w:r>
      <w:r w:rsidR="00ED7CEA" w:rsidRPr="002461D0">
        <w:rPr>
          <w:rFonts w:ascii="Times New Roman" w:hAnsi="Times New Roman"/>
          <w:iCs/>
          <w:sz w:val="24"/>
          <w:szCs w:val="24"/>
          <w:lang w:val="kk-KZ" w:eastAsia="ru-RU" w:bidi="ru-RU"/>
        </w:rPr>
        <w:t xml:space="preserve"> нәсілділер болды</w:t>
      </w:r>
      <w:r w:rsidRPr="002461D0">
        <w:rPr>
          <w:rFonts w:ascii="Times New Roman" w:hAnsi="Times New Roman"/>
          <w:iCs/>
          <w:sz w:val="24"/>
          <w:szCs w:val="24"/>
          <w:lang w:val="kk-KZ" w:eastAsia="ru-RU" w:bidi="ru-RU"/>
        </w:rPr>
        <w:t xml:space="preserve">. </w:t>
      </w:r>
      <w:r w:rsidR="00963A2B" w:rsidRPr="002461D0">
        <w:rPr>
          <w:rFonts w:ascii="Times New Roman" w:hAnsi="Times New Roman"/>
          <w:iCs/>
          <w:sz w:val="24"/>
          <w:szCs w:val="24"/>
          <w:lang w:val="kk-KZ" w:eastAsia="ru-RU" w:bidi="ru-RU"/>
        </w:rPr>
        <w:t>19</w:t>
      </w:r>
      <w:r w:rsidR="00963A2B" w:rsidRPr="00EE2093">
        <w:rPr>
          <w:rFonts w:ascii="Times New Roman" w:hAnsi="Times New Roman"/>
          <w:iCs/>
          <w:sz w:val="24"/>
          <w:szCs w:val="24"/>
          <w:lang w:val="kk-KZ" w:eastAsia="ru-RU" w:bidi="ru-RU"/>
        </w:rPr>
        <w:t>%</w:t>
      </w:r>
      <w:r w:rsidRPr="00EE2093">
        <w:rPr>
          <w:rFonts w:ascii="Times New Roman" w:hAnsi="Times New Roman"/>
          <w:iCs/>
          <w:sz w:val="24"/>
          <w:szCs w:val="24"/>
          <w:lang w:val="kk-KZ" w:eastAsia="ru-RU" w:bidi="ru-RU"/>
        </w:rPr>
        <w:t xml:space="preserve"> пациент</w:t>
      </w:r>
      <w:r w:rsidR="00ED7CEA" w:rsidRPr="002461D0">
        <w:rPr>
          <w:rFonts w:ascii="Times New Roman" w:hAnsi="Times New Roman"/>
          <w:iCs/>
          <w:sz w:val="24"/>
          <w:szCs w:val="24"/>
          <w:lang w:val="kk-KZ" w:eastAsia="ru-RU" w:bidi="ru-RU"/>
        </w:rPr>
        <w:t xml:space="preserve"> </w:t>
      </w:r>
      <w:r w:rsidR="00ED7CEA" w:rsidRPr="00EE2093">
        <w:rPr>
          <w:rFonts w:ascii="Times New Roman" w:hAnsi="Times New Roman"/>
          <w:iCs/>
          <w:sz w:val="24"/>
          <w:szCs w:val="24"/>
          <w:lang w:val="kk-KZ" w:eastAsia="ru-RU" w:bidi="ru-RU"/>
        </w:rPr>
        <w:t>лат</w:t>
      </w:r>
      <w:r w:rsidR="00ED7CEA" w:rsidRPr="002461D0">
        <w:rPr>
          <w:rFonts w:ascii="Times New Roman" w:hAnsi="Times New Roman"/>
          <w:iCs/>
          <w:sz w:val="24"/>
          <w:szCs w:val="24"/>
          <w:lang w:val="kk-KZ" w:eastAsia="ru-RU" w:bidi="ru-RU"/>
        </w:rPr>
        <w:t>ы</w:t>
      </w:r>
      <w:r w:rsidR="00ED7CEA" w:rsidRPr="00EE2093">
        <w:rPr>
          <w:rFonts w:ascii="Times New Roman" w:hAnsi="Times New Roman"/>
          <w:iCs/>
          <w:sz w:val="24"/>
          <w:szCs w:val="24"/>
          <w:lang w:val="kk-KZ" w:eastAsia="ru-RU" w:bidi="ru-RU"/>
        </w:rPr>
        <w:t>намерикан</w:t>
      </w:r>
      <w:r w:rsidR="00ED7CEA" w:rsidRPr="002461D0">
        <w:rPr>
          <w:rFonts w:ascii="Times New Roman" w:hAnsi="Times New Roman"/>
          <w:iCs/>
          <w:sz w:val="24"/>
          <w:szCs w:val="24"/>
          <w:lang w:val="kk-KZ" w:eastAsia="ru-RU" w:bidi="ru-RU"/>
        </w:rPr>
        <w:t>дықтар ретінде</w:t>
      </w:r>
      <w:r w:rsidRPr="00EE2093">
        <w:rPr>
          <w:rFonts w:ascii="Times New Roman" w:hAnsi="Times New Roman"/>
          <w:iCs/>
          <w:sz w:val="24"/>
          <w:szCs w:val="24"/>
          <w:lang w:val="kk-KZ" w:eastAsia="ru-RU" w:bidi="ru-RU"/>
        </w:rPr>
        <w:t xml:space="preserve"> идентифи</w:t>
      </w:r>
      <w:r w:rsidR="009F06A9" w:rsidRPr="002461D0">
        <w:rPr>
          <w:rFonts w:ascii="Times New Roman" w:hAnsi="Times New Roman"/>
          <w:iCs/>
          <w:sz w:val="24"/>
          <w:szCs w:val="24"/>
          <w:lang w:val="kk-KZ" w:eastAsia="ru-RU" w:bidi="ru-RU"/>
        </w:rPr>
        <w:t>ка</w:t>
      </w:r>
      <w:r w:rsidRPr="00EE2093">
        <w:rPr>
          <w:rFonts w:ascii="Times New Roman" w:hAnsi="Times New Roman"/>
          <w:iCs/>
          <w:sz w:val="24"/>
          <w:szCs w:val="24"/>
          <w:lang w:val="kk-KZ" w:eastAsia="ru-RU" w:bidi="ru-RU"/>
        </w:rPr>
        <w:t>ци</w:t>
      </w:r>
      <w:r w:rsidR="009F06A9" w:rsidRPr="002461D0">
        <w:rPr>
          <w:rFonts w:ascii="Times New Roman" w:hAnsi="Times New Roman"/>
          <w:iCs/>
          <w:sz w:val="24"/>
          <w:szCs w:val="24"/>
          <w:lang w:val="kk-KZ" w:eastAsia="ru-RU" w:bidi="ru-RU"/>
        </w:rPr>
        <w:t>яланд</w:t>
      </w:r>
      <w:r w:rsidRPr="00EE2093">
        <w:rPr>
          <w:rFonts w:ascii="Times New Roman" w:hAnsi="Times New Roman"/>
          <w:iCs/>
          <w:sz w:val="24"/>
          <w:szCs w:val="24"/>
          <w:lang w:val="kk-KZ" w:eastAsia="ru-RU" w:bidi="ru-RU"/>
        </w:rPr>
        <w:t xml:space="preserve">ы. </w:t>
      </w:r>
      <w:r w:rsidR="009F06A9" w:rsidRPr="002461D0">
        <w:rPr>
          <w:rFonts w:ascii="Times New Roman" w:hAnsi="Times New Roman"/>
          <w:iCs/>
          <w:sz w:val="24"/>
          <w:szCs w:val="24"/>
          <w:lang w:val="kk-KZ" w:eastAsia="ru-RU" w:bidi="ru-RU"/>
        </w:rPr>
        <w:t>П</w:t>
      </w:r>
      <w:r w:rsidR="009F06A9" w:rsidRPr="00EE2093">
        <w:rPr>
          <w:rFonts w:ascii="Times New Roman" w:hAnsi="Times New Roman"/>
          <w:iCs/>
          <w:sz w:val="24"/>
          <w:szCs w:val="24"/>
          <w:lang w:val="kk-KZ" w:eastAsia="ru-RU" w:bidi="ru-RU"/>
        </w:rPr>
        <w:t>лазм</w:t>
      </w:r>
      <w:r w:rsidR="009F06A9" w:rsidRPr="002461D0">
        <w:rPr>
          <w:rFonts w:ascii="Times New Roman" w:hAnsi="Times New Roman"/>
          <w:iCs/>
          <w:sz w:val="24"/>
          <w:szCs w:val="24"/>
          <w:lang w:val="kk-KZ" w:eastAsia="ru-RU" w:bidi="ru-RU"/>
        </w:rPr>
        <w:t xml:space="preserve">адағы </w:t>
      </w:r>
      <w:r w:rsidR="00545D86" w:rsidRPr="00EE2093">
        <w:rPr>
          <w:rFonts w:ascii="Times New Roman" w:hAnsi="Times New Roman"/>
          <w:iCs/>
          <w:sz w:val="24"/>
          <w:szCs w:val="24"/>
          <w:lang w:val="kk-KZ" w:eastAsia="ru-RU" w:bidi="ru-RU"/>
        </w:rPr>
        <w:t>АИТВ-1 РНҚ</w:t>
      </w:r>
      <w:r w:rsidRPr="00EE2093">
        <w:rPr>
          <w:rFonts w:ascii="Times New Roman" w:hAnsi="Times New Roman"/>
          <w:iCs/>
          <w:sz w:val="24"/>
          <w:szCs w:val="24"/>
          <w:lang w:val="kk-KZ" w:eastAsia="ru-RU" w:bidi="ru-RU"/>
        </w:rPr>
        <w:t xml:space="preserve"> </w:t>
      </w:r>
      <w:r w:rsidR="009F06A9" w:rsidRPr="002461D0">
        <w:rPr>
          <w:rFonts w:ascii="Times New Roman" w:hAnsi="Times New Roman"/>
          <w:iCs/>
          <w:sz w:val="24"/>
          <w:szCs w:val="24"/>
          <w:lang w:val="kk-KZ" w:eastAsia="ru-RU" w:bidi="ru-RU"/>
        </w:rPr>
        <w:t>орташа бастапқы мәні</w:t>
      </w:r>
      <w:r w:rsidRPr="00EE2093">
        <w:rPr>
          <w:rFonts w:ascii="Times New Roman" w:hAnsi="Times New Roman"/>
          <w:iCs/>
          <w:sz w:val="24"/>
          <w:szCs w:val="24"/>
          <w:lang w:val="kk-KZ" w:eastAsia="ru-RU" w:bidi="ru-RU"/>
        </w:rPr>
        <w:t xml:space="preserve"> 4,5 log</w:t>
      </w:r>
      <w:r w:rsidRPr="00EE2093">
        <w:rPr>
          <w:rFonts w:ascii="Times New Roman" w:hAnsi="Times New Roman"/>
          <w:iCs/>
          <w:sz w:val="24"/>
          <w:szCs w:val="24"/>
          <w:vertAlign w:val="subscript"/>
          <w:lang w:val="kk-KZ" w:eastAsia="ru-RU" w:bidi="ru-RU"/>
        </w:rPr>
        <w:t>10</w:t>
      </w:r>
      <w:r w:rsidRPr="00EE2093">
        <w:rPr>
          <w:rFonts w:ascii="Times New Roman" w:hAnsi="Times New Roman"/>
          <w:iCs/>
          <w:sz w:val="24"/>
          <w:szCs w:val="24"/>
          <w:lang w:val="kk-KZ" w:eastAsia="ru-RU" w:bidi="ru-RU"/>
        </w:rPr>
        <w:t xml:space="preserve"> </w:t>
      </w:r>
      <w:r w:rsidR="00777DA3" w:rsidRPr="00EE2093">
        <w:rPr>
          <w:rFonts w:ascii="Times New Roman" w:hAnsi="Times New Roman"/>
          <w:iCs/>
          <w:sz w:val="24"/>
          <w:szCs w:val="24"/>
          <w:lang w:val="kk-KZ" w:eastAsia="ru-RU" w:bidi="ru-RU"/>
        </w:rPr>
        <w:t>көшірме</w:t>
      </w:r>
      <w:r w:rsidRPr="00EE2093">
        <w:rPr>
          <w:rFonts w:ascii="Times New Roman" w:hAnsi="Times New Roman"/>
          <w:iCs/>
          <w:sz w:val="24"/>
          <w:szCs w:val="24"/>
          <w:lang w:val="kk-KZ" w:eastAsia="ru-RU" w:bidi="ru-RU"/>
        </w:rPr>
        <w:t xml:space="preserve">/мл </w:t>
      </w:r>
      <w:r w:rsidR="009F06A9" w:rsidRPr="002461D0">
        <w:rPr>
          <w:rFonts w:ascii="Times New Roman" w:hAnsi="Times New Roman"/>
          <w:iCs/>
          <w:sz w:val="24"/>
          <w:szCs w:val="24"/>
          <w:lang w:val="kk-KZ" w:eastAsia="ru-RU" w:bidi="ru-RU"/>
        </w:rPr>
        <w:t>құрады</w:t>
      </w:r>
      <w:r w:rsidR="009F06A9" w:rsidRPr="00EE2093">
        <w:rPr>
          <w:rFonts w:ascii="Times New Roman" w:hAnsi="Times New Roman"/>
          <w:iCs/>
          <w:sz w:val="24"/>
          <w:szCs w:val="24"/>
          <w:lang w:val="kk-KZ" w:eastAsia="ru-RU" w:bidi="ru-RU"/>
        </w:rPr>
        <w:t xml:space="preserve"> </w:t>
      </w:r>
      <w:r w:rsidRPr="00EE2093">
        <w:rPr>
          <w:rFonts w:ascii="Times New Roman" w:hAnsi="Times New Roman"/>
          <w:iCs/>
          <w:sz w:val="24"/>
          <w:szCs w:val="24"/>
          <w:lang w:val="kk-KZ" w:eastAsia="ru-RU" w:bidi="ru-RU"/>
        </w:rPr>
        <w:t>(</w:t>
      </w:r>
      <w:r w:rsidR="00ED7CEA" w:rsidRPr="002461D0">
        <w:rPr>
          <w:rFonts w:ascii="Times New Roman" w:hAnsi="Times New Roman"/>
          <w:iCs/>
          <w:sz w:val="24"/>
          <w:szCs w:val="24"/>
          <w:lang w:val="kk-KZ" w:eastAsia="ru-RU" w:bidi="ru-RU"/>
        </w:rPr>
        <w:t>ауқымы</w:t>
      </w:r>
      <w:r w:rsidRPr="00EE2093">
        <w:rPr>
          <w:rFonts w:ascii="Times New Roman" w:hAnsi="Times New Roman"/>
          <w:iCs/>
          <w:sz w:val="24"/>
          <w:szCs w:val="24"/>
          <w:lang w:val="kk-KZ" w:eastAsia="ru-RU" w:bidi="ru-RU"/>
        </w:rPr>
        <w:t>: 1,3-7,0)</w:t>
      </w:r>
      <w:r w:rsidR="009F06A9" w:rsidRPr="00EE2093">
        <w:rPr>
          <w:rFonts w:ascii="Times New Roman" w:hAnsi="Times New Roman"/>
          <w:iCs/>
          <w:sz w:val="24"/>
          <w:szCs w:val="24"/>
          <w:lang w:val="kk-KZ" w:eastAsia="ru-RU" w:bidi="ru-RU"/>
        </w:rPr>
        <w:t>, а</w:t>
      </w:r>
      <w:r w:rsidR="009F06A9" w:rsidRPr="002461D0">
        <w:rPr>
          <w:rFonts w:ascii="Times New Roman" w:hAnsi="Times New Roman"/>
          <w:iCs/>
          <w:sz w:val="24"/>
          <w:szCs w:val="24"/>
          <w:lang w:val="kk-KZ" w:eastAsia="ru-RU" w:bidi="ru-RU"/>
        </w:rPr>
        <w:t>л</w:t>
      </w:r>
      <w:r w:rsidRPr="00EE2093">
        <w:rPr>
          <w:rFonts w:ascii="Times New Roman" w:hAnsi="Times New Roman"/>
          <w:iCs/>
          <w:sz w:val="24"/>
          <w:szCs w:val="24"/>
          <w:lang w:val="kk-KZ" w:eastAsia="ru-RU" w:bidi="ru-RU"/>
        </w:rPr>
        <w:t xml:space="preserve"> 23%</w:t>
      </w:r>
      <w:r w:rsidR="009F06A9" w:rsidRPr="002461D0">
        <w:rPr>
          <w:rFonts w:ascii="Times New Roman" w:hAnsi="Times New Roman"/>
          <w:iCs/>
          <w:sz w:val="24"/>
          <w:szCs w:val="24"/>
          <w:lang w:val="kk-KZ" w:eastAsia="ru-RU" w:bidi="ru-RU"/>
        </w:rPr>
        <w:t>-ында бастапқы</w:t>
      </w:r>
      <w:r w:rsidRPr="00EE2093">
        <w:rPr>
          <w:rFonts w:ascii="Times New Roman" w:hAnsi="Times New Roman"/>
          <w:iCs/>
          <w:sz w:val="24"/>
          <w:szCs w:val="24"/>
          <w:lang w:val="kk-KZ" w:eastAsia="ru-RU" w:bidi="ru-RU"/>
        </w:rPr>
        <w:t xml:space="preserve"> вирус</w:t>
      </w:r>
      <w:r w:rsidR="009F06A9" w:rsidRPr="002461D0">
        <w:rPr>
          <w:rFonts w:ascii="Times New Roman" w:hAnsi="Times New Roman"/>
          <w:iCs/>
          <w:sz w:val="24"/>
          <w:szCs w:val="24"/>
          <w:lang w:val="kk-KZ" w:eastAsia="ru-RU" w:bidi="ru-RU"/>
        </w:rPr>
        <w:t xml:space="preserve"> жүктемесі</w:t>
      </w:r>
      <w:r w:rsidRPr="00EE2093">
        <w:rPr>
          <w:rFonts w:ascii="Times New Roman" w:hAnsi="Times New Roman"/>
          <w:iCs/>
          <w:sz w:val="24"/>
          <w:szCs w:val="24"/>
          <w:lang w:val="kk-KZ" w:eastAsia="ru-RU" w:bidi="ru-RU"/>
        </w:rPr>
        <w:t xml:space="preserve"> 100 000 </w:t>
      </w:r>
      <w:r w:rsidR="00777DA3" w:rsidRPr="00EE2093">
        <w:rPr>
          <w:rFonts w:ascii="Times New Roman" w:hAnsi="Times New Roman"/>
          <w:iCs/>
          <w:sz w:val="24"/>
          <w:szCs w:val="24"/>
          <w:lang w:val="kk-KZ" w:eastAsia="ru-RU" w:bidi="ru-RU"/>
        </w:rPr>
        <w:t>көшірме</w:t>
      </w:r>
      <w:r w:rsidR="00963A2B" w:rsidRPr="00EE2093">
        <w:rPr>
          <w:rFonts w:ascii="Times New Roman" w:hAnsi="Times New Roman"/>
          <w:iCs/>
          <w:sz w:val="24"/>
          <w:szCs w:val="24"/>
          <w:lang w:val="kk-KZ" w:eastAsia="ru-RU" w:bidi="ru-RU"/>
        </w:rPr>
        <w:t>/</w:t>
      </w:r>
      <w:r w:rsidRPr="00EE2093">
        <w:rPr>
          <w:rFonts w:ascii="Times New Roman" w:hAnsi="Times New Roman"/>
          <w:iCs/>
          <w:sz w:val="24"/>
          <w:szCs w:val="24"/>
          <w:lang w:val="kk-KZ" w:eastAsia="ru-RU" w:bidi="ru-RU"/>
        </w:rPr>
        <w:t>мл</w:t>
      </w:r>
      <w:r w:rsidR="009F06A9" w:rsidRPr="002461D0">
        <w:rPr>
          <w:rFonts w:ascii="Times New Roman" w:hAnsi="Times New Roman"/>
          <w:iCs/>
          <w:sz w:val="24"/>
          <w:szCs w:val="24"/>
          <w:lang w:val="kk-KZ" w:eastAsia="ru-RU" w:bidi="ru-RU"/>
        </w:rPr>
        <w:t xml:space="preserve"> артық болды</w:t>
      </w:r>
      <w:r w:rsidRPr="00EE2093">
        <w:rPr>
          <w:rFonts w:ascii="Times New Roman" w:hAnsi="Times New Roman"/>
          <w:iCs/>
          <w:sz w:val="24"/>
          <w:szCs w:val="24"/>
          <w:lang w:val="kk-KZ" w:eastAsia="ru-RU" w:bidi="ru-RU"/>
        </w:rPr>
        <w:t xml:space="preserve">. CD4 + </w:t>
      </w:r>
      <w:r w:rsidR="009F06A9" w:rsidRPr="002461D0">
        <w:rPr>
          <w:rFonts w:ascii="Times New Roman" w:hAnsi="Times New Roman"/>
          <w:iCs/>
          <w:sz w:val="24"/>
          <w:szCs w:val="24"/>
          <w:lang w:val="kk-KZ" w:eastAsia="ru-RU" w:bidi="ru-RU"/>
        </w:rPr>
        <w:t xml:space="preserve">жасушаларының орташа бастапқы саны </w:t>
      </w:r>
      <w:r w:rsidRPr="00EE2093">
        <w:rPr>
          <w:rFonts w:ascii="Times New Roman" w:hAnsi="Times New Roman"/>
          <w:iCs/>
          <w:sz w:val="24"/>
          <w:szCs w:val="24"/>
          <w:lang w:val="kk-KZ" w:eastAsia="ru-RU" w:bidi="ru-RU"/>
        </w:rPr>
        <w:t xml:space="preserve">427 </w:t>
      </w:r>
      <w:r w:rsidR="009F06A9" w:rsidRPr="002461D0">
        <w:rPr>
          <w:rFonts w:ascii="Times New Roman" w:hAnsi="Times New Roman"/>
          <w:iCs/>
          <w:sz w:val="24"/>
          <w:szCs w:val="24"/>
          <w:lang w:val="kk-KZ" w:eastAsia="ru-RU" w:bidi="ru-RU"/>
        </w:rPr>
        <w:t>жасуша</w:t>
      </w:r>
      <w:r w:rsidRPr="00EE2093">
        <w:rPr>
          <w:rFonts w:ascii="Times New Roman" w:hAnsi="Times New Roman"/>
          <w:iCs/>
          <w:sz w:val="24"/>
          <w:szCs w:val="24"/>
          <w:lang w:val="kk-KZ" w:eastAsia="ru-RU" w:bidi="ru-RU"/>
        </w:rPr>
        <w:t>/мм</w:t>
      </w:r>
      <w:r w:rsidRPr="00EE2093">
        <w:rPr>
          <w:rFonts w:ascii="Times New Roman" w:hAnsi="Times New Roman"/>
          <w:iCs/>
          <w:sz w:val="24"/>
          <w:szCs w:val="24"/>
          <w:vertAlign w:val="superscript"/>
          <w:lang w:val="kk-KZ" w:eastAsia="ru-RU" w:bidi="ru-RU"/>
        </w:rPr>
        <w:t>3</w:t>
      </w:r>
      <w:r w:rsidRPr="00EE2093">
        <w:rPr>
          <w:rFonts w:ascii="Times New Roman" w:hAnsi="Times New Roman"/>
          <w:iCs/>
          <w:sz w:val="24"/>
          <w:szCs w:val="24"/>
          <w:lang w:val="kk-KZ" w:eastAsia="ru-RU" w:bidi="ru-RU"/>
        </w:rPr>
        <w:t xml:space="preserve"> </w:t>
      </w:r>
      <w:r w:rsidR="009F06A9" w:rsidRPr="002461D0">
        <w:rPr>
          <w:rFonts w:ascii="Times New Roman" w:hAnsi="Times New Roman"/>
          <w:iCs/>
          <w:sz w:val="24"/>
          <w:szCs w:val="24"/>
          <w:lang w:val="kk-KZ" w:eastAsia="ru-RU" w:bidi="ru-RU"/>
        </w:rPr>
        <w:t>құрады</w:t>
      </w:r>
      <w:r w:rsidR="009F06A9" w:rsidRPr="00EE2093">
        <w:rPr>
          <w:rFonts w:ascii="Times New Roman" w:hAnsi="Times New Roman"/>
          <w:iCs/>
          <w:sz w:val="24"/>
          <w:szCs w:val="24"/>
          <w:lang w:val="kk-KZ" w:eastAsia="ru-RU" w:bidi="ru-RU"/>
        </w:rPr>
        <w:t xml:space="preserve"> </w:t>
      </w:r>
      <w:r w:rsidRPr="00EE2093">
        <w:rPr>
          <w:rFonts w:ascii="Times New Roman" w:hAnsi="Times New Roman"/>
          <w:iCs/>
          <w:sz w:val="24"/>
          <w:szCs w:val="24"/>
          <w:lang w:val="kk-KZ" w:eastAsia="ru-RU" w:bidi="ru-RU"/>
        </w:rPr>
        <w:t>(</w:t>
      </w:r>
      <w:r w:rsidR="009F06A9" w:rsidRPr="002461D0">
        <w:rPr>
          <w:rFonts w:ascii="Times New Roman" w:hAnsi="Times New Roman"/>
          <w:iCs/>
          <w:sz w:val="24"/>
          <w:szCs w:val="24"/>
          <w:lang w:val="kk-KZ" w:eastAsia="ru-RU" w:bidi="ru-RU"/>
        </w:rPr>
        <w:t>ауқымы</w:t>
      </w:r>
      <w:r w:rsidRPr="00EE2093">
        <w:rPr>
          <w:rFonts w:ascii="Times New Roman" w:hAnsi="Times New Roman"/>
          <w:iCs/>
          <w:sz w:val="24"/>
          <w:szCs w:val="24"/>
          <w:lang w:val="kk-KZ" w:eastAsia="ru-RU" w:bidi="ru-RU"/>
        </w:rPr>
        <w:t>: 0–1360), а</w:t>
      </w:r>
      <w:r w:rsidR="009F06A9" w:rsidRPr="002461D0">
        <w:rPr>
          <w:rFonts w:ascii="Times New Roman" w:hAnsi="Times New Roman"/>
          <w:iCs/>
          <w:sz w:val="24"/>
          <w:szCs w:val="24"/>
          <w:lang w:val="kk-KZ" w:eastAsia="ru-RU" w:bidi="ru-RU"/>
        </w:rPr>
        <w:t>л</w:t>
      </w:r>
      <w:r w:rsidRPr="00EE2093">
        <w:rPr>
          <w:rFonts w:ascii="Times New Roman" w:hAnsi="Times New Roman"/>
          <w:iCs/>
          <w:sz w:val="24"/>
          <w:szCs w:val="24"/>
          <w:lang w:val="kk-KZ" w:eastAsia="ru-RU" w:bidi="ru-RU"/>
        </w:rPr>
        <w:t xml:space="preserve"> 13%</w:t>
      </w:r>
      <w:r w:rsidR="009F06A9" w:rsidRPr="002461D0">
        <w:rPr>
          <w:rFonts w:ascii="Times New Roman" w:hAnsi="Times New Roman"/>
          <w:iCs/>
          <w:sz w:val="24"/>
          <w:szCs w:val="24"/>
          <w:lang w:val="kk-KZ" w:eastAsia="ru-RU" w:bidi="ru-RU"/>
        </w:rPr>
        <w:t>-ында</w:t>
      </w:r>
      <w:r w:rsidRPr="00EE2093">
        <w:rPr>
          <w:rFonts w:ascii="Times New Roman" w:hAnsi="Times New Roman"/>
          <w:iCs/>
          <w:sz w:val="24"/>
          <w:szCs w:val="24"/>
          <w:lang w:val="kk-KZ" w:eastAsia="ru-RU" w:bidi="ru-RU"/>
        </w:rPr>
        <w:t xml:space="preserve"> CD4 + </w:t>
      </w:r>
      <w:r w:rsidR="009F06A9" w:rsidRPr="002461D0">
        <w:rPr>
          <w:rFonts w:ascii="Times New Roman" w:hAnsi="Times New Roman"/>
          <w:iCs/>
          <w:sz w:val="24"/>
          <w:szCs w:val="24"/>
          <w:lang w:val="kk-KZ" w:eastAsia="ru-RU" w:bidi="ru-RU"/>
        </w:rPr>
        <w:t xml:space="preserve">жасушаларының саны </w:t>
      </w:r>
      <w:r w:rsidRPr="00EE2093">
        <w:rPr>
          <w:rFonts w:ascii="Times New Roman" w:hAnsi="Times New Roman"/>
          <w:iCs/>
          <w:sz w:val="24"/>
          <w:szCs w:val="24"/>
          <w:lang w:val="kk-KZ" w:eastAsia="ru-RU" w:bidi="ru-RU"/>
        </w:rPr>
        <w:t xml:space="preserve">&lt;200 </w:t>
      </w:r>
      <w:r w:rsidR="009F06A9" w:rsidRPr="002461D0">
        <w:rPr>
          <w:rFonts w:ascii="Times New Roman" w:hAnsi="Times New Roman"/>
          <w:iCs/>
          <w:sz w:val="24"/>
          <w:szCs w:val="24"/>
          <w:lang w:val="kk-KZ" w:eastAsia="ru-RU" w:bidi="ru-RU"/>
        </w:rPr>
        <w:t>жасуша</w:t>
      </w:r>
      <w:r w:rsidRPr="00EE2093">
        <w:rPr>
          <w:rFonts w:ascii="Times New Roman" w:hAnsi="Times New Roman"/>
          <w:iCs/>
          <w:sz w:val="24"/>
          <w:szCs w:val="24"/>
          <w:lang w:val="kk-KZ" w:eastAsia="ru-RU" w:bidi="ru-RU"/>
        </w:rPr>
        <w:t xml:space="preserve"> / мм</w:t>
      </w:r>
      <w:r w:rsidRPr="00EE2093">
        <w:rPr>
          <w:rFonts w:ascii="Times New Roman" w:hAnsi="Times New Roman"/>
          <w:iCs/>
          <w:sz w:val="24"/>
          <w:szCs w:val="24"/>
          <w:vertAlign w:val="superscript"/>
          <w:lang w:val="kk-KZ" w:eastAsia="ru-RU" w:bidi="ru-RU"/>
        </w:rPr>
        <w:t>3</w:t>
      </w:r>
      <w:r w:rsidR="009F06A9" w:rsidRPr="002461D0">
        <w:rPr>
          <w:rFonts w:ascii="Times New Roman" w:hAnsi="Times New Roman"/>
          <w:iCs/>
          <w:sz w:val="24"/>
          <w:szCs w:val="24"/>
          <w:vertAlign w:val="superscript"/>
          <w:lang w:val="kk-KZ" w:eastAsia="ru-RU" w:bidi="ru-RU"/>
        </w:rPr>
        <w:t xml:space="preserve"> </w:t>
      </w:r>
      <w:r w:rsidR="009F06A9" w:rsidRPr="002461D0">
        <w:rPr>
          <w:rFonts w:ascii="Times New Roman" w:hAnsi="Times New Roman"/>
          <w:iCs/>
          <w:sz w:val="24"/>
          <w:szCs w:val="24"/>
          <w:lang w:val="kk-KZ" w:eastAsia="ru-RU" w:bidi="ru-RU"/>
        </w:rPr>
        <w:t>болғаны орын алды</w:t>
      </w:r>
      <w:r w:rsidRPr="00EE2093">
        <w:rPr>
          <w:rFonts w:ascii="Times New Roman" w:hAnsi="Times New Roman"/>
          <w:iCs/>
          <w:sz w:val="24"/>
          <w:szCs w:val="24"/>
          <w:lang w:val="kk-KZ" w:eastAsia="ru-RU" w:bidi="ru-RU"/>
        </w:rPr>
        <w:t>.</w:t>
      </w:r>
    </w:p>
    <w:p w14:paraId="16A87BB4" w14:textId="77777777" w:rsidR="00663AE1" w:rsidRPr="00EE2093" w:rsidRDefault="00FE0F85" w:rsidP="00413C98">
      <w:pPr>
        <w:autoSpaceDE w:val="0"/>
        <w:autoSpaceDN w:val="0"/>
        <w:adjustRightInd w:val="0"/>
        <w:spacing w:after="0" w:line="240" w:lineRule="auto"/>
        <w:jc w:val="both"/>
        <w:rPr>
          <w:rFonts w:ascii="Times New Roman" w:hAnsi="Times New Roman"/>
          <w:iCs/>
          <w:sz w:val="24"/>
          <w:szCs w:val="24"/>
          <w:lang w:val="kk-KZ" w:eastAsia="ru-RU" w:bidi="ru-RU"/>
        </w:rPr>
      </w:pPr>
      <w:r w:rsidRPr="00EE2093">
        <w:rPr>
          <w:rFonts w:ascii="Times New Roman" w:hAnsi="Times New Roman"/>
          <w:iCs/>
          <w:sz w:val="24"/>
          <w:szCs w:val="24"/>
          <w:lang w:val="kk-KZ" w:eastAsia="ru-RU" w:bidi="ru-RU"/>
        </w:rPr>
        <w:t>E/C/F</w:t>
      </w:r>
      <w:r w:rsidR="009F06A9" w:rsidRPr="00EE2093">
        <w:rPr>
          <w:rFonts w:ascii="Times New Roman" w:hAnsi="Times New Roman"/>
          <w:iCs/>
          <w:sz w:val="24"/>
          <w:szCs w:val="24"/>
          <w:lang w:val="kk-KZ" w:eastAsia="ru-RU" w:bidi="ru-RU"/>
        </w:rPr>
        <w:t xml:space="preserve">/TAF 144 </w:t>
      </w:r>
      <w:r w:rsidR="009F06A9" w:rsidRPr="002461D0">
        <w:rPr>
          <w:rFonts w:ascii="Times New Roman" w:hAnsi="Times New Roman"/>
          <w:iCs/>
          <w:sz w:val="24"/>
          <w:szCs w:val="24"/>
          <w:lang w:val="kk-KZ" w:eastAsia="ru-RU" w:bidi="ru-RU"/>
        </w:rPr>
        <w:t>аптадағы</w:t>
      </w:r>
      <w:r w:rsidR="009F06A9" w:rsidRPr="00EE2093">
        <w:rPr>
          <w:rFonts w:ascii="Times New Roman" w:hAnsi="Times New Roman"/>
          <w:iCs/>
          <w:sz w:val="24"/>
          <w:szCs w:val="24"/>
          <w:lang w:val="kk-KZ" w:eastAsia="ru-RU" w:bidi="ru-RU"/>
        </w:rPr>
        <w:t xml:space="preserve"> </w:t>
      </w:r>
      <w:r w:rsidRPr="00EE2093">
        <w:rPr>
          <w:rFonts w:ascii="Times New Roman" w:hAnsi="Times New Roman"/>
          <w:iCs/>
          <w:sz w:val="24"/>
          <w:szCs w:val="24"/>
          <w:lang w:val="kk-KZ" w:eastAsia="ru-RU" w:bidi="ru-RU"/>
        </w:rPr>
        <w:t xml:space="preserve">E/C/F/TAF </w:t>
      </w:r>
      <w:r w:rsidR="009F06A9" w:rsidRPr="002461D0">
        <w:rPr>
          <w:rFonts w:ascii="Times New Roman" w:hAnsi="Times New Roman"/>
          <w:iCs/>
          <w:sz w:val="24"/>
          <w:szCs w:val="24"/>
          <w:lang w:val="kk-KZ" w:eastAsia="ru-RU" w:bidi="ru-RU"/>
        </w:rPr>
        <w:t xml:space="preserve">салыстырғанда, </w:t>
      </w:r>
      <w:r w:rsidR="009F06A9" w:rsidRPr="00EE2093">
        <w:rPr>
          <w:rFonts w:ascii="Times New Roman" w:hAnsi="Times New Roman"/>
          <w:iCs/>
          <w:sz w:val="24"/>
          <w:szCs w:val="24"/>
          <w:lang w:val="kk-KZ" w:eastAsia="ru-RU" w:bidi="ru-RU"/>
        </w:rPr>
        <w:t xml:space="preserve">АИТВ-1 РНҚ &lt;50 </w:t>
      </w:r>
      <w:r w:rsidR="00777DA3" w:rsidRPr="00EE2093">
        <w:rPr>
          <w:rFonts w:ascii="Times New Roman" w:hAnsi="Times New Roman"/>
          <w:iCs/>
          <w:sz w:val="24"/>
          <w:szCs w:val="24"/>
          <w:lang w:val="kk-KZ" w:eastAsia="ru-RU" w:bidi="ru-RU"/>
        </w:rPr>
        <w:t>көшірме</w:t>
      </w:r>
      <w:r w:rsidR="009F06A9" w:rsidRPr="00EE2093">
        <w:rPr>
          <w:rFonts w:ascii="Times New Roman" w:hAnsi="Times New Roman"/>
          <w:iCs/>
          <w:sz w:val="24"/>
          <w:szCs w:val="24"/>
          <w:lang w:val="kk-KZ" w:eastAsia="ru-RU" w:bidi="ru-RU"/>
        </w:rPr>
        <w:t>/мл</w:t>
      </w:r>
      <w:r w:rsidR="009F06A9" w:rsidRPr="002461D0">
        <w:rPr>
          <w:rFonts w:ascii="Times New Roman" w:hAnsi="Times New Roman"/>
          <w:iCs/>
          <w:sz w:val="24"/>
          <w:szCs w:val="24"/>
          <w:lang w:val="kk-KZ" w:eastAsia="ru-RU" w:bidi="ru-RU"/>
        </w:rPr>
        <w:t xml:space="preserve"> жетуіндегі</w:t>
      </w:r>
      <w:r w:rsidR="009F06A9" w:rsidRPr="00EE2093">
        <w:rPr>
          <w:rFonts w:ascii="Times New Roman" w:hAnsi="Times New Roman"/>
          <w:iCs/>
          <w:sz w:val="24"/>
          <w:szCs w:val="24"/>
          <w:lang w:val="kk-KZ" w:eastAsia="ru-RU" w:bidi="ru-RU"/>
        </w:rPr>
        <w:t xml:space="preserve"> статисти</w:t>
      </w:r>
      <w:r w:rsidR="009F06A9" w:rsidRPr="002461D0">
        <w:rPr>
          <w:rFonts w:ascii="Times New Roman" w:hAnsi="Times New Roman"/>
          <w:iCs/>
          <w:sz w:val="24"/>
          <w:szCs w:val="24"/>
          <w:lang w:val="kk-KZ" w:eastAsia="ru-RU" w:bidi="ru-RU"/>
        </w:rPr>
        <w:t>калық артықшылығын көрсетті</w:t>
      </w:r>
      <w:r w:rsidRPr="00EE2093">
        <w:rPr>
          <w:rFonts w:ascii="Times New Roman" w:hAnsi="Times New Roman"/>
          <w:iCs/>
          <w:sz w:val="24"/>
          <w:szCs w:val="24"/>
          <w:lang w:val="kk-KZ" w:eastAsia="ru-RU" w:bidi="ru-RU"/>
        </w:rPr>
        <w:t xml:space="preserve">. </w:t>
      </w:r>
      <w:r w:rsidR="009F06A9" w:rsidRPr="002461D0">
        <w:rPr>
          <w:rFonts w:ascii="Times New Roman" w:hAnsi="Times New Roman"/>
          <w:iCs/>
          <w:sz w:val="24"/>
          <w:szCs w:val="24"/>
          <w:lang w:val="kk-KZ" w:eastAsia="ru-RU" w:bidi="ru-RU"/>
        </w:rPr>
        <w:t>Пайыздық айырмашылығы</w:t>
      </w:r>
      <w:r w:rsidRPr="00EE2093">
        <w:rPr>
          <w:rFonts w:ascii="Times New Roman" w:hAnsi="Times New Roman"/>
          <w:iCs/>
          <w:sz w:val="24"/>
          <w:szCs w:val="24"/>
          <w:lang w:val="kk-KZ" w:eastAsia="ru-RU" w:bidi="ru-RU"/>
        </w:rPr>
        <w:t xml:space="preserve"> 4,2% </w:t>
      </w:r>
      <w:r w:rsidR="009F06A9" w:rsidRPr="002461D0">
        <w:rPr>
          <w:rFonts w:ascii="Times New Roman" w:hAnsi="Times New Roman"/>
          <w:iCs/>
          <w:sz w:val="24"/>
          <w:szCs w:val="24"/>
          <w:lang w:val="kk-KZ" w:eastAsia="ru-RU" w:bidi="ru-RU"/>
        </w:rPr>
        <w:t xml:space="preserve">құрады </w:t>
      </w:r>
      <w:r w:rsidRPr="00EE2093">
        <w:rPr>
          <w:rFonts w:ascii="Times New Roman" w:hAnsi="Times New Roman"/>
          <w:iCs/>
          <w:sz w:val="24"/>
          <w:szCs w:val="24"/>
          <w:lang w:val="kk-KZ" w:eastAsia="ru-RU" w:bidi="ru-RU"/>
        </w:rPr>
        <w:t>(</w:t>
      </w:r>
      <w:r w:rsidR="00545D86" w:rsidRPr="00EE2093">
        <w:rPr>
          <w:rFonts w:ascii="Times New Roman" w:hAnsi="Times New Roman"/>
          <w:iCs/>
          <w:sz w:val="24"/>
          <w:szCs w:val="24"/>
          <w:lang w:val="kk-KZ" w:eastAsia="ru-RU" w:bidi="ru-RU"/>
        </w:rPr>
        <w:t>95% СА</w:t>
      </w:r>
      <w:r w:rsidR="009F06A9" w:rsidRPr="00EE2093">
        <w:rPr>
          <w:rFonts w:ascii="Times New Roman" w:hAnsi="Times New Roman"/>
          <w:iCs/>
          <w:sz w:val="24"/>
          <w:szCs w:val="24"/>
          <w:lang w:val="kk-KZ" w:eastAsia="ru-RU" w:bidi="ru-RU"/>
        </w:rPr>
        <w:t>: 0,6%</w:t>
      </w:r>
      <w:r w:rsidR="009F06A9" w:rsidRPr="002461D0">
        <w:rPr>
          <w:rFonts w:ascii="Times New Roman" w:hAnsi="Times New Roman"/>
          <w:iCs/>
          <w:sz w:val="24"/>
          <w:szCs w:val="24"/>
          <w:lang w:val="kk-KZ" w:eastAsia="ru-RU" w:bidi="ru-RU"/>
        </w:rPr>
        <w:t>-</w:t>
      </w:r>
      <w:r w:rsidRPr="00EE2093">
        <w:rPr>
          <w:rFonts w:ascii="Times New Roman" w:hAnsi="Times New Roman"/>
          <w:iCs/>
          <w:sz w:val="24"/>
          <w:szCs w:val="24"/>
          <w:lang w:val="kk-KZ" w:eastAsia="ru-RU" w:bidi="ru-RU"/>
        </w:rPr>
        <w:t>д</w:t>
      </w:r>
      <w:r w:rsidR="009F06A9" w:rsidRPr="002461D0">
        <w:rPr>
          <w:rFonts w:ascii="Times New Roman" w:hAnsi="Times New Roman"/>
          <w:iCs/>
          <w:sz w:val="24"/>
          <w:szCs w:val="24"/>
          <w:lang w:val="kk-KZ" w:eastAsia="ru-RU" w:bidi="ru-RU"/>
        </w:rPr>
        <w:t>ан</w:t>
      </w:r>
      <w:r w:rsidRPr="00EE2093">
        <w:rPr>
          <w:rFonts w:ascii="Times New Roman" w:hAnsi="Times New Roman"/>
          <w:iCs/>
          <w:sz w:val="24"/>
          <w:szCs w:val="24"/>
          <w:lang w:val="kk-KZ" w:eastAsia="ru-RU" w:bidi="ru-RU"/>
        </w:rPr>
        <w:t xml:space="preserve"> 7,8%</w:t>
      </w:r>
      <w:r w:rsidR="009F06A9" w:rsidRPr="002461D0">
        <w:rPr>
          <w:rFonts w:ascii="Times New Roman" w:hAnsi="Times New Roman"/>
          <w:iCs/>
          <w:sz w:val="24"/>
          <w:szCs w:val="24"/>
          <w:lang w:val="kk-KZ" w:eastAsia="ru-RU" w:bidi="ru-RU"/>
        </w:rPr>
        <w:t>-ға дейін</w:t>
      </w:r>
      <w:r w:rsidRPr="00EE2093">
        <w:rPr>
          <w:rFonts w:ascii="Times New Roman" w:hAnsi="Times New Roman"/>
          <w:iCs/>
          <w:sz w:val="24"/>
          <w:szCs w:val="24"/>
          <w:lang w:val="kk-KZ" w:eastAsia="ru-RU" w:bidi="ru-RU"/>
        </w:rPr>
        <w:t xml:space="preserve">). </w:t>
      </w:r>
      <w:r w:rsidR="009F06A9" w:rsidRPr="002461D0">
        <w:rPr>
          <w:rFonts w:ascii="Times New Roman" w:hAnsi="Times New Roman"/>
          <w:iCs/>
          <w:sz w:val="24"/>
          <w:szCs w:val="24"/>
          <w:lang w:val="kk-KZ" w:eastAsia="ru-RU" w:bidi="ru-RU"/>
        </w:rPr>
        <w:t>Емнің</w:t>
      </w:r>
      <w:r w:rsidR="009F06A9" w:rsidRPr="00EE2093">
        <w:rPr>
          <w:rFonts w:ascii="Times New Roman" w:hAnsi="Times New Roman"/>
          <w:iCs/>
          <w:sz w:val="24"/>
          <w:szCs w:val="24"/>
          <w:lang w:val="kk-KZ" w:eastAsia="ru-RU" w:bidi="ru-RU"/>
        </w:rPr>
        <w:t xml:space="preserve"> 48 </w:t>
      </w:r>
      <w:r w:rsidR="009F06A9" w:rsidRPr="002461D0">
        <w:rPr>
          <w:rFonts w:ascii="Times New Roman" w:hAnsi="Times New Roman"/>
          <w:iCs/>
          <w:sz w:val="24"/>
          <w:szCs w:val="24"/>
          <w:lang w:val="kk-KZ" w:eastAsia="ru-RU" w:bidi="ru-RU"/>
        </w:rPr>
        <w:t>және</w:t>
      </w:r>
      <w:r w:rsidRPr="00EE2093">
        <w:rPr>
          <w:rFonts w:ascii="Times New Roman" w:hAnsi="Times New Roman"/>
          <w:iCs/>
          <w:sz w:val="24"/>
          <w:szCs w:val="24"/>
          <w:lang w:val="kk-KZ" w:eastAsia="ru-RU" w:bidi="ru-RU"/>
        </w:rPr>
        <w:t xml:space="preserve"> 144 </w:t>
      </w:r>
      <w:r w:rsidR="009F06A9" w:rsidRPr="002461D0">
        <w:rPr>
          <w:rFonts w:ascii="Times New Roman" w:hAnsi="Times New Roman"/>
          <w:iCs/>
          <w:sz w:val="24"/>
          <w:szCs w:val="24"/>
          <w:lang w:val="kk-KZ" w:eastAsia="ru-RU" w:bidi="ru-RU"/>
        </w:rPr>
        <w:t>аптадан кейінгі біріктірілген нәтижелері</w:t>
      </w:r>
      <w:r w:rsidRPr="00EE2093">
        <w:rPr>
          <w:rFonts w:ascii="Times New Roman" w:hAnsi="Times New Roman"/>
          <w:iCs/>
          <w:sz w:val="24"/>
          <w:szCs w:val="24"/>
          <w:lang w:val="kk-KZ" w:eastAsia="ru-RU" w:bidi="ru-RU"/>
        </w:rPr>
        <w:t xml:space="preserve"> 4</w:t>
      </w:r>
      <w:r w:rsidR="009F06A9" w:rsidRPr="002461D0">
        <w:rPr>
          <w:rFonts w:ascii="Times New Roman" w:hAnsi="Times New Roman"/>
          <w:iCs/>
          <w:sz w:val="24"/>
          <w:szCs w:val="24"/>
          <w:lang w:val="kk-KZ" w:eastAsia="ru-RU" w:bidi="ru-RU"/>
        </w:rPr>
        <w:t xml:space="preserve"> кестеде көрсетілген</w:t>
      </w:r>
      <w:r w:rsidRPr="00EE2093">
        <w:rPr>
          <w:rFonts w:ascii="Times New Roman" w:hAnsi="Times New Roman"/>
          <w:iCs/>
          <w:sz w:val="24"/>
          <w:szCs w:val="24"/>
          <w:lang w:val="kk-KZ" w:eastAsia="ru-RU" w:bidi="ru-RU"/>
        </w:rPr>
        <w:t>.</w:t>
      </w:r>
    </w:p>
    <w:p w14:paraId="589E78F0" w14:textId="77777777" w:rsidR="00722009" w:rsidRPr="002461D0" w:rsidRDefault="009E5871" w:rsidP="00413C98">
      <w:pPr>
        <w:autoSpaceDE w:val="0"/>
        <w:autoSpaceDN w:val="0"/>
        <w:adjustRightInd w:val="0"/>
        <w:spacing w:after="0" w:line="240" w:lineRule="auto"/>
        <w:jc w:val="both"/>
        <w:rPr>
          <w:rFonts w:ascii="Times New Roman" w:hAnsi="Times New Roman"/>
          <w:bCs/>
          <w:iCs/>
          <w:sz w:val="24"/>
          <w:szCs w:val="24"/>
          <w:vertAlign w:val="superscript"/>
          <w:lang w:eastAsia="ru-RU" w:bidi="ru-RU"/>
        </w:rPr>
      </w:pPr>
      <w:r w:rsidRPr="002461D0">
        <w:rPr>
          <w:rFonts w:ascii="Times New Roman" w:hAnsi="Times New Roman"/>
          <w:bCs/>
          <w:iCs/>
          <w:sz w:val="24"/>
          <w:szCs w:val="24"/>
          <w:lang w:eastAsia="ru-RU" w:bidi="ru-RU"/>
        </w:rPr>
        <w:t>4</w:t>
      </w:r>
      <w:r w:rsidR="00545D86" w:rsidRPr="002461D0">
        <w:rPr>
          <w:rFonts w:ascii="Times New Roman" w:hAnsi="Times New Roman"/>
          <w:bCs/>
          <w:iCs/>
          <w:sz w:val="24"/>
          <w:szCs w:val="24"/>
          <w:lang w:val="kk-KZ" w:eastAsia="ru-RU" w:bidi="ru-RU"/>
        </w:rPr>
        <w:t xml:space="preserve"> кесте</w:t>
      </w:r>
      <w:r w:rsidRPr="002461D0">
        <w:rPr>
          <w:rFonts w:ascii="Times New Roman" w:hAnsi="Times New Roman"/>
          <w:bCs/>
          <w:iCs/>
          <w:sz w:val="24"/>
          <w:szCs w:val="24"/>
          <w:lang w:eastAsia="ru-RU" w:bidi="ru-RU"/>
        </w:rPr>
        <w:t xml:space="preserve">: GS-US-292-0104 </w:t>
      </w:r>
      <w:r w:rsidR="0090105E" w:rsidRPr="002461D0">
        <w:rPr>
          <w:rFonts w:ascii="Times New Roman" w:hAnsi="Times New Roman"/>
          <w:bCs/>
          <w:iCs/>
          <w:sz w:val="24"/>
          <w:szCs w:val="24"/>
          <w:lang w:val="kk-KZ" w:eastAsia="ru-RU" w:bidi="ru-RU"/>
        </w:rPr>
        <w:t>және</w:t>
      </w:r>
      <w:r w:rsidRPr="002461D0">
        <w:rPr>
          <w:rFonts w:ascii="Times New Roman" w:hAnsi="Times New Roman"/>
          <w:bCs/>
          <w:iCs/>
          <w:sz w:val="24"/>
          <w:szCs w:val="24"/>
          <w:lang w:eastAsia="ru-RU" w:bidi="ru-RU"/>
        </w:rPr>
        <w:t xml:space="preserve"> GS-US-292-0111 </w:t>
      </w:r>
      <w:r w:rsidR="009F06A9" w:rsidRPr="002461D0">
        <w:rPr>
          <w:rFonts w:ascii="Times New Roman" w:hAnsi="Times New Roman"/>
          <w:bCs/>
          <w:iCs/>
          <w:sz w:val="24"/>
          <w:szCs w:val="24"/>
          <w:lang w:val="kk-KZ" w:eastAsia="ru-RU" w:bidi="ru-RU"/>
        </w:rPr>
        <w:t>зерттеулерінің</w:t>
      </w:r>
      <w:r w:rsidR="009F06A9" w:rsidRPr="002461D0">
        <w:rPr>
          <w:rFonts w:ascii="Times New Roman" w:hAnsi="Times New Roman"/>
          <w:bCs/>
          <w:iCs/>
          <w:sz w:val="24"/>
          <w:szCs w:val="24"/>
          <w:lang w:eastAsia="ru-RU" w:bidi="ru-RU"/>
        </w:rPr>
        <w:t xml:space="preserve"> 48-</w:t>
      </w:r>
      <w:r w:rsidR="009F06A9" w:rsidRPr="002461D0">
        <w:rPr>
          <w:rFonts w:ascii="Times New Roman" w:hAnsi="Times New Roman"/>
          <w:bCs/>
          <w:iCs/>
          <w:sz w:val="24"/>
          <w:szCs w:val="24"/>
          <w:lang w:val="kk-KZ" w:eastAsia="ru-RU" w:bidi="ru-RU"/>
        </w:rPr>
        <w:t>інші және</w:t>
      </w:r>
      <w:r w:rsidR="009F06A9" w:rsidRPr="002461D0">
        <w:rPr>
          <w:rFonts w:ascii="Times New Roman" w:hAnsi="Times New Roman"/>
          <w:bCs/>
          <w:iCs/>
          <w:sz w:val="24"/>
          <w:szCs w:val="24"/>
          <w:lang w:eastAsia="ru-RU" w:bidi="ru-RU"/>
        </w:rPr>
        <w:t xml:space="preserve"> 144-</w:t>
      </w:r>
      <w:r w:rsidR="009F06A9" w:rsidRPr="002461D0">
        <w:rPr>
          <w:rFonts w:ascii="Times New Roman" w:hAnsi="Times New Roman"/>
          <w:bCs/>
          <w:iCs/>
          <w:sz w:val="24"/>
          <w:szCs w:val="24"/>
          <w:lang w:val="kk-KZ" w:eastAsia="ru-RU" w:bidi="ru-RU"/>
        </w:rPr>
        <w:t xml:space="preserve">інші </w:t>
      </w:r>
      <w:proofErr w:type="gramStart"/>
      <w:r w:rsidR="009F06A9" w:rsidRPr="002461D0">
        <w:rPr>
          <w:rFonts w:ascii="Times New Roman" w:hAnsi="Times New Roman"/>
          <w:bCs/>
          <w:iCs/>
          <w:sz w:val="24"/>
          <w:szCs w:val="24"/>
          <w:lang w:val="kk-KZ" w:eastAsia="ru-RU" w:bidi="ru-RU"/>
        </w:rPr>
        <w:t xml:space="preserve">апталардағы </w:t>
      </w:r>
      <w:r w:rsidR="009F06A9" w:rsidRPr="002461D0">
        <w:rPr>
          <w:rFonts w:ascii="Times New Roman" w:hAnsi="Times New Roman"/>
          <w:bCs/>
          <w:iCs/>
          <w:sz w:val="24"/>
          <w:szCs w:val="24"/>
          <w:lang w:eastAsia="ru-RU" w:bidi="ru-RU"/>
        </w:rPr>
        <w:t xml:space="preserve"> </w:t>
      </w:r>
      <w:r w:rsidR="009F06A9" w:rsidRPr="002461D0">
        <w:rPr>
          <w:rFonts w:ascii="Times New Roman" w:hAnsi="Times New Roman"/>
          <w:bCs/>
          <w:iCs/>
          <w:sz w:val="24"/>
          <w:szCs w:val="24"/>
          <w:lang w:val="kk-KZ" w:eastAsia="ru-RU" w:bidi="ru-RU"/>
        </w:rPr>
        <w:t>біріктірілген</w:t>
      </w:r>
      <w:proofErr w:type="gramEnd"/>
      <w:r w:rsidR="009F06A9" w:rsidRPr="002461D0">
        <w:rPr>
          <w:rFonts w:ascii="Times New Roman" w:hAnsi="Times New Roman"/>
          <w:bCs/>
          <w:iCs/>
          <w:sz w:val="24"/>
          <w:szCs w:val="24"/>
          <w:lang w:eastAsia="ru-RU" w:bidi="ru-RU"/>
        </w:rPr>
        <w:t xml:space="preserve"> вирусологи</w:t>
      </w:r>
      <w:r w:rsidR="009F06A9" w:rsidRPr="002461D0">
        <w:rPr>
          <w:rFonts w:ascii="Times New Roman" w:hAnsi="Times New Roman"/>
          <w:bCs/>
          <w:iCs/>
          <w:sz w:val="24"/>
          <w:szCs w:val="24"/>
          <w:lang w:val="kk-KZ" w:eastAsia="ru-RU" w:bidi="ru-RU"/>
        </w:rPr>
        <w:t xml:space="preserve">ялық нәтижелері </w:t>
      </w:r>
      <w:proofErr w:type="spellStart"/>
      <w:r w:rsidRPr="002461D0">
        <w:rPr>
          <w:rFonts w:ascii="Times New Roman" w:hAnsi="Times New Roman"/>
          <w:bCs/>
          <w:iCs/>
          <w:sz w:val="24"/>
          <w:szCs w:val="24"/>
          <w:vertAlign w:val="superscript"/>
          <w:lang w:eastAsia="ru-RU" w:bidi="ru-RU"/>
        </w:rPr>
        <w:t>a,b</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842"/>
        <w:gridCol w:w="1701"/>
        <w:gridCol w:w="1843"/>
        <w:gridCol w:w="1559"/>
      </w:tblGrid>
      <w:tr w:rsidR="00722009" w:rsidRPr="002461D0" w14:paraId="7A38EE49" w14:textId="77777777" w:rsidTr="00232763">
        <w:tc>
          <w:tcPr>
            <w:tcW w:w="2127" w:type="dxa"/>
            <w:shd w:val="clear" w:color="auto" w:fill="auto"/>
          </w:tcPr>
          <w:p w14:paraId="52927EA4" w14:textId="77777777" w:rsidR="00722009" w:rsidRPr="002461D0" w:rsidRDefault="00722009" w:rsidP="007373ED">
            <w:pPr>
              <w:autoSpaceDE w:val="0"/>
              <w:autoSpaceDN w:val="0"/>
              <w:adjustRightInd w:val="0"/>
              <w:spacing w:after="0" w:line="240" w:lineRule="auto"/>
              <w:jc w:val="both"/>
              <w:rPr>
                <w:rFonts w:ascii="Times New Roman" w:hAnsi="Times New Roman"/>
                <w:b/>
                <w:iCs/>
                <w:sz w:val="24"/>
                <w:szCs w:val="24"/>
                <w:lang w:eastAsia="ru-RU" w:bidi="ru-RU"/>
              </w:rPr>
            </w:pPr>
          </w:p>
        </w:tc>
        <w:tc>
          <w:tcPr>
            <w:tcW w:w="3543" w:type="dxa"/>
            <w:gridSpan w:val="2"/>
            <w:shd w:val="clear" w:color="auto" w:fill="auto"/>
          </w:tcPr>
          <w:p w14:paraId="59114DDE" w14:textId="77777777" w:rsidR="00722009" w:rsidRPr="002461D0" w:rsidRDefault="00722009" w:rsidP="009F06A9">
            <w:pPr>
              <w:autoSpaceDE w:val="0"/>
              <w:autoSpaceDN w:val="0"/>
              <w:adjustRightInd w:val="0"/>
              <w:spacing w:after="0" w:line="240" w:lineRule="auto"/>
              <w:jc w:val="center"/>
              <w:rPr>
                <w:rFonts w:ascii="Times New Roman" w:hAnsi="Times New Roman"/>
                <w:bCs/>
                <w:iCs/>
                <w:sz w:val="24"/>
                <w:szCs w:val="24"/>
                <w:lang w:val="kk-KZ" w:eastAsia="ru-RU" w:bidi="ru-RU"/>
              </w:rPr>
            </w:pPr>
            <w:r w:rsidRPr="002461D0">
              <w:rPr>
                <w:rFonts w:ascii="Times New Roman" w:hAnsi="Times New Roman"/>
                <w:bCs/>
                <w:iCs/>
                <w:sz w:val="24"/>
                <w:szCs w:val="24"/>
                <w:lang w:eastAsia="ru-RU" w:bidi="ru-RU"/>
              </w:rPr>
              <w:t xml:space="preserve">48 </w:t>
            </w:r>
            <w:r w:rsidR="009F06A9" w:rsidRPr="002461D0">
              <w:rPr>
                <w:rFonts w:ascii="Times New Roman" w:hAnsi="Times New Roman"/>
                <w:bCs/>
                <w:iCs/>
                <w:sz w:val="24"/>
                <w:szCs w:val="24"/>
                <w:lang w:val="kk-KZ" w:eastAsia="ru-RU" w:bidi="ru-RU"/>
              </w:rPr>
              <w:t>апта</w:t>
            </w:r>
          </w:p>
        </w:tc>
        <w:tc>
          <w:tcPr>
            <w:tcW w:w="3402" w:type="dxa"/>
            <w:gridSpan w:val="2"/>
            <w:shd w:val="clear" w:color="auto" w:fill="auto"/>
          </w:tcPr>
          <w:p w14:paraId="07E513E5" w14:textId="77777777" w:rsidR="00722009" w:rsidRPr="002461D0" w:rsidRDefault="00722009" w:rsidP="009F06A9">
            <w:pPr>
              <w:autoSpaceDE w:val="0"/>
              <w:autoSpaceDN w:val="0"/>
              <w:adjustRightInd w:val="0"/>
              <w:spacing w:after="0" w:line="240" w:lineRule="auto"/>
              <w:jc w:val="center"/>
              <w:rPr>
                <w:rFonts w:ascii="Times New Roman" w:hAnsi="Times New Roman"/>
                <w:bCs/>
                <w:iCs/>
                <w:sz w:val="24"/>
                <w:szCs w:val="24"/>
                <w:lang w:val="kk-KZ" w:eastAsia="ru-RU" w:bidi="ru-RU"/>
              </w:rPr>
            </w:pPr>
            <w:r w:rsidRPr="002461D0">
              <w:rPr>
                <w:rFonts w:ascii="Times New Roman" w:hAnsi="Times New Roman"/>
                <w:bCs/>
                <w:iCs/>
                <w:sz w:val="24"/>
                <w:szCs w:val="24"/>
                <w:lang w:eastAsia="ru-RU" w:bidi="ru-RU"/>
              </w:rPr>
              <w:t xml:space="preserve">144 </w:t>
            </w:r>
            <w:r w:rsidR="009F06A9" w:rsidRPr="002461D0">
              <w:rPr>
                <w:rFonts w:ascii="Times New Roman" w:hAnsi="Times New Roman"/>
                <w:bCs/>
                <w:iCs/>
                <w:sz w:val="24"/>
                <w:szCs w:val="24"/>
                <w:lang w:val="kk-KZ" w:eastAsia="ru-RU" w:bidi="ru-RU"/>
              </w:rPr>
              <w:t>апта</w:t>
            </w:r>
          </w:p>
        </w:tc>
      </w:tr>
      <w:tr w:rsidR="00722009" w:rsidRPr="002461D0" w14:paraId="52D6AE35" w14:textId="77777777" w:rsidTr="00232763">
        <w:tc>
          <w:tcPr>
            <w:tcW w:w="2127" w:type="dxa"/>
            <w:shd w:val="clear" w:color="auto" w:fill="auto"/>
          </w:tcPr>
          <w:p w14:paraId="751A6C43" w14:textId="77777777" w:rsidR="00722009" w:rsidRPr="002461D0" w:rsidRDefault="00722009" w:rsidP="007373ED">
            <w:pPr>
              <w:autoSpaceDE w:val="0"/>
              <w:autoSpaceDN w:val="0"/>
              <w:adjustRightInd w:val="0"/>
              <w:spacing w:after="0" w:line="240" w:lineRule="auto"/>
              <w:jc w:val="both"/>
              <w:rPr>
                <w:rFonts w:ascii="Times New Roman" w:hAnsi="Times New Roman"/>
                <w:b/>
                <w:iCs/>
                <w:sz w:val="24"/>
                <w:szCs w:val="24"/>
                <w:lang w:eastAsia="ru-RU" w:bidi="ru-RU"/>
              </w:rPr>
            </w:pPr>
          </w:p>
        </w:tc>
        <w:tc>
          <w:tcPr>
            <w:tcW w:w="1842" w:type="dxa"/>
            <w:shd w:val="clear" w:color="auto" w:fill="auto"/>
          </w:tcPr>
          <w:p w14:paraId="11B84F63" w14:textId="77777777" w:rsidR="00722009" w:rsidRPr="002461D0" w:rsidRDefault="00722009" w:rsidP="007373ED">
            <w:pPr>
              <w:autoSpaceDE w:val="0"/>
              <w:autoSpaceDN w:val="0"/>
              <w:adjustRightInd w:val="0"/>
              <w:spacing w:after="0" w:line="240" w:lineRule="auto"/>
              <w:jc w:val="both"/>
              <w:rPr>
                <w:rFonts w:ascii="Times New Roman" w:hAnsi="Times New Roman"/>
                <w:bCs/>
                <w:iCs/>
                <w:sz w:val="24"/>
                <w:szCs w:val="24"/>
                <w:lang w:eastAsia="ru-RU" w:bidi="ru-RU"/>
              </w:rPr>
            </w:pPr>
            <w:r w:rsidRPr="002461D0">
              <w:rPr>
                <w:rFonts w:ascii="Times New Roman" w:hAnsi="Times New Roman"/>
                <w:bCs/>
                <w:iCs/>
                <w:sz w:val="24"/>
                <w:szCs w:val="24"/>
                <w:lang w:eastAsia="ru-RU" w:bidi="ru-RU"/>
              </w:rPr>
              <w:t>E/C/F/TAF</w:t>
            </w:r>
          </w:p>
          <w:p w14:paraId="66CA44FB" w14:textId="77777777" w:rsidR="00722009" w:rsidRPr="002461D0" w:rsidRDefault="00722009" w:rsidP="007373ED">
            <w:pPr>
              <w:autoSpaceDE w:val="0"/>
              <w:autoSpaceDN w:val="0"/>
              <w:adjustRightInd w:val="0"/>
              <w:spacing w:after="0" w:line="240" w:lineRule="auto"/>
              <w:jc w:val="both"/>
              <w:rPr>
                <w:rFonts w:ascii="Times New Roman" w:hAnsi="Times New Roman"/>
                <w:b/>
                <w:iCs/>
                <w:sz w:val="24"/>
                <w:szCs w:val="24"/>
                <w:lang w:eastAsia="ru-RU" w:bidi="ru-RU"/>
              </w:rPr>
            </w:pPr>
            <w:r w:rsidRPr="002461D0">
              <w:rPr>
                <w:rFonts w:ascii="Times New Roman" w:hAnsi="Times New Roman"/>
                <w:bCs/>
                <w:iCs/>
                <w:sz w:val="24"/>
                <w:szCs w:val="24"/>
                <w:lang w:eastAsia="ru-RU" w:bidi="ru-RU"/>
              </w:rPr>
              <w:t>(n = 866)</w:t>
            </w:r>
          </w:p>
        </w:tc>
        <w:tc>
          <w:tcPr>
            <w:tcW w:w="1701" w:type="dxa"/>
            <w:shd w:val="clear" w:color="auto" w:fill="auto"/>
          </w:tcPr>
          <w:p w14:paraId="78C53DFA" w14:textId="77777777" w:rsidR="00722009" w:rsidRPr="002461D0" w:rsidRDefault="00722009" w:rsidP="007373ED">
            <w:pPr>
              <w:autoSpaceDE w:val="0"/>
              <w:autoSpaceDN w:val="0"/>
              <w:adjustRightInd w:val="0"/>
              <w:spacing w:after="0" w:line="240" w:lineRule="auto"/>
              <w:jc w:val="both"/>
              <w:rPr>
                <w:rFonts w:ascii="Times New Roman" w:hAnsi="Times New Roman"/>
                <w:bCs/>
                <w:iCs/>
                <w:sz w:val="24"/>
                <w:szCs w:val="24"/>
                <w:lang w:eastAsia="ru-RU" w:bidi="ru-RU"/>
              </w:rPr>
            </w:pPr>
            <w:r w:rsidRPr="002461D0">
              <w:rPr>
                <w:rFonts w:ascii="Times New Roman" w:hAnsi="Times New Roman"/>
                <w:bCs/>
                <w:iCs/>
                <w:sz w:val="24"/>
                <w:szCs w:val="24"/>
                <w:lang w:eastAsia="ru-RU" w:bidi="ru-RU"/>
              </w:rPr>
              <w:t>E/C/F/</w:t>
            </w:r>
            <w:proofErr w:type="spellStart"/>
            <w:r w:rsidRPr="002461D0">
              <w:rPr>
                <w:rFonts w:ascii="Times New Roman" w:hAnsi="Times New Roman"/>
                <w:bCs/>
                <w:iCs/>
                <w:sz w:val="24"/>
                <w:szCs w:val="24"/>
                <w:lang w:eastAsia="ru-RU" w:bidi="ru-RU"/>
              </w:rPr>
              <w:t>TDF</w:t>
            </w:r>
            <w:r w:rsidRPr="002461D0">
              <w:rPr>
                <w:rFonts w:ascii="Times New Roman" w:hAnsi="Times New Roman"/>
                <w:bCs/>
                <w:iCs/>
                <w:sz w:val="24"/>
                <w:szCs w:val="24"/>
                <w:vertAlign w:val="superscript"/>
                <w:lang w:eastAsia="ru-RU" w:bidi="ru-RU"/>
              </w:rPr>
              <w:t>e</w:t>
            </w:r>
            <w:proofErr w:type="spellEnd"/>
          </w:p>
          <w:p w14:paraId="41E79622" w14:textId="77777777" w:rsidR="00722009" w:rsidRPr="002461D0" w:rsidRDefault="00722009" w:rsidP="007373ED">
            <w:pPr>
              <w:autoSpaceDE w:val="0"/>
              <w:autoSpaceDN w:val="0"/>
              <w:adjustRightInd w:val="0"/>
              <w:spacing w:after="0" w:line="240" w:lineRule="auto"/>
              <w:jc w:val="both"/>
              <w:rPr>
                <w:rFonts w:ascii="Times New Roman" w:hAnsi="Times New Roman"/>
                <w:bCs/>
                <w:iCs/>
                <w:sz w:val="24"/>
                <w:szCs w:val="24"/>
                <w:lang w:eastAsia="ru-RU" w:bidi="ru-RU"/>
              </w:rPr>
            </w:pPr>
            <w:r w:rsidRPr="002461D0">
              <w:rPr>
                <w:rFonts w:ascii="Times New Roman" w:hAnsi="Times New Roman"/>
                <w:bCs/>
                <w:iCs/>
                <w:sz w:val="24"/>
                <w:szCs w:val="24"/>
                <w:lang w:eastAsia="ru-RU" w:bidi="ru-RU"/>
              </w:rPr>
              <w:t>(n = 867)</w:t>
            </w:r>
          </w:p>
        </w:tc>
        <w:tc>
          <w:tcPr>
            <w:tcW w:w="1843" w:type="dxa"/>
            <w:shd w:val="clear" w:color="auto" w:fill="auto"/>
          </w:tcPr>
          <w:p w14:paraId="6C7768FF" w14:textId="77777777" w:rsidR="00722009" w:rsidRPr="002461D0" w:rsidRDefault="00722009" w:rsidP="007373ED">
            <w:pPr>
              <w:autoSpaceDE w:val="0"/>
              <w:autoSpaceDN w:val="0"/>
              <w:adjustRightInd w:val="0"/>
              <w:spacing w:after="0" w:line="240" w:lineRule="auto"/>
              <w:jc w:val="both"/>
              <w:rPr>
                <w:rFonts w:ascii="Times New Roman" w:hAnsi="Times New Roman"/>
                <w:bCs/>
                <w:iCs/>
                <w:sz w:val="24"/>
                <w:szCs w:val="24"/>
                <w:lang w:eastAsia="ru-RU" w:bidi="ru-RU"/>
              </w:rPr>
            </w:pPr>
            <w:r w:rsidRPr="002461D0">
              <w:rPr>
                <w:rFonts w:ascii="Times New Roman" w:hAnsi="Times New Roman"/>
                <w:bCs/>
                <w:iCs/>
                <w:sz w:val="24"/>
                <w:szCs w:val="24"/>
                <w:lang w:eastAsia="ru-RU" w:bidi="ru-RU"/>
              </w:rPr>
              <w:t>E/C/F/TAF</w:t>
            </w:r>
          </w:p>
          <w:p w14:paraId="3C03E5E3" w14:textId="77777777" w:rsidR="00722009" w:rsidRPr="002461D0" w:rsidRDefault="00722009" w:rsidP="007373ED">
            <w:pPr>
              <w:autoSpaceDE w:val="0"/>
              <w:autoSpaceDN w:val="0"/>
              <w:adjustRightInd w:val="0"/>
              <w:spacing w:after="0" w:line="240" w:lineRule="auto"/>
              <w:jc w:val="both"/>
              <w:rPr>
                <w:rFonts w:ascii="Times New Roman" w:hAnsi="Times New Roman"/>
                <w:bCs/>
                <w:iCs/>
                <w:sz w:val="24"/>
                <w:szCs w:val="24"/>
                <w:lang w:eastAsia="ru-RU" w:bidi="ru-RU"/>
              </w:rPr>
            </w:pPr>
            <w:r w:rsidRPr="002461D0">
              <w:rPr>
                <w:rFonts w:ascii="Times New Roman" w:hAnsi="Times New Roman"/>
                <w:bCs/>
                <w:iCs/>
                <w:sz w:val="24"/>
                <w:szCs w:val="24"/>
                <w:lang w:eastAsia="ru-RU" w:bidi="ru-RU"/>
              </w:rPr>
              <w:t>(n = 866)</w:t>
            </w:r>
          </w:p>
        </w:tc>
        <w:tc>
          <w:tcPr>
            <w:tcW w:w="1559" w:type="dxa"/>
            <w:shd w:val="clear" w:color="auto" w:fill="auto"/>
          </w:tcPr>
          <w:p w14:paraId="7C971AFD" w14:textId="77777777" w:rsidR="00722009" w:rsidRPr="002461D0" w:rsidRDefault="00722009" w:rsidP="007373ED">
            <w:pPr>
              <w:autoSpaceDE w:val="0"/>
              <w:autoSpaceDN w:val="0"/>
              <w:adjustRightInd w:val="0"/>
              <w:spacing w:after="0" w:line="240" w:lineRule="auto"/>
              <w:jc w:val="both"/>
              <w:rPr>
                <w:rFonts w:ascii="Times New Roman" w:hAnsi="Times New Roman"/>
                <w:bCs/>
                <w:iCs/>
                <w:sz w:val="24"/>
                <w:szCs w:val="24"/>
                <w:lang w:eastAsia="ru-RU" w:bidi="ru-RU"/>
              </w:rPr>
            </w:pPr>
            <w:r w:rsidRPr="002461D0">
              <w:rPr>
                <w:rFonts w:ascii="Times New Roman" w:hAnsi="Times New Roman"/>
                <w:bCs/>
                <w:iCs/>
                <w:sz w:val="24"/>
                <w:szCs w:val="24"/>
                <w:lang w:eastAsia="ru-RU" w:bidi="ru-RU"/>
              </w:rPr>
              <w:t>E/C/F/TDF</w:t>
            </w:r>
          </w:p>
          <w:p w14:paraId="4BF360D5" w14:textId="77777777" w:rsidR="00722009" w:rsidRPr="002461D0" w:rsidRDefault="00722009" w:rsidP="007373ED">
            <w:pPr>
              <w:autoSpaceDE w:val="0"/>
              <w:autoSpaceDN w:val="0"/>
              <w:adjustRightInd w:val="0"/>
              <w:spacing w:after="0" w:line="240" w:lineRule="auto"/>
              <w:jc w:val="both"/>
              <w:rPr>
                <w:rFonts w:ascii="Times New Roman" w:hAnsi="Times New Roman"/>
                <w:bCs/>
                <w:iCs/>
                <w:sz w:val="24"/>
                <w:szCs w:val="24"/>
                <w:lang w:eastAsia="ru-RU" w:bidi="ru-RU"/>
              </w:rPr>
            </w:pPr>
            <w:r w:rsidRPr="002461D0">
              <w:rPr>
                <w:rFonts w:ascii="Times New Roman" w:hAnsi="Times New Roman"/>
                <w:bCs/>
                <w:iCs/>
                <w:sz w:val="24"/>
                <w:szCs w:val="24"/>
                <w:lang w:eastAsia="ru-RU" w:bidi="ru-RU"/>
              </w:rPr>
              <w:t>(n = 867)</w:t>
            </w:r>
          </w:p>
        </w:tc>
      </w:tr>
      <w:tr w:rsidR="00722009" w:rsidRPr="002461D0" w14:paraId="50DB9D1E" w14:textId="77777777" w:rsidTr="00232763">
        <w:tc>
          <w:tcPr>
            <w:tcW w:w="2127" w:type="dxa"/>
            <w:shd w:val="clear" w:color="auto" w:fill="auto"/>
          </w:tcPr>
          <w:p w14:paraId="10E61780" w14:textId="77777777" w:rsidR="00722009" w:rsidRPr="002461D0" w:rsidRDefault="00545D86"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АИТВ-1 РНҚ</w:t>
            </w:r>
            <w:r w:rsidR="00722009" w:rsidRPr="002461D0">
              <w:rPr>
                <w:rFonts w:ascii="Times New Roman" w:hAnsi="Times New Roman"/>
                <w:iCs/>
                <w:sz w:val="24"/>
                <w:szCs w:val="24"/>
                <w:lang w:eastAsia="ru-RU" w:bidi="ru-RU"/>
              </w:rPr>
              <w:t xml:space="preserve"> &lt;50 </w:t>
            </w:r>
            <w:proofErr w:type="spellStart"/>
            <w:r w:rsidR="00777DA3" w:rsidRPr="002461D0">
              <w:rPr>
                <w:rFonts w:ascii="Times New Roman" w:hAnsi="Times New Roman"/>
                <w:iCs/>
                <w:sz w:val="24"/>
                <w:szCs w:val="24"/>
                <w:lang w:eastAsia="ru-RU" w:bidi="ru-RU"/>
              </w:rPr>
              <w:t>көшірме</w:t>
            </w:r>
            <w:proofErr w:type="spellEnd"/>
            <w:r w:rsidR="00722009" w:rsidRPr="002461D0">
              <w:rPr>
                <w:rFonts w:ascii="Times New Roman" w:hAnsi="Times New Roman"/>
                <w:iCs/>
                <w:sz w:val="24"/>
                <w:szCs w:val="24"/>
                <w:lang w:eastAsia="ru-RU" w:bidi="ru-RU"/>
              </w:rPr>
              <w:t>/мл</w:t>
            </w:r>
          </w:p>
        </w:tc>
        <w:tc>
          <w:tcPr>
            <w:tcW w:w="1842" w:type="dxa"/>
            <w:shd w:val="clear" w:color="auto" w:fill="auto"/>
          </w:tcPr>
          <w:p w14:paraId="662040B8"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92%</w:t>
            </w:r>
          </w:p>
        </w:tc>
        <w:tc>
          <w:tcPr>
            <w:tcW w:w="1701" w:type="dxa"/>
            <w:shd w:val="clear" w:color="auto" w:fill="auto"/>
          </w:tcPr>
          <w:p w14:paraId="7E5FCE06"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90%</w:t>
            </w:r>
          </w:p>
        </w:tc>
        <w:tc>
          <w:tcPr>
            <w:tcW w:w="1843" w:type="dxa"/>
            <w:shd w:val="clear" w:color="auto" w:fill="auto"/>
          </w:tcPr>
          <w:p w14:paraId="3C6FADB2"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84%</w:t>
            </w:r>
          </w:p>
        </w:tc>
        <w:tc>
          <w:tcPr>
            <w:tcW w:w="1559" w:type="dxa"/>
            <w:shd w:val="clear" w:color="auto" w:fill="auto"/>
          </w:tcPr>
          <w:p w14:paraId="236766B3"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80%</w:t>
            </w:r>
          </w:p>
        </w:tc>
      </w:tr>
      <w:tr w:rsidR="00722009" w:rsidRPr="002461D0" w14:paraId="5F393272" w14:textId="77777777" w:rsidTr="00232763">
        <w:tc>
          <w:tcPr>
            <w:tcW w:w="2127" w:type="dxa"/>
            <w:shd w:val="clear" w:color="auto" w:fill="auto"/>
          </w:tcPr>
          <w:p w14:paraId="14277BAA" w14:textId="77777777" w:rsidR="00722009" w:rsidRPr="002461D0" w:rsidRDefault="00ED7CEA" w:rsidP="007373ED">
            <w:pPr>
              <w:autoSpaceDE w:val="0"/>
              <w:autoSpaceDN w:val="0"/>
              <w:adjustRightInd w:val="0"/>
              <w:spacing w:after="0" w:line="240" w:lineRule="auto"/>
              <w:jc w:val="both"/>
              <w:rPr>
                <w:rFonts w:ascii="Times New Roman" w:hAnsi="Times New Roman"/>
                <w:iCs/>
                <w:sz w:val="24"/>
                <w:szCs w:val="24"/>
                <w:lang w:eastAsia="ru-RU" w:bidi="ru-RU"/>
              </w:rPr>
            </w:pPr>
            <w:proofErr w:type="spellStart"/>
            <w:r w:rsidRPr="002461D0">
              <w:rPr>
                <w:rFonts w:ascii="Times New Roman" w:hAnsi="Times New Roman"/>
                <w:iCs/>
                <w:sz w:val="24"/>
                <w:szCs w:val="24"/>
                <w:lang w:eastAsia="ru-RU" w:bidi="ru-RU"/>
              </w:rPr>
              <w:t>Емдеудегі</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айырмашылық</w:t>
            </w:r>
            <w:proofErr w:type="spellEnd"/>
          </w:p>
        </w:tc>
        <w:tc>
          <w:tcPr>
            <w:tcW w:w="3543" w:type="dxa"/>
            <w:gridSpan w:val="2"/>
            <w:shd w:val="clear" w:color="auto" w:fill="auto"/>
          </w:tcPr>
          <w:p w14:paraId="49BFF496" w14:textId="77777777" w:rsidR="00722009" w:rsidRPr="002461D0" w:rsidRDefault="00722009" w:rsidP="009F06A9">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2,0% (</w:t>
            </w:r>
            <w:r w:rsidR="00545D86" w:rsidRPr="002461D0">
              <w:rPr>
                <w:rFonts w:ascii="Times New Roman" w:hAnsi="Times New Roman"/>
                <w:iCs/>
                <w:sz w:val="24"/>
                <w:szCs w:val="24"/>
                <w:lang w:eastAsia="ru-RU" w:bidi="ru-RU"/>
              </w:rPr>
              <w:t>95% СА</w:t>
            </w:r>
            <w:r w:rsidRPr="002461D0">
              <w:rPr>
                <w:rFonts w:ascii="Times New Roman" w:hAnsi="Times New Roman"/>
                <w:iCs/>
                <w:sz w:val="24"/>
                <w:szCs w:val="24"/>
                <w:lang w:eastAsia="ru-RU" w:bidi="ru-RU"/>
              </w:rPr>
              <w:t>: -0,7%</w:t>
            </w:r>
            <w:r w:rsidR="009F06A9" w:rsidRPr="002461D0">
              <w:rPr>
                <w:rFonts w:ascii="Times New Roman" w:hAnsi="Times New Roman"/>
                <w:iCs/>
                <w:sz w:val="24"/>
                <w:szCs w:val="24"/>
                <w:lang w:val="kk-KZ" w:eastAsia="ru-RU" w:bidi="ru-RU"/>
              </w:rPr>
              <w:t>-дан</w:t>
            </w:r>
            <w:r w:rsidRPr="002461D0">
              <w:rPr>
                <w:rFonts w:ascii="Times New Roman" w:hAnsi="Times New Roman"/>
                <w:iCs/>
                <w:sz w:val="24"/>
                <w:szCs w:val="24"/>
                <w:lang w:eastAsia="ru-RU" w:bidi="ru-RU"/>
              </w:rPr>
              <w:t xml:space="preserve"> 4,7%</w:t>
            </w:r>
            <w:r w:rsidR="009F06A9" w:rsidRPr="002461D0">
              <w:rPr>
                <w:rFonts w:ascii="Times New Roman" w:hAnsi="Times New Roman"/>
                <w:iCs/>
                <w:sz w:val="24"/>
                <w:szCs w:val="24"/>
                <w:lang w:val="kk-KZ" w:eastAsia="ru-RU" w:bidi="ru-RU"/>
              </w:rPr>
              <w:t>-ға дейін</w:t>
            </w:r>
            <w:r w:rsidRPr="002461D0">
              <w:rPr>
                <w:rFonts w:ascii="Times New Roman" w:hAnsi="Times New Roman"/>
                <w:iCs/>
                <w:sz w:val="24"/>
                <w:szCs w:val="24"/>
                <w:lang w:eastAsia="ru-RU" w:bidi="ru-RU"/>
              </w:rPr>
              <w:t>)</w:t>
            </w:r>
          </w:p>
        </w:tc>
        <w:tc>
          <w:tcPr>
            <w:tcW w:w="3402" w:type="dxa"/>
            <w:gridSpan w:val="2"/>
            <w:shd w:val="clear" w:color="auto" w:fill="auto"/>
          </w:tcPr>
          <w:p w14:paraId="6416F170" w14:textId="77777777" w:rsidR="00722009" w:rsidRPr="002461D0" w:rsidRDefault="00722009" w:rsidP="009F06A9">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4,2% (</w:t>
            </w:r>
            <w:r w:rsidR="00545D86" w:rsidRPr="002461D0">
              <w:rPr>
                <w:rFonts w:ascii="Times New Roman" w:hAnsi="Times New Roman"/>
                <w:iCs/>
                <w:sz w:val="24"/>
                <w:szCs w:val="24"/>
                <w:lang w:eastAsia="ru-RU" w:bidi="ru-RU"/>
              </w:rPr>
              <w:t>95% СА</w:t>
            </w:r>
            <w:r w:rsidRPr="002461D0">
              <w:rPr>
                <w:rFonts w:ascii="Times New Roman" w:hAnsi="Times New Roman"/>
                <w:iCs/>
                <w:sz w:val="24"/>
                <w:szCs w:val="24"/>
                <w:lang w:eastAsia="ru-RU" w:bidi="ru-RU"/>
              </w:rPr>
              <w:t xml:space="preserve">: </w:t>
            </w:r>
            <w:r w:rsidR="009F06A9" w:rsidRPr="002461D0">
              <w:rPr>
                <w:rFonts w:ascii="Times New Roman" w:hAnsi="Times New Roman"/>
                <w:iCs/>
                <w:sz w:val="24"/>
                <w:szCs w:val="24"/>
                <w:lang w:eastAsia="ru-RU" w:bidi="ru-RU"/>
              </w:rPr>
              <w:t>0,6%</w:t>
            </w:r>
            <w:r w:rsidR="009F06A9" w:rsidRPr="002461D0">
              <w:rPr>
                <w:rFonts w:ascii="Times New Roman" w:hAnsi="Times New Roman"/>
                <w:iCs/>
                <w:sz w:val="24"/>
                <w:szCs w:val="24"/>
                <w:lang w:val="kk-KZ" w:eastAsia="ru-RU" w:bidi="ru-RU"/>
              </w:rPr>
              <w:t>-</w:t>
            </w:r>
            <w:r w:rsidRPr="002461D0">
              <w:rPr>
                <w:rFonts w:ascii="Times New Roman" w:hAnsi="Times New Roman"/>
                <w:iCs/>
                <w:sz w:val="24"/>
                <w:szCs w:val="24"/>
                <w:lang w:eastAsia="ru-RU" w:bidi="ru-RU"/>
              </w:rPr>
              <w:t>д</w:t>
            </w:r>
            <w:r w:rsidR="009F06A9" w:rsidRPr="002461D0">
              <w:rPr>
                <w:rFonts w:ascii="Times New Roman" w:hAnsi="Times New Roman"/>
                <w:iCs/>
                <w:sz w:val="24"/>
                <w:szCs w:val="24"/>
                <w:lang w:val="kk-KZ" w:eastAsia="ru-RU" w:bidi="ru-RU"/>
              </w:rPr>
              <w:t>ан</w:t>
            </w:r>
            <w:r w:rsidRPr="002461D0">
              <w:rPr>
                <w:rFonts w:ascii="Times New Roman" w:hAnsi="Times New Roman"/>
                <w:iCs/>
                <w:sz w:val="24"/>
                <w:szCs w:val="24"/>
                <w:lang w:eastAsia="ru-RU" w:bidi="ru-RU"/>
              </w:rPr>
              <w:t xml:space="preserve"> 7,8%</w:t>
            </w:r>
            <w:r w:rsidR="009F06A9" w:rsidRPr="002461D0">
              <w:rPr>
                <w:rFonts w:ascii="Times New Roman" w:hAnsi="Times New Roman"/>
                <w:iCs/>
                <w:sz w:val="24"/>
                <w:szCs w:val="24"/>
                <w:lang w:val="kk-KZ" w:eastAsia="ru-RU" w:bidi="ru-RU"/>
              </w:rPr>
              <w:t xml:space="preserve"> ға дейін</w:t>
            </w:r>
            <w:r w:rsidRPr="002461D0">
              <w:rPr>
                <w:rFonts w:ascii="Times New Roman" w:hAnsi="Times New Roman"/>
                <w:iCs/>
                <w:sz w:val="24"/>
                <w:szCs w:val="24"/>
                <w:lang w:eastAsia="ru-RU" w:bidi="ru-RU"/>
              </w:rPr>
              <w:t>)</w:t>
            </w:r>
          </w:p>
        </w:tc>
      </w:tr>
      <w:tr w:rsidR="00722009" w:rsidRPr="002461D0" w14:paraId="7452A273" w14:textId="77777777" w:rsidTr="00232763">
        <w:tc>
          <w:tcPr>
            <w:tcW w:w="2127" w:type="dxa"/>
            <w:shd w:val="clear" w:color="auto" w:fill="auto"/>
          </w:tcPr>
          <w:p w14:paraId="30513AAC" w14:textId="77777777" w:rsidR="00722009" w:rsidRPr="002461D0" w:rsidRDefault="00545D86" w:rsidP="007373ED">
            <w:pPr>
              <w:autoSpaceDE w:val="0"/>
              <w:autoSpaceDN w:val="0"/>
              <w:adjustRightInd w:val="0"/>
              <w:spacing w:after="0" w:line="240" w:lineRule="auto"/>
              <w:jc w:val="both"/>
              <w:rPr>
                <w:rFonts w:ascii="Times New Roman" w:hAnsi="Times New Roman"/>
                <w:iCs/>
                <w:sz w:val="24"/>
                <w:szCs w:val="24"/>
                <w:lang w:eastAsia="ru-RU" w:bidi="ru-RU"/>
              </w:rPr>
            </w:pPr>
            <w:proofErr w:type="gramStart"/>
            <w:r w:rsidRPr="002461D0">
              <w:rPr>
                <w:rFonts w:ascii="Times New Roman" w:hAnsi="Times New Roman"/>
                <w:iCs/>
                <w:sz w:val="24"/>
                <w:szCs w:val="24"/>
                <w:lang w:eastAsia="ru-RU" w:bidi="ru-RU"/>
              </w:rPr>
              <w:t>АИТВ-1</w:t>
            </w:r>
            <w:proofErr w:type="gramEnd"/>
            <w:r w:rsidRPr="002461D0">
              <w:rPr>
                <w:rFonts w:ascii="Times New Roman" w:hAnsi="Times New Roman"/>
                <w:iCs/>
                <w:sz w:val="24"/>
                <w:szCs w:val="24"/>
                <w:lang w:eastAsia="ru-RU" w:bidi="ru-RU"/>
              </w:rPr>
              <w:t xml:space="preserve"> РНҚ</w:t>
            </w:r>
            <w:r w:rsidR="00722009" w:rsidRPr="002461D0">
              <w:rPr>
                <w:rFonts w:ascii="Times New Roman" w:hAnsi="Times New Roman"/>
                <w:iCs/>
                <w:sz w:val="24"/>
                <w:szCs w:val="24"/>
                <w:lang w:eastAsia="ru-RU" w:bidi="ru-RU"/>
              </w:rPr>
              <w:t xml:space="preserve"> ≥ 50 </w:t>
            </w:r>
            <w:proofErr w:type="spellStart"/>
            <w:r w:rsidR="00777DA3" w:rsidRPr="002461D0">
              <w:rPr>
                <w:rFonts w:ascii="Times New Roman" w:hAnsi="Times New Roman"/>
                <w:iCs/>
                <w:sz w:val="24"/>
                <w:szCs w:val="24"/>
                <w:lang w:eastAsia="ru-RU" w:bidi="ru-RU"/>
              </w:rPr>
              <w:t>көшірме</w:t>
            </w:r>
            <w:proofErr w:type="spellEnd"/>
            <w:r w:rsidR="00722009" w:rsidRPr="002461D0">
              <w:rPr>
                <w:rFonts w:ascii="Times New Roman" w:hAnsi="Times New Roman"/>
                <w:iCs/>
                <w:sz w:val="24"/>
                <w:szCs w:val="24"/>
                <w:lang w:eastAsia="ru-RU" w:bidi="ru-RU"/>
              </w:rPr>
              <w:t>/</w:t>
            </w:r>
            <w:proofErr w:type="spellStart"/>
            <w:r w:rsidR="00722009" w:rsidRPr="002461D0">
              <w:rPr>
                <w:rFonts w:ascii="Times New Roman" w:hAnsi="Times New Roman"/>
                <w:iCs/>
                <w:sz w:val="24"/>
                <w:szCs w:val="24"/>
                <w:lang w:eastAsia="ru-RU" w:bidi="ru-RU"/>
              </w:rPr>
              <w:t>мл</w:t>
            </w:r>
            <w:r w:rsidR="00722009" w:rsidRPr="002461D0">
              <w:rPr>
                <w:rFonts w:ascii="Times New Roman" w:hAnsi="Times New Roman"/>
                <w:iCs/>
                <w:sz w:val="24"/>
                <w:szCs w:val="24"/>
                <w:vertAlign w:val="superscript"/>
                <w:lang w:eastAsia="ru-RU" w:bidi="ru-RU"/>
              </w:rPr>
              <w:t>c</w:t>
            </w:r>
            <w:proofErr w:type="spellEnd"/>
          </w:p>
        </w:tc>
        <w:tc>
          <w:tcPr>
            <w:tcW w:w="1842" w:type="dxa"/>
            <w:shd w:val="clear" w:color="auto" w:fill="auto"/>
          </w:tcPr>
          <w:p w14:paraId="3744AA9B"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4%</w:t>
            </w:r>
          </w:p>
        </w:tc>
        <w:tc>
          <w:tcPr>
            <w:tcW w:w="1701" w:type="dxa"/>
            <w:shd w:val="clear" w:color="auto" w:fill="auto"/>
          </w:tcPr>
          <w:p w14:paraId="6051D925"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4%</w:t>
            </w:r>
          </w:p>
        </w:tc>
        <w:tc>
          <w:tcPr>
            <w:tcW w:w="1843" w:type="dxa"/>
            <w:shd w:val="clear" w:color="auto" w:fill="auto"/>
          </w:tcPr>
          <w:p w14:paraId="3F043C4E"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5%</w:t>
            </w:r>
          </w:p>
        </w:tc>
        <w:tc>
          <w:tcPr>
            <w:tcW w:w="1559" w:type="dxa"/>
            <w:shd w:val="clear" w:color="auto" w:fill="auto"/>
          </w:tcPr>
          <w:p w14:paraId="208A4A57"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4%</w:t>
            </w:r>
          </w:p>
        </w:tc>
      </w:tr>
      <w:tr w:rsidR="00722009" w:rsidRPr="002461D0" w14:paraId="34553F9E" w14:textId="77777777" w:rsidTr="00232763">
        <w:tc>
          <w:tcPr>
            <w:tcW w:w="2127" w:type="dxa"/>
            <w:shd w:val="clear" w:color="auto" w:fill="auto"/>
          </w:tcPr>
          <w:p w14:paraId="212F147C" w14:textId="77777777" w:rsidR="00722009" w:rsidRPr="002461D0" w:rsidRDefault="00722009" w:rsidP="009F06A9">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eastAsia="ru-RU" w:bidi="ru-RU"/>
              </w:rPr>
              <w:t xml:space="preserve">48 </w:t>
            </w:r>
            <w:r w:rsidR="009F06A9" w:rsidRPr="002461D0">
              <w:rPr>
                <w:rFonts w:ascii="Times New Roman" w:hAnsi="Times New Roman"/>
                <w:iCs/>
                <w:sz w:val="24"/>
                <w:szCs w:val="24"/>
                <w:lang w:val="kk-KZ" w:eastAsia="ru-RU" w:bidi="ru-RU"/>
              </w:rPr>
              <w:t>немесе</w:t>
            </w:r>
            <w:r w:rsidRPr="002461D0">
              <w:rPr>
                <w:rFonts w:ascii="Times New Roman" w:hAnsi="Times New Roman"/>
                <w:iCs/>
                <w:sz w:val="24"/>
                <w:szCs w:val="24"/>
                <w:lang w:eastAsia="ru-RU" w:bidi="ru-RU"/>
              </w:rPr>
              <w:t xml:space="preserve"> 144 </w:t>
            </w:r>
            <w:r w:rsidR="009F06A9" w:rsidRPr="002461D0">
              <w:rPr>
                <w:rFonts w:ascii="Times New Roman" w:hAnsi="Times New Roman"/>
                <w:iCs/>
                <w:sz w:val="24"/>
                <w:szCs w:val="24"/>
                <w:lang w:val="kk-KZ" w:eastAsia="ru-RU" w:bidi="ru-RU"/>
              </w:rPr>
              <w:t>аптадағы үзіліс кезіндегі</w:t>
            </w:r>
            <w:r w:rsidR="009F06A9" w:rsidRPr="002461D0">
              <w:rPr>
                <w:rFonts w:ascii="Times New Roman" w:hAnsi="Times New Roman"/>
                <w:iCs/>
                <w:sz w:val="24"/>
                <w:szCs w:val="24"/>
                <w:lang w:eastAsia="ru-RU" w:bidi="ru-RU"/>
              </w:rPr>
              <w:t xml:space="preserve"> вирусологи</w:t>
            </w:r>
            <w:r w:rsidR="009F06A9" w:rsidRPr="002461D0">
              <w:rPr>
                <w:rFonts w:ascii="Times New Roman" w:hAnsi="Times New Roman"/>
                <w:iCs/>
                <w:sz w:val="24"/>
                <w:szCs w:val="24"/>
                <w:lang w:val="kk-KZ" w:eastAsia="ru-RU" w:bidi="ru-RU"/>
              </w:rPr>
              <w:t xml:space="preserve">ялық деректер жоқ </w:t>
            </w:r>
          </w:p>
        </w:tc>
        <w:tc>
          <w:tcPr>
            <w:tcW w:w="1842" w:type="dxa"/>
            <w:shd w:val="clear" w:color="auto" w:fill="auto"/>
          </w:tcPr>
          <w:p w14:paraId="26319285"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4%</w:t>
            </w:r>
          </w:p>
        </w:tc>
        <w:tc>
          <w:tcPr>
            <w:tcW w:w="1701" w:type="dxa"/>
            <w:shd w:val="clear" w:color="auto" w:fill="auto"/>
          </w:tcPr>
          <w:p w14:paraId="56CEB801"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6%</w:t>
            </w:r>
          </w:p>
        </w:tc>
        <w:tc>
          <w:tcPr>
            <w:tcW w:w="1843" w:type="dxa"/>
            <w:shd w:val="clear" w:color="auto" w:fill="auto"/>
          </w:tcPr>
          <w:p w14:paraId="5375E756"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11%</w:t>
            </w:r>
          </w:p>
        </w:tc>
        <w:tc>
          <w:tcPr>
            <w:tcW w:w="1559" w:type="dxa"/>
            <w:shd w:val="clear" w:color="auto" w:fill="auto"/>
          </w:tcPr>
          <w:p w14:paraId="6D38BA70"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16%</w:t>
            </w:r>
          </w:p>
        </w:tc>
      </w:tr>
      <w:tr w:rsidR="00722009" w:rsidRPr="002461D0" w14:paraId="515B3345" w14:textId="77777777" w:rsidTr="00232763">
        <w:tc>
          <w:tcPr>
            <w:tcW w:w="2127" w:type="dxa"/>
            <w:shd w:val="clear" w:color="auto" w:fill="auto"/>
          </w:tcPr>
          <w:p w14:paraId="45765DA6" w14:textId="77777777" w:rsidR="00722009" w:rsidRPr="002461D0" w:rsidRDefault="00ED7CEA" w:rsidP="00ED7CEA">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val="kk-KZ" w:eastAsia="ru-RU" w:bidi="ru-RU"/>
              </w:rPr>
              <w:t>Зерттеудегі</w:t>
            </w:r>
            <w:r w:rsidRPr="002461D0">
              <w:rPr>
                <w:rFonts w:ascii="Times New Roman" w:hAnsi="Times New Roman"/>
                <w:iCs/>
                <w:sz w:val="24"/>
                <w:szCs w:val="24"/>
                <w:lang w:eastAsia="ru-RU" w:bidi="ru-RU"/>
              </w:rPr>
              <w:t xml:space="preserve"> препарат</w:t>
            </w:r>
            <w:r w:rsidRPr="002461D0">
              <w:rPr>
                <w:rFonts w:ascii="Times New Roman" w:hAnsi="Times New Roman"/>
                <w:iCs/>
                <w:sz w:val="24"/>
                <w:szCs w:val="24"/>
                <w:lang w:val="kk-KZ" w:eastAsia="ru-RU" w:bidi="ru-RU"/>
              </w:rPr>
              <w:t>тың қабылдануының,</w:t>
            </w:r>
            <w:r w:rsidR="00722009"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жағымсыз құбылыстарға немесе</w:t>
            </w:r>
            <w:r w:rsidR="00372C56" w:rsidRPr="002461D0">
              <w:rPr>
                <w:rFonts w:ascii="Times New Roman" w:hAnsi="Times New Roman"/>
                <w:iCs/>
                <w:sz w:val="24"/>
                <w:szCs w:val="24"/>
                <w:lang w:val="kk-KZ" w:eastAsia="ru-RU" w:bidi="ru-RU"/>
              </w:rPr>
              <w:t xml:space="preserve"> өлімг</w:t>
            </w:r>
            <w:r w:rsidRPr="002461D0">
              <w:rPr>
                <w:rFonts w:ascii="Times New Roman" w:hAnsi="Times New Roman"/>
                <w:iCs/>
                <w:sz w:val="24"/>
                <w:szCs w:val="24"/>
                <w:lang w:val="kk-KZ" w:eastAsia="ru-RU" w:bidi="ru-RU"/>
              </w:rPr>
              <w:t>е байланысты тоқтатылуы</w:t>
            </w:r>
            <w:r w:rsidR="00722009" w:rsidRPr="002461D0">
              <w:rPr>
                <w:rFonts w:ascii="Times New Roman" w:hAnsi="Times New Roman"/>
                <w:iCs/>
                <w:sz w:val="24"/>
                <w:szCs w:val="24"/>
                <w:vertAlign w:val="superscript"/>
                <w:lang w:eastAsia="ru-RU" w:bidi="ru-RU"/>
              </w:rPr>
              <w:t>d</w:t>
            </w:r>
          </w:p>
        </w:tc>
        <w:tc>
          <w:tcPr>
            <w:tcW w:w="1842" w:type="dxa"/>
            <w:shd w:val="clear" w:color="auto" w:fill="auto"/>
          </w:tcPr>
          <w:p w14:paraId="68F38D8E"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w:t>
            </w:r>
          </w:p>
        </w:tc>
        <w:tc>
          <w:tcPr>
            <w:tcW w:w="1701" w:type="dxa"/>
            <w:shd w:val="clear" w:color="auto" w:fill="auto"/>
          </w:tcPr>
          <w:p w14:paraId="628A8223"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2%</w:t>
            </w:r>
          </w:p>
        </w:tc>
        <w:tc>
          <w:tcPr>
            <w:tcW w:w="1843" w:type="dxa"/>
            <w:shd w:val="clear" w:color="auto" w:fill="auto"/>
          </w:tcPr>
          <w:p w14:paraId="76AF54B9"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w:t>
            </w:r>
          </w:p>
        </w:tc>
        <w:tc>
          <w:tcPr>
            <w:tcW w:w="1559" w:type="dxa"/>
            <w:shd w:val="clear" w:color="auto" w:fill="auto"/>
          </w:tcPr>
          <w:p w14:paraId="3F523F82"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3%</w:t>
            </w:r>
          </w:p>
        </w:tc>
      </w:tr>
      <w:tr w:rsidR="00722009" w:rsidRPr="002461D0" w14:paraId="22EE4806" w14:textId="77777777" w:rsidTr="00232763">
        <w:tc>
          <w:tcPr>
            <w:tcW w:w="2127" w:type="dxa"/>
            <w:shd w:val="clear" w:color="auto" w:fill="auto"/>
          </w:tcPr>
          <w:p w14:paraId="32CABE20" w14:textId="77777777" w:rsidR="00722009" w:rsidRPr="002461D0" w:rsidRDefault="00ED7CEA" w:rsidP="00ED7CEA">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val="kk-KZ" w:eastAsia="ru-RU" w:bidi="ru-RU"/>
              </w:rPr>
              <w:t>Зерттеудегі</w:t>
            </w:r>
            <w:r w:rsidRPr="002461D0">
              <w:rPr>
                <w:rFonts w:ascii="Times New Roman" w:hAnsi="Times New Roman"/>
                <w:iCs/>
                <w:sz w:val="24"/>
                <w:szCs w:val="24"/>
                <w:lang w:eastAsia="ru-RU" w:bidi="ru-RU"/>
              </w:rPr>
              <w:t xml:space="preserve"> препарат</w:t>
            </w:r>
            <w:r w:rsidRPr="002461D0">
              <w:rPr>
                <w:rFonts w:ascii="Times New Roman" w:hAnsi="Times New Roman"/>
                <w:iCs/>
                <w:sz w:val="24"/>
                <w:szCs w:val="24"/>
                <w:lang w:val="kk-KZ" w:eastAsia="ru-RU" w:bidi="ru-RU"/>
              </w:rPr>
              <w:t>тың қабылдануы басқа себептер бойынша тоқтатылған</w:t>
            </w:r>
            <w:r w:rsidR="00722009" w:rsidRPr="002461D0">
              <w:rPr>
                <w:rFonts w:ascii="Times New Roman" w:hAnsi="Times New Roman"/>
                <w:iCs/>
                <w:sz w:val="24"/>
                <w:szCs w:val="24"/>
                <w:lang w:eastAsia="ru-RU" w:bidi="ru-RU"/>
              </w:rPr>
              <w:t>, а</w:t>
            </w:r>
            <w:r w:rsidRPr="002461D0">
              <w:rPr>
                <w:rFonts w:ascii="Times New Roman" w:hAnsi="Times New Roman"/>
                <w:iCs/>
                <w:sz w:val="24"/>
                <w:szCs w:val="24"/>
                <w:lang w:val="kk-KZ" w:eastAsia="ru-RU" w:bidi="ru-RU"/>
              </w:rPr>
              <w:t>л</w:t>
            </w:r>
            <w:r w:rsidR="00722009"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lastRenderedPageBreak/>
              <w:t>соңғы қолжетімді</w:t>
            </w:r>
            <w:r w:rsidR="00722009" w:rsidRPr="002461D0">
              <w:rPr>
                <w:rFonts w:ascii="Times New Roman" w:hAnsi="Times New Roman"/>
                <w:iCs/>
                <w:sz w:val="24"/>
                <w:szCs w:val="24"/>
                <w:lang w:eastAsia="ru-RU" w:bidi="ru-RU"/>
              </w:rPr>
              <w:t xml:space="preserve"> </w:t>
            </w:r>
            <w:r w:rsidR="00545D86" w:rsidRPr="002461D0">
              <w:rPr>
                <w:rFonts w:ascii="Times New Roman" w:hAnsi="Times New Roman"/>
                <w:iCs/>
                <w:sz w:val="24"/>
                <w:szCs w:val="24"/>
                <w:lang w:eastAsia="ru-RU" w:bidi="ru-RU"/>
              </w:rPr>
              <w:t>АИТВ-1 РНҚ</w:t>
            </w:r>
            <w:r w:rsidR="00722009" w:rsidRPr="002461D0">
              <w:rPr>
                <w:rFonts w:ascii="Times New Roman" w:hAnsi="Times New Roman"/>
                <w:iCs/>
                <w:sz w:val="24"/>
                <w:szCs w:val="24"/>
                <w:lang w:eastAsia="ru-RU" w:bidi="ru-RU"/>
              </w:rPr>
              <w:t xml:space="preserve"> &lt;50 </w:t>
            </w:r>
            <w:proofErr w:type="spellStart"/>
            <w:r w:rsidR="00777DA3" w:rsidRPr="002461D0">
              <w:rPr>
                <w:rFonts w:ascii="Times New Roman" w:hAnsi="Times New Roman"/>
                <w:iCs/>
                <w:sz w:val="24"/>
                <w:szCs w:val="24"/>
                <w:lang w:eastAsia="ru-RU" w:bidi="ru-RU"/>
              </w:rPr>
              <w:t>көшірме</w:t>
            </w:r>
            <w:proofErr w:type="spellEnd"/>
            <w:r w:rsidR="00722009" w:rsidRPr="002461D0">
              <w:rPr>
                <w:rFonts w:ascii="Times New Roman" w:hAnsi="Times New Roman"/>
                <w:iCs/>
                <w:sz w:val="24"/>
                <w:szCs w:val="24"/>
                <w:lang w:eastAsia="ru-RU" w:bidi="ru-RU"/>
              </w:rPr>
              <w:t>/</w:t>
            </w:r>
            <w:proofErr w:type="spellStart"/>
            <w:r w:rsidR="00722009" w:rsidRPr="002461D0">
              <w:rPr>
                <w:rFonts w:ascii="Times New Roman" w:hAnsi="Times New Roman"/>
                <w:iCs/>
                <w:sz w:val="24"/>
                <w:szCs w:val="24"/>
                <w:lang w:eastAsia="ru-RU" w:bidi="ru-RU"/>
              </w:rPr>
              <w:t>мл</w:t>
            </w:r>
            <w:r w:rsidR="009D7E4D" w:rsidRPr="002461D0">
              <w:rPr>
                <w:rFonts w:ascii="Times New Roman" w:hAnsi="Times New Roman"/>
                <w:iCs/>
                <w:sz w:val="24"/>
                <w:szCs w:val="24"/>
                <w:vertAlign w:val="superscript"/>
                <w:lang w:eastAsia="ru-RU" w:bidi="ru-RU"/>
              </w:rPr>
              <w:t>е</w:t>
            </w:r>
            <w:proofErr w:type="spellEnd"/>
          </w:p>
        </w:tc>
        <w:tc>
          <w:tcPr>
            <w:tcW w:w="1842" w:type="dxa"/>
            <w:shd w:val="clear" w:color="auto" w:fill="auto"/>
          </w:tcPr>
          <w:p w14:paraId="26ECA639" w14:textId="77777777" w:rsidR="00722009"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lastRenderedPageBreak/>
              <w:t>2%</w:t>
            </w:r>
          </w:p>
        </w:tc>
        <w:tc>
          <w:tcPr>
            <w:tcW w:w="1701" w:type="dxa"/>
            <w:shd w:val="clear" w:color="auto" w:fill="auto"/>
          </w:tcPr>
          <w:p w14:paraId="5FB18EF4" w14:textId="77777777" w:rsidR="00722009"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4%</w:t>
            </w:r>
          </w:p>
        </w:tc>
        <w:tc>
          <w:tcPr>
            <w:tcW w:w="1843" w:type="dxa"/>
            <w:shd w:val="clear" w:color="auto" w:fill="auto"/>
          </w:tcPr>
          <w:p w14:paraId="39C613F6" w14:textId="77777777" w:rsidR="00722009"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9%</w:t>
            </w:r>
          </w:p>
        </w:tc>
        <w:tc>
          <w:tcPr>
            <w:tcW w:w="1559" w:type="dxa"/>
            <w:shd w:val="clear" w:color="auto" w:fill="auto"/>
          </w:tcPr>
          <w:p w14:paraId="7EF89EBA" w14:textId="77777777" w:rsidR="00722009"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11%</w:t>
            </w:r>
          </w:p>
        </w:tc>
      </w:tr>
      <w:tr w:rsidR="00722009" w:rsidRPr="002461D0" w14:paraId="6A7B8032" w14:textId="77777777" w:rsidTr="00232763">
        <w:tc>
          <w:tcPr>
            <w:tcW w:w="2127" w:type="dxa"/>
            <w:shd w:val="clear" w:color="auto" w:fill="auto"/>
          </w:tcPr>
          <w:p w14:paraId="2A4DCACC" w14:textId="77777777" w:rsidR="00722009" w:rsidRPr="002461D0" w:rsidRDefault="00ED7CEA" w:rsidP="007373ED">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 xml:space="preserve">Зерттеудегі </w:t>
            </w:r>
            <w:r w:rsidRPr="002461D0">
              <w:rPr>
                <w:rFonts w:ascii="Times New Roman" w:hAnsi="Times New Roman"/>
                <w:iCs/>
                <w:sz w:val="24"/>
                <w:szCs w:val="24"/>
                <w:lang w:eastAsia="ru-RU" w:bidi="ru-RU"/>
              </w:rPr>
              <w:t>препарат</w:t>
            </w:r>
            <w:r w:rsidRPr="002461D0">
              <w:rPr>
                <w:rFonts w:ascii="Times New Roman" w:hAnsi="Times New Roman"/>
                <w:iCs/>
                <w:sz w:val="24"/>
                <w:szCs w:val="24"/>
                <w:lang w:val="kk-KZ" w:eastAsia="ru-RU" w:bidi="ru-RU"/>
              </w:rPr>
              <w:t xml:space="preserve"> бойынша үзіліс кезіндегі деректер жоқ</w:t>
            </w:r>
          </w:p>
        </w:tc>
        <w:tc>
          <w:tcPr>
            <w:tcW w:w="1842" w:type="dxa"/>
            <w:shd w:val="clear" w:color="auto" w:fill="auto"/>
          </w:tcPr>
          <w:p w14:paraId="0569CBEE" w14:textId="77777777" w:rsidR="00722009"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w:t>
            </w:r>
          </w:p>
        </w:tc>
        <w:tc>
          <w:tcPr>
            <w:tcW w:w="1701" w:type="dxa"/>
            <w:shd w:val="clear" w:color="auto" w:fill="auto"/>
          </w:tcPr>
          <w:p w14:paraId="46C11871" w14:textId="77777777" w:rsidR="00722009"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&lt; 1%</w:t>
            </w:r>
          </w:p>
        </w:tc>
        <w:tc>
          <w:tcPr>
            <w:tcW w:w="1843" w:type="dxa"/>
            <w:shd w:val="clear" w:color="auto" w:fill="auto"/>
          </w:tcPr>
          <w:p w14:paraId="78D37C9E" w14:textId="77777777" w:rsidR="00722009"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w:t>
            </w:r>
          </w:p>
        </w:tc>
        <w:tc>
          <w:tcPr>
            <w:tcW w:w="1559" w:type="dxa"/>
            <w:shd w:val="clear" w:color="auto" w:fill="auto"/>
          </w:tcPr>
          <w:p w14:paraId="6460A3DF" w14:textId="77777777" w:rsidR="00722009"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w:t>
            </w:r>
          </w:p>
        </w:tc>
      </w:tr>
      <w:tr w:rsidR="00722009" w:rsidRPr="002461D0" w14:paraId="597BA95D" w14:textId="77777777" w:rsidTr="00232763">
        <w:tc>
          <w:tcPr>
            <w:tcW w:w="2127" w:type="dxa"/>
            <w:shd w:val="clear" w:color="auto" w:fill="auto"/>
          </w:tcPr>
          <w:p w14:paraId="1EF1E45E" w14:textId="77777777" w:rsidR="00722009" w:rsidRPr="002461D0" w:rsidRDefault="00ED7CEA" w:rsidP="00ED7CEA">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val="kk-KZ" w:eastAsia="ru-RU" w:bidi="ru-RU"/>
              </w:rPr>
              <w:t>Қосалқы топтар бойынша</w:t>
            </w:r>
            <w:r w:rsidR="009D7E4D" w:rsidRPr="002461D0">
              <w:rPr>
                <w:rFonts w:ascii="Times New Roman" w:hAnsi="Times New Roman"/>
                <w:iCs/>
                <w:sz w:val="24"/>
                <w:szCs w:val="24"/>
                <w:lang w:eastAsia="ru-RU" w:bidi="ru-RU"/>
              </w:rPr>
              <w:t xml:space="preserve">  </w:t>
            </w:r>
            <w:r w:rsidR="00545D86" w:rsidRPr="002461D0">
              <w:rPr>
                <w:rFonts w:ascii="Times New Roman" w:hAnsi="Times New Roman"/>
                <w:iCs/>
                <w:sz w:val="24"/>
                <w:szCs w:val="24"/>
                <w:lang w:eastAsia="ru-RU" w:bidi="ru-RU"/>
              </w:rPr>
              <w:t>АИТВ-1 РНҚ</w:t>
            </w:r>
            <w:r w:rsidR="009D7E4D" w:rsidRPr="002461D0">
              <w:rPr>
                <w:rFonts w:ascii="Times New Roman" w:hAnsi="Times New Roman"/>
                <w:iCs/>
                <w:sz w:val="24"/>
                <w:szCs w:val="24"/>
                <w:lang w:eastAsia="ru-RU" w:bidi="ru-RU"/>
              </w:rPr>
              <w:t xml:space="preserve"> &lt;50 </w:t>
            </w:r>
            <w:proofErr w:type="spellStart"/>
            <w:r w:rsidR="00777DA3" w:rsidRPr="002461D0">
              <w:rPr>
                <w:rFonts w:ascii="Times New Roman" w:hAnsi="Times New Roman"/>
                <w:iCs/>
                <w:sz w:val="24"/>
                <w:szCs w:val="24"/>
                <w:lang w:eastAsia="ru-RU" w:bidi="ru-RU"/>
              </w:rPr>
              <w:t>көшірме</w:t>
            </w:r>
            <w:proofErr w:type="spellEnd"/>
            <w:r w:rsidR="009D7E4D" w:rsidRPr="002461D0">
              <w:rPr>
                <w:rFonts w:ascii="Times New Roman" w:hAnsi="Times New Roman"/>
                <w:iCs/>
                <w:sz w:val="24"/>
                <w:szCs w:val="24"/>
                <w:lang w:eastAsia="ru-RU" w:bidi="ru-RU"/>
              </w:rPr>
              <w:t xml:space="preserve">/мл </w:t>
            </w:r>
            <w:r w:rsidRPr="002461D0">
              <w:rPr>
                <w:rFonts w:ascii="Times New Roman" w:hAnsi="Times New Roman"/>
                <w:iCs/>
                <w:sz w:val="24"/>
                <w:szCs w:val="24"/>
                <w:lang w:eastAsia="ru-RU" w:bidi="ru-RU"/>
              </w:rPr>
              <w:t>пациент</w:t>
            </w:r>
            <w:r w:rsidRPr="002461D0">
              <w:rPr>
                <w:rFonts w:ascii="Times New Roman" w:hAnsi="Times New Roman"/>
                <w:iCs/>
                <w:sz w:val="24"/>
                <w:szCs w:val="24"/>
                <w:lang w:val="kk-KZ" w:eastAsia="ru-RU" w:bidi="ru-RU"/>
              </w:rPr>
              <w:t>тердің үлесі</w:t>
            </w:r>
            <w:r w:rsidRPr="002461D0">
              <w:rPr>
                <w:rFonts w:ascii="Times New Roman" w:hAnsi="Times New Roman"/>
                <w:iCs/>
                <w:sz w:val="24"/>
                <w:szCs w:val="24"/>
                <w:lang w:eastAsia="ru-RU" w:bidi="ru-RU"/>
              </w:rPr>
              <w:t xml:space="preserve"> (%)</w:t>
            </w:r>
          </w:p>
        </w:tc>
        <w:tc>
          <w:tcPr>
            <w:tcW w:w="1842" w:type="dxa"/>
            <w:shd w:val="clear" w:color="auto" w:fill="auto"/>
          </w:tcPr>
          <w:p w14:paraId="40D2BAB2"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p>
        </w:tc>
        <w:tc>
          <w:tcPr>
            <w:tcW w:w="1701" w:type="dxa"/>
            <w:shd w:val="clear" w:color="auto" w:fill="auto"/>
          </w:tcPr>
          <w:p w14:paraId="6F51229E"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p>
        </w:tc>
        <w:tc>
          <w:tcPr>
            <w:tcW w:w="1843" w:type="dxa"/>
            <w:shd w:val="clear" w:color="auto" w:fill="auto"/>
          </w:tcPr>
          <w:p w14:paraId="16A9ED14"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p>
        </w:tc>
        <w:tc>
          <w:tcPr>
            <w:tcW w:w="1559" w:type="dxa"/>
            <w:shd w:val="clear" w:color="auto" w:fill="auto"/>
          </w:tcPr>
          <w:p w14:paraId="0FF8DE7A" w14:textId="77777777" w:rsidR="00722009" w:rsidRPr="002461D0" w:rsidRDefault="00722009" w:rsidP="007373ED">
            <w:pPr>
              <w:autoSpaceDE w:val="0"/>
              <w:autoSpaceDN w:val="0"/>
              <w:adjustRightInd w:val="0"/>
              <w:spacing w:after="0" w:line="240" w:lineRule="auto"/>
              <w:jc w:val="both"/>
              <w:rPr>
                <w:rFonts w:ascii="Times New Roman" w:hAnsi="Times New Roman"/>
                <w:iCs/>
                <w:sz w:val="24"/>
                <w:szCs w:val="24"/>
                <w:lang w:eastAsia="ru-RU" w:bidi="ru-RU"/>
              </w:rPr>
            </w:pPr>
          </w:p>
        </w:tc>
      </w:tr>
      <w:tr w:rsidR="009D7E4D" w:rsidRPr="002461D0" w14:paraId="5D6EC2F9" w14:textId="77777777" w:rsidTr="00232763">
        <w:tc>
          <w:tcPr>
            <w:tcW w:w="2127" w:type="dxa"/>
            <w:shd w:val="clear" w:color="auto" w:fill="auto"/>
          </w:tcPr>
          <w:p w14:paraId="781D33B7" w14:textId="77777777" w:rsidR="009D7E4D" w:rsidRPr="002461D0" w:rsidRDefault="00ED7CEA"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val="kk-KZ" w:eastAsia="ru-RU" w:bidi="ru-RU"/>
              </w:rPr>
              <w:t>Жас шамасы</w:t>
            </w:r>
            <w:r w:rsidR="009D7E4D" w:rsidRPr="002461D0">
              <w:rPr>
                <w:rFonts w:ascii="Times New Roman" w:hAnsi="Times New Roman"/>
                <w:iCs/>
                <w:sz w:val="24"/>
                <w:szCs w:val="24"/>
                <w:lang w:eastAsia="ru-RU" w:bidi="ru-RU"/>
              </w:rPr>
              <w:t>:</w:t>
            </w:r>
          </w:p>
          <w:p w14:paraId="1355F901"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eastAsia="ru-RU" w:bidi="ru-RU"/>
              </w:rPr>
              <w:t xml:space="preserve">&lt; 50 </w:t>
            </w:r>
            <w:r w:rsidR="00ED7CEA" w:rsidRPr="002461D0">
              <w:rPr>
                <w:rFonts w:ascii="Times New Roman" w:hAnsi="Times New Roman"/>
                <w:iCs/>
                <w:sz w:val="24"/>
                <w:szCs w:val="24"/>
                <w:lang w:val="kk-KZ" w:eastAsia="ru-RU" w:bidi="ru-RU"/>
              </w:rPr>
              <w:t>жас</w:t>
            </w:r>
          </w:p>
          <w:p w14:paraId="643E6936" w14:textId="77777777" w:rsidR="009D7E4D" w:rsidRPr="002461D0" w:rsidRDefault="009D7E4D" w:rsidP="00ED7CEA">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eastAsia="ru-RU" w:bidi="ru-RU"/>
              </w:rPr>
              <w:t xml:space="preserve">≥ 50 </w:t>
            </w:r>
            <w:r w:rsidR="00ED7CEA" w:rsidRPr="002461D0">
              <w:rPr>
                <w:rFonts w:ascii="Times New Roman" w:hAnsi="Times New Roman"/>
                <w:iCs/>
                <w:sz w:val="24"/>
                <w:szCs w:val="24"/>
                <w:lang w:val="kk-KZ" w:eastAsia="ru-RU" w:bidi="ru-RU"/>
              </w:rPr>
              <w:t>жас</w:t>
            </w:r>
          </w:p>
        </w:tc>
        <w:tc>
          <w:tcPr>
            <w:tcW w:w="1842" w:type="dxa"/>
            <w:shd w:val="clear" w:color="auto" w:fill="auto"/>
          </w:tcPr>
          <w:p w14:paraId="49573241"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716/777 (92%)</w:t>
            </w:r>
          </w:p>
          <w:p w14:paraId="312FC832"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84/89 (94%)</w:t>
            </w:r>
          </w:p>
        </w:tc>
        <w:tc>
          <w:tcPr>
            <w:tcW w:w="1701" w:type="dxa"/>
            <w:shd w:val="clear" w:color="auto" w:fill="auto"/>
          </w:tcPr>
          <w:p w14:paraId="1120052D"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680/753 (90%)</w:t>
            </w:r>
          </w:p>
          <w:p w14:paraId="14734F1D"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104/114 (91%)</w:t>
            </w:r>
          </w:p>
        </w:tc>
        <w:tc>
          <w:tcPr>
            <w:tcW w:w="1843" w:type="dxa"/>
            <w:shd w:val="clear" w:color="auto" w:fill="auto"/>
          </w:tcPr>
          <w:p w14:paraId="26AED51E"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647/777 (83%) 82/89 (92%)</w:t>
            </w:r>
          </w:p>
        </w:tc>
        <w:tc>
          <w:tcPr>
            <w:tcW w:w="1559" w:type="dxa"/>
            <w:shd w:val="clear" w:color="auto" w:fill="auto"/>
          </w:tcPr>
          <w:p w14:paraId="1C32A19D"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602/753 (80%) 92/114 (81%)</w:t>
            </w:r>
          </w:p>
        </w:tc>
      </w:tr>
      <w:tr w:rsidR="009D7E4D" w:rsidRPr="002461D0" w14:paraId="65D5745A" w14:textId="77777777" w:rsidTr="00232763">
        <w:tc>
          <w:tcPr>
            <w:tcW w:w="2127" w:type="dxa"/>
            <w:shd w:val="clear" w:color="auto" w:fill="auto"/>
          </w:tcPr>
          <w:p w14:paraId="7D3ABA79" w14:textId="77777777" w:rsidR="009D7E4D" w:rsidRPr="002461D0" w:rsidRDefault="00ED7CEA"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val="kk-KZ" w:eastAsia="ru-RU" w:bidi="ru-RU"/>
              </w:rPr>
              <w:t>Жыныс</w:t>
            </w:r>
            <w:r w:rsidR="009D7E4D" w:rsidRPr="002461D0">
              <w:rPr>
                <w:rFonts w:ascii="Times New Roman" w:hAnsi="Times New Roman"/>
                <w:iCs/>
                <w:sz w:val="24"/>
                <w:szCs w:val="24"/>
                <w:lang w:eastAsia="ru-RU" w:bidi="ru-RU"/>
              </w:rPr>
              <w:t>:</w:t>
            </w:r>
          </w:p>
          <w:p w14:paraId="5110A300" w14:textId="77777777" w:rsidR="009D7E4D" w:rsidRPr="002461D0" w:rsidRDefault="00ED7CEA" w:rsidP="007373ED">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 xml:space="preserve">Ерлер </w:t>
            </w:r>
          </w:p>
          <w:p w14:paraId="064A1856" w14:textId="77777777" w:rsidR="009D7E4D" w:rsidRPr="002461D0" w:rsidRDefault="00ED7CEA" w:rsidP="007373ED">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 xml:space="preserve">Әйелдер </w:t>
            </w:r>
          </w:p>
        </w:tc>
        <w:tc>
          <w:tcPr>
            <w:tcW w:w="1842" w:type="dxa"/>
            <w:shd w:val="clear" w:color="auto" w:fill="auto"/>
          </w:tcPr>
          <w:p w14:paraId="63944CD8"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674/733 (92%)</w:t>
            </w:r>
          </w:p>
          <w:p w14:paraId="4B54DDC0"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126/133 (95%)</w:t>
            </w:r>
          </w:p>
        </w:tc>
        <w:tc>
          <w:tcPr>
            <w:tcW w:w="1701" w:type="dxa"/>
            <w:shd w:val="clear" w:color="auto" w:fill="auto"/>
          </w:tcPr>
          <w:p w14:paraId="11CBDC14"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673/740 (91%)</w:t>
            </w:r>
          </w:p>
          <w:p w14:paraId="54C6B020"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111/127 (87%)</w:t>
            </w:r>
          </w:p>
        </w:tc>
        <w:tc>
          <w:tcPr>
            <w:tcW w:w="1843" w:type="dxa"/>
            <w:shd w:val="clear" w:color="auto" w:fill="auto"/>
          </w:tcPr>
          <w:p w14:paraId="655F92B1"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616/733 (84%) 113/133 (85%)</w:t>
            </w:r>
          </w:p>
        </w:tc>
        <w:tc>
          <w:tcPr>
            <w:tcW w:w="1559" w:type="dxa"/>
            <w:shd w:val="clear" w:color="auto" w:fill="auto"/>
          </w:tcPr>
          <w:p w14:paraId="1E8B6CB1"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603/740 (81%) 91/127 (72%)</w:t>
            </w:r>
          </w:p>
        </w:tc>
      </w:tr>
      <w:tr w:rsidR="009D7E4D" w:rsidRPr="002461D0" w14:paraId="0169A380" w14:textId="77777777" w:rsidTr="00232763">
        <w:tc>
          <w:tcPr>
            <w:tcW w:w="2127" w:type="dxa"/>
            <w:shd w:val="clear" w:color="auto" w:fill="auto"/>
          </w:tcPr>
          <w:p w14:paraId="48DD876C" w14:textId="77777777" w:rsidR="009D7E4D" w:rsidRPr="002461D0" w:rsidRDefault="00ED7CEA"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val="kk-KZ" w:eastAsia="ru-RU" w:bidi="ru-RU"/>
              </w:rPr>
              <w:t>Нәсіл</w:t>
            </w:r>
            <w:r w:rsidR="009D7E4D" w:rsidRPr="002461D0">
              <w:rPr>
                <w:rFonts w:ascii="Times New Roman" w:hAnsi="Times New Roman"/>
                <w:iCs/>
                <w:sz w:val="24"/>
                <w:szCs w:val="24"/>
                <w:lang w:eastAsia="ru-RU" w:bidi="ru-RU"/>
              </w:rPr>
              <w:t>:</w:t>
            </w:r>
          </w:p>
          <w:p w14:paraId="75A11532" w14:textId="77777777" w:rsidR="009D7E4D" w:rsidRPr="002461D0" w:rsidRDefault="00ED7CEA" w:rsidP="007373ED">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Қара нәсілдірлер</w:t>
            </w:r>
          </w:p>
          <w:p w14:paraId="3FB70CA2" w14:textId="77777777" w:rsidR="009D7E4D" w:rsidRPr="002461D0" w:rsidRDefault="00ED7CEA" w:rsidP="007373ED">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Қалғандары</w:t>
            </w:r>
          </w:p>
        </w:tc>
        <w:tc>
          <w:tcPr>
            <w:tcW w:w="1842" w:type="dxa"/>
            <w:shd w:val="clear" w:color="auto" w:fill="auto"/>
          </w:tcPr>
          <w:p w14:paraId="6C6C8B39"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197/223 (88%)</w:t>
            </w:r>
          </w:p>
          <w:p w14:paraId="1B260AE3"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603/643 (94%)</w:t>
            </w:r>
          </w:p>
        </w:tc>
        <w:tc>
          <w:tcPr>
            <w:tcW w:w="1701" w:type="dxa"/>
            <w:shd w:val="clear" w:color="auto" w:fill="auto"/>
          </w:tcPr>
          <w:p w14:paraId="1D7C5FA3"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177/213 (83%)</w:t>
            </w:r>
          </w:p>
          <w:p w14:paraId="476DBA65"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607/654 (93%)</w:t>
            </w:r>
          </w:p>
        </w:tc>
        <w:tc>
          <w:tcPr>
            <w:tcW w:w="1843" w:type="dxa"/>
            <w:shd w:val="clear" w:color="auto" w:fill="auto"/>
          </w:tcPr>
          <w:p w14:paraId="579487C9"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168/223 (75%) 561/643 (87%)</w:t>
            </w:r>
          </w:p>
        </w:tc>
        <w:tc>
          <w:tcPr>
            <w:tcW w:w="1559" w:type="dxa"/>
            <w:shd w:val="clear" w:color="auto" w:fill="auto"/>
          </w:tcPr>
          <w:p w14:paraId="782A14B7"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152/213 (71%) 542/654 (83%)</w:t>
            </w:r>
          </w:p>
        </w:tc>
      </w:tr>
      <w:tr w:rsidR="00722009" w:rsidRPr="002461D0" w14:paraId="5DFDD1E7" w14:textId="77777777" w:rsidTr="00232763">
        <w:tc>
          <w:tcPr>
            <w:tcW w:w="2127" w:type="dxa"/>
            <w:shd w:val="clear" w:color="auto" w:fill="auto"/>
          </w:tcPr>
          <w:p w14:paraId="4CB21215" w14:textId="77777777" w:rsidR="009D7E4D" w:rsidRPr="002461D0" w:rsidRDefault="00ED7CEA" w:rsidP="007373ED">
            <w:pPr>
              <w:autoSpaceDE w:val="0"/>
              <w:autoSpaceDN w:val="0"/>
              <w:adjustRightInd w:val="0"/>
              <w:spacing w:after="0" w:line="240" w:lineRule="auto"/>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 xml:space="preserve">Бастапқы </w:t>
            </w:r>
            <w:r w:rsidRPr="002461D0">
              <w:rPr>
                <w:rFonts w:ascii="Times New Roman" w:hAnsi="Times New Roman"/>
                <w:iCs/>
                <w:sz w:val="24"/>
                <w:szCs w:val="24"/>
                <w:lang w:eastAsia="ru-RU" w:bidi="ru-RU"/>
              </w:rPr>
              <w:t xml:space="preserve"> вирус</w:t>
            </w:r>
            <w:r w:rsidRPr="002461D0">
              <w:rPr>
                <w:rFonts w:ascii="Times New Roman" w:hAnsi="Times New Roman"/>
                <w:iCs/>
                <w:sz w:val="24"/>
                <w:szCs w:val="24"/>
                <w:lang w:val="kk-KZ" w:eastAsia="ru-RU" w:bidi="ru-RU"/>
              </w:rPr>
              <w:t>тық жүктеме</w:t>
            </w:r>
          </w:p>
          <w:p w14:paraId="666C8C64" w14:textId="77777777" w:rsidR="009D7E4D" w:rsidRPr="002461D0" w:rsidRDefault="009D7E4D" w:rsidP="007373ED">
            <w:pPr>
              <w:autoSpaceDE w:val="0"/>
              <w:autoSpaceDN w:val="0"/>
              <w:adjustRightInd w:val="0"/>
              <w:spacing w:after="0" w:line="240" w:lineRule="auto"/>
              <w:rPr>
                <w:rFonts w:ascii="Times New Roman" w:hAnsi="Times New Roman"/>
                <w:iCs/>
                <w:sz w:val="24"/>
                <w:szCs w:val="24"/>
                <w:lang w:eastAsia="ru-RU" w:bidi="ru-RU"/>
              </w:rPr>
            </w:pPr>
            <w:r w:rsidRPr="002461D0">
              <w:rPr>
                <w:rFonts w:ascii="Times New Roman" w:hAnsi="Times New Roman"/>
                <w:iCs/>
                <w:sz w:val="24"/>
                <w:szCs w:val="24"/>
                <w:lang w:eastAsia="ru-RU" w:bidi="ru-RU"/>
              </w:rPr>
              <w:t xml:space="preserve">≤ 100 000 </w:t>
            </w:r>
            <w:proofErr w:type="spellStart"/>
            <w:r w:rsidR="00777DA3" w:rsidRPr="002461D0">
              <w:rPr>
                <w:rFonts w:ascii="Times New Roman" w:hAnsi="Times New Roman"/>
                <w:iCs/>
                <w:sz w:val="24"/>
                <w:szCs w:val="24"/>
                <w:lang w:eastAsia="ru-RU" w:bidi="ru-RU"/>
              </w:rPr>
              <w:t>көшірме</w:t>
            </w:r>
            <w:proofErr w:type="spellEnd"/>
            <w:r w:rsidRPr="002461D0">
              <w:rPr>
                <w:rFonts w:ascii="Times New Roman" w:hAnsi="Times New Roman"/>
                <w:iCs/>
                <w:sz w:val="24"/>
                <w:szCs w:val="24"/>
                <w:lang w:eastAsia="ru-RU" w:bidi="ru-RU"/>
              </w:rPr>
              <w:t>/мл</w:t>
            </w:r>
          </w:p>
          <w:p w14:paraId="6D52B8AF" w14:textId="77777777" w:rsidR="00722009" w:rsidRPr="002461D0" w:rsidRDefault="009D7E4D" w:rsidP="007373ED">
            <w:pPr>
              <w:autoSpaceDE w:val="0"/>
              <w:autoSpaceDN w:val="0"/>
              <w:adjustRightInd w:val="0"/>
              <w:spacing w:after="0" w:line="240" w:lineRule="auto"/>
              <w:rPr>
                <w:rFonts w:ascii="Times New Roman" w:hAnsi="Times New Roman"/>
                <w:iCs/>
                <w:sz w:val="24"/>
                <w:szCs w:val="24"/>
                <w:lang w:eastAsia="ru-RU" w:bidi="ru-RU"/>
              </w:rPr>
            </w:pPr>
            <w:r w:rsidRPr="002461D0">
              <w:rPr>
                <w:rFonts w:ascii="Times New Roman" w:hAnsi="Times New Roman"/>
                <w:iCs/>
                <w:sz w:val="24"/>
                <w:szCs w:val="24"/>
                <w:lang w:eastAsia="ru-RU" w:bidi="ru-RU"/>
              </w:rPr>
              <w:t xml:space="preserve">&gt; 100 000 </w:t>
            </w:r>
            <w:proofErr w:type="spellStart"/>
            <w:r w:rsidR="00777DA3" w:rsidRPr="002461D0">
              <w:rPr>
                <w:rFonts w:ascii="Times New Roman" w:hAnsi="Times New Roman"/>
                <w:iCs/>
                <w:sz w:val="24"/>
                <w:szCs w:val="24"/>
                <w:lang w:eastAsia="ru-RU" w:bidi="ru-RU"/>
              </w:rPr>
              <w:t>көшірме</w:t>
            </w:r>
            <w:proofErr w:type="spellEnd"/>
            <w:r w:rsidRPr="002461D0">
              <w:rPr>
                <w:rFonts w:ascii="Times New Roman" w:hAnsi="Times New Roman"/>
                <w:iCs/>
                <w:sz w:val="24"/>
                <w:szCs w:val="24"/>
                <w:lang w:eastAsia="ru-RU" w:bidi="ru-RU"/>
              </w:rPr>
              <w:t>/мл</w:t>
            </w:r>
          </w:p>
        </w:tc>
        <w:tc>
          <w:tcPr>
            <w:tcW w:w="1842" w:type="dxa"/>
            <w:shd w:val="clear" w:color="auto" w:fill="auto"/>
          </w:tcPr>
          <w:p w14:paraId="1984020B"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629/670 (94%)</w:t>
            </w:r>
          </w:p>
          <w:p w14:paraId="784F2C32" w14:textId="77777777" w:rsidR="00722009"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171/196 (87%)</w:t>
            </w:r>
          </w:p>
        </w:tc>
        <w:tc>
          <w:tcPr>
            <w:tcW w:w="1701" w:type="dxa"/>
            <w:shd w:val="clear" w:color="auto" w:fill="auto"/>
          </w:tcPr>
          <w:p w14:paraId="105F6FF4"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610/672 (91%)</w:t>
            </w:r>
          </w:p>
          <w:p w14:paraId="3856ABCC" w14:textId="77777777" w:rsidR="00722009"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174/195 (89%)</w:t>
            </w:r>
          </w:p>
        </w:tc>
        <w:tc>
          <w:tcPr>
            <w:tcW w:w="1843" w:type="dxa"/>
            <w:shd w:val="clear" w:color="auto" w:fill="auto"/>
          </w:tcPr>
          <w:p w14:paraId="700987E0"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567/670 (85%)</w:t>
            </w:r>
          </w:p>
          <w:p w14:paraId="38AE8341" w14:textId="77777777" w:rsidR="00722009"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162/196 (83%)</w:t>
            </w:r>
          </w:p>
        </w:tc>
        <w:tc>
          <w:tcPr>
            <w:tcW w:w="1559" w:type="dxa"/>
            <w:shd w:val="clear" w:color="auto" w:fill="auto"/>
          </w:tcPr>
          <w:p w14:paraId="19EE173A" w14:textId="77777777" w:rsidR="00722009"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537/672 (80%) 157/195 (81%)</w:t>
            </w:r>
          </w:p>
        </w:tc>
      </w:tr>
      <w:tr w:rsidR="009D7E4D" w:rsidRPr="002461D0" w14:paraId="22D16DC4" w14:textId="77777777" w:rsidTr="00232763">
        <w:tc>
          <w:tcPr>
            <w:tcW w:w="2127" w:type="dxa"/>
            <w:shd w:val="clear" w:color="auto" w:fill="auto"/>
          </w:tcPr>
          <w:p w14:paraId="6D6A6FD8"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eastAsia="ru-RU" w:bidi="ru-RU"/>
              </w:rPr>
              <w:t xml:space="preserve">CD4 + </w:t>
            </w:r>
            <w:r w:rsidR="00ED7CEA" w:rsidRPr="002461D0">
              <w:rPr>
                <w:rFonts w:ascii="Times New Roman" w:hAnsi="Times New Roman"/>
                <w:iCs/>
                <w:sz w:val="24"/>
                <w:szCs w:val="24"/>
                <w:lang w:val="kk-KZ" w:eastAsia="ru-RU" w:bidi="ru-RU"/>
              </w:rPr>
              <w:t>жасушалардың бастапқы саны</w:t>
            </w:r>
          </w:p>
          <w:p w14:paraId="2751A503"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 xml:space="preserve">&lt;200 </w:t>
            </w:r>
            <w:r w:rsidR="00ED7CEA" w:rsidRPr="002461D0">
              <w:rPr>
                <w:rFonts w:ascii="Times New Roman" w:hAnsi="Times New Roman"/>
                <w:iCs/>
                <w:sz w:val="24"/>
                <w:szCs w:val="24"/>
                <w:lang w:val="kk-KZ" w:eastAsia="ru-RU" w:bidi="ru-RU"/>
              </w:rPr>
              <w:t>жасуша</w:t>
            </w:r>
            <w:r w:rsidRPr="002461D0">
              <w:rPr>
                <w:rFonts w:ascii="Times New Roman" w:hAnsi="Times New Roman"/>
                <w:iCs/>
                <w:sz w:val="24"/>
                <w:szCs w:val="24"/>
                <w:lang w:eastAsia="ru-RU" w:bidi="ru-RU"/>
              </w:rPr>
              <w:t xml:space="preserve"> / мм</w:t>
            </w:r>
            <w:r w:rsidRPr="002461D0">
              <w:rPr>
                <w:rFonts w:ascii="Times New Roman" w:hAnsi="Times New Roman"/>
                <w:iCs/>
                <w:sz w:val="24"/>
                <w:szCs w:val="24"/>
                <w:vertAlign w:val="superscript"/>
                <w:lang w:eastAsia="ru-RU" w:bidi="ru-RU"/>
              </w:rPr>
              <w:t>3</w:t>
            </w:r>
          </w:p>
          <w:p w14:paraId="02341B2B" w14:textId="77777777" w:rsidR="009D7E4D" w:rsidRPr="002461D0" w:rsidRDefault="009D7E4D" w:rsidP="00ED7CEA">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 xml:space="preserve">≥ 200 </w:t>
            </w:r>
            <w:r w:rsidR="00ED7CEA" w:rsidRPr="002461D0">
              <w:rPr>
                <w:rFonts w:ascii="Times New Roman" w:hAnsi="Times New Roman"/>
                <w:iCs/>
                <w:sz w:val="24"/>
                <w:szCs w:val="24"/>
                <w:lang w:val="kk-KZ" w:eastAsia="ru-RU" w:bidi="ru-RU"/>
              </w:rPr>
              <w:t>жасуша</w:t>
            </w:r>
            <w:r w:rsidRPr="002461D0">
              <w:rPr>
                <w:rFonts w:ascii="Times New Roman" w:hAnsi="Times New Roman"/>
                <w:iCs/>
                <w:sz w:val="24"/>
                <w:szCs w:val="24"/>
                <w:lang w:eastAsia="ru-RU" w:bidi="ru-RU"/>
              </w:rPr>
              <w:t xml:space="preserve"> / мм</w:t>
            </w:r>
            <w:r w:rsidRPr="002461D0">
              <w:rPr>
                <w:rFonts w:ascii="Times New Roman" w:hAnsi="Times New Roman"/>
                <w:iCs/>
                <w:sz w:val="24"/>
                <w:szCs w:val="24"/>
                <w:vertAlign w:val="superscript"/>
                <w:lang w:eastAsia="ru-RU" w:bidi="ru-RU"/>
              </w:rPr>
              <w:t>3</w:t>
            </w:r>
          </w:p>
        </w:tc>
        <w:tc>
          <w:tcPr>
            <w:tcW w:w="1842" w:type="dxa"/>
            <w:shd w:val="clear" w:color="auto" w:fill="auto"/>
          </w:tcPr>
          <w:p w14:paraId="2402E124"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96/112 (86%)</w:t>
            </w:r>
          </w:p>
          <w:p w14:paraId="1D83F57A"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703/753 (93%)</w:t>
            </w:r>
          </w:p>
        </w:tc>
        <w:tc>
          <w:tcPr>
            <w:tcW w:w="1701" w:type="dxa"/>
            <w:shd w:val="clear" w:color="auto" w:fill="auto"/>
          </w:tcPr>
          <w:p w14:paraId="6A6D1A2A"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104/117 (89%)</w:t>
            </w:r>
          </w:p>
          <w:p w14:paraId="7691BD15"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680/750 (91%)</w:t>
            </w:r>
          </w:p>
        </w:tc>
        <w:tc>
          <w:tcPr>
            <w:tcW w:w="1843" w:type="dxa"/>
            <w:shd w:val="clear" w:color="auto" w:fill="auto"/>
          </w:tcPr>
          <w:p w14:paraId="500FCA2F"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93/112 (83%) 635/753 (84%)</w:t>
            </w:r>
          </w:p>
        </w:tc>
        <w:tc>
          <w:tcPr>
            <w:tcW w:w="1559" w:type="dxa"/>
            <w:shd w:val="clear" w:color="auto" w:fill="auto"/>
          </w:tcPr>
          <w:p w14:paraId="08CC5B26"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94/117 (80%) 600/750 (80%)</w:t>
            </w:r>
          </w:p>
        </w:tc>
      </w:tr>
      <w:tr w:rsidR="009D7E4D" w:rsidRPr="002461D0" w14:paraId="2462FFBB" w14:textId="77777777" w:rsidTr="00232763">
        <w:tc>
          <w:tcPr>
            <w:tcW w:w="2127" w:type="dxa"/>
            <w:shd w:val="clear" w:color="auto" w:fill="auto"/>
          </w:tcPr>
          <w:p w14:paraId="576CAB14" w14:textId="77777777" w:rsidR="009D7E4D" w:rsidRPr="002461D0" w:rsidRDefault="00545D86"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АИТВ-1 РНҚ</w:t>
            </w:r>
            <w:r w:rsidR="009D7E4D" w:rsidRPr="002461D0">
              <w:rPr>
                <w:rFonts w:ascii="Times New Roman" w:hAnsi="Times New Roman"/>
                <w:iCs/>
                <w:sz w:val="24"/>
                <w:szCs w:val="24"/>
                <w:lang w:eastAsia="ru-RU" w:bidi="ru-RU"/>
              </w:rPr>
              <w:t xml:space="preserve"> &lt;20 </w:t>
            </w:r>
            <w:proofErr w:type="spellStart"/>
            <w:r w:rsidR="00777DA3" w:rsidRPr="002461D0">
              <w:rPr>
                <w:rFonts w:ascii="Times New Roman" w:hAnsi="Times New Roman"/>
                <w:iCs/>
                <w:sz w:val="24"/>
                <w:szCs w:val="24"/>
                <w:lang w:eastAsia="ru-RU" w:bidi="ru-RU"/>
              </w:rPr>
              <w:t>көшірме</w:t>
            </w:r>
            <w:proofErr w:type="spellEnd"/>
            <w:r w:rsidR="009D7E4D" w:rsidRPr="002461D0">
              <w:rPr>
                <w:rFonts w:ascii="Times New Roman" w:hAnsi="Times New Roman"/>
                <w:iCs/>
                <w:sz w:val="24"/>
                <w:szCs w:val="24"/>
                <w:lang w:eastAsia="ru-RU" w:bidi="ru-RU"/>
              </w:rPr>
              <w:t>/мл</w:t>
            </w:r>
          </w:p>
        </w:tc>
        <w:tc>
          <w:tcPr>
            <w:tcW w:w="1842" w:type="dxa"/>
            <w:shd w:val="clear" w:color="auto" w:fill="auto"/>
          </w:tcPr>
          <w:p w14:paraId="7EEC04EA"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84.4%</w:t>
            </w:r>
          </w:p>
        </w:tc>
        <w:tc>
          <w:tcPr>
            <w:tcW w:w="1701" w:type="dxa"/>
            <w:shd w:val="clear" w:color="auto" w:fill="auto"/>
          </w:tcPr>
          <w:p w14:paraId="3F857F5E"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84.0%</w:t>
            </w:r>
          </w:p>
        </w:tc>
        <w:tc>
          <w:tcPr>
            <w:tcW w:w="1843" w:type="dxa"/>
            <w:shd w:val="clear" w:color="auto" w:fill="auto"/>
          </w:tcPr>
          <w:p w14:paraId="7F740473"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81.1%</w:t>
            </w:r>
          </w:p>
        </w:tc>
        <w:tc>
          <w:tcPr>
            <w:tcW w:w="1559" w:type="dxa"/>
            <w:shd w:val="clear" w:color="auto" w:fill="auto"/>
          </w:tcPr>
          <w:p w14:paraId="20DB9EAC" w14:textId="77777777" w:rsidR="009D7E4D" w:rsidRPr="002461D0" w:rsidRDefault="009D7E4D" w:rsidP="007373E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75.8%</w:t>
            </w:r>
          </w:p>
        </w:tc>
      </w:tr>
      <w:tr w:rsidR="009D7E4D" w:rsidRPr="002461D0" w14:paraId="214DD4FD" w14:textId="77777777" w:rsidTr="00232763">
        <w:tc>
          <w:tcPr>
            <w:tcW w:w="2127" w:type="dxa"/>
            <w:shd w:val="clear" w:color="auto" w:fill="auto"/>
          </w:tcPr>
          <w:p w14:paraId="04F97B35" w14:textId="77777777" w:rsidR="009D7E4D" w:rsidRPr="002461D0" w:rsidRDefault="00ED7CEA" w:rsidP="007373ED">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Емдеудегі айырмашылық</w:t>
            </w:r>
          </w:p>
        </w:tc>
        <w:tc>
          <w:tcPr>
            <w:tcW w:w="3543" w:type="dxa"/>
            <w:gridSpan w:val="2"/>
            <w:shd w:val="clear" w:color="auto" w:fill="auto"/>
          </w:tcPr>
          <w:p w14:paraId="71F864A9" w14:textId="77777777" w:rsidR="009D7E4D" w:rsidRPr="002461D0" w:rsidRDefault="009D7E4D" w:rsidP="00777DA3">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0,4% (</w:t>
            </w:r>
            <w:r w:rsidR="00545D86" w:rsidRPr="002461D0">
              <w:rPr>
                <w:rFonts w:ascii="Times New Roman" w:hAnsi="Times New Roman"/>
                <w:iCs/>
                <w:sz w:val="24"/>
                <w:szCs w:val="24"/>
                <w:lang w:eastAsia="ru-RU" w:bidi="ru-RU"/>
              </w:rPr>
              <w:t>95% СА</w:t>
            </w:r>
            <w:r w:rsidRPr="002461D0">
              <w:rPr>
                <w:rFonts w:ascii="Times New Roman" w:hAnsi="Times New Roman"/>
                <w:iCs/>
                <w:sz w:val="24"/>
                <w:szCs w:val="24"/>
                <w:lang w:eastAsia="ru-RU" w:bidi="ru-RU"/>
              </w:rPr>
              <w:t xml:space="preserve">: </w:t>
            </w:r>
            <w:r w:rsidR="00777DA3" w:rsidRPr="002461D0">
              <w:rPr>
                <w:rFonts w:ascii="Times New Roman" w:hAnsi="Times New Roman"/>
                <w:iCs/>
                <w:sz w:val="24"/>
                <w:szCs w:val="24"/>
                <w:lang w:eastAsia="ru-RU" w:bidi="ru-RU"/>
              </w:rPr>
              <w:t>-3,0%</w:t>
            </w:r>
            <w:r w:rsidR="00777DA3" w:rsidRPr="002461D0">
              <w:rPr>
                <w:rFonts w:ascii="Times New Roman" w:hAnsi="Times New Roman"/>
                <w:iCs/>
                <w:sz w:val="24"/>
                <w:szCs w:val="24"/>
                <w:lang w:val="kk-KZ" w:eastAsia="ru-RU" w:bidi="ru-RU"/>
              </w:rPr>
              <w:t>-</w:t>
            </w:r>
            <w:r w:rsidRPr="002461D0">
              <w:rPr>
                <w:rFonts w:ascii="Times New Roman" w:hAnsi="Times New Roman"/>
                <w:iCs/>
                <w:sz w:val="24"/>
                <w:szCs w:val="24"/>
                <w:lang w:eastAsia="ru-RU" w:bidi="ru-RU"/>
              </w:rPr>
              <w:t>д</w:t>
            </w:r>
            <w:r w:rsidR="00777DA3" w:rsidRPr="002461D0">
              <w:rPr>
                <w:rFonts w:ascii="Times New Roman" w:hAnsi="Times New Roman"/>
                <w:iCs/>
                <w:sz w:val="24"/>
                <w:szCs w:val="24"/>
                <w:lang w:val="kk-KZ" w:eastAsia="ru-RU" w:bidi="ru-RU"/>
              </w:rPr>
              <w:t>ан</w:t>
            </w:r>
            <w:r w:rsidRPr="002461D0">
              <w:rPr>
                <w:rFonts w:ascii="Times New Roman" w:hAnsi="Times New Roman"/>
                <w:iCs/>
                <w:sz w:val="24"/>
                <w:szCs w:val="24"/>
                <w:lang w:eastAsia="ru-RU" w:bidi="ru-RU"/>
              </w:rPr>
              <w:t xml:space="preserve"> 3,8%</w:t>
            </w:r>
            <w:r w:rsidR="00777DA3" w:rsidRPr="002461D0">
              <w:rPr>
                <w:rFonts w:ascii="Times New Roman" w:hAnsi="Times New Roman"/>
                <w:iCs/>
                <w:sz w:val="24"/>
                <w:szCs w:val="24"/>
                <w:lang w:val="kk-KZ" w:eastAsia="ru-RU" w:bidi="ru-RU"/>
              </w:rPr>
              <w:t>-ға дейін</w:t>
            </w:r>
            <w:r w:rsidRPr="002461D0">
              <w:rPr>
                <w:rFonts w:ascii="Times New Roman" w:hAnsi="Times New Roman"/>
                <w:iCs/>
                <w:sz w:val="24"/>
                <w:szCs w:val="24"/>
                <w:lang w:eastAsia="ru-RU" w:bidi="ru-RU"/>
              </w:rPr>
              <w:t>)</w:t>
            </w:r>
          </w:p>
        </w:tc>
        <w:tc>
          <w:tcPr>
            <w:tcW w:w="3402" w:type="dxa"/>
            <w:gridSpan w:val="2"/>
            <w:shd w:val="clear" w:color="auto" w:fill="auto"/>
          </w:tcPr>
          <w:p w14:paraId="613AA160" w14:textId="77777777" w:rsidR="009D7E4D" w:rsidRPr="002461D0" w:rsidRDefault="009D7E4D" w:rsidP="00777DA3">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5,4% (</w:t>
            </w:r>
            <w:r w:rsidR="00545D86" w:rsidRPr="002461D0">
              <w:rPr>
                <w:rFonts w:ascii="Times New Roman" w:hAnsi="Times New Roman"/>
                <w:iCs/>
                <w:sz w:val="24"/>
                <w:szCs w:val="24"/>
                <w:lang w:eastAsia="ru-RU" w:bidi="ru-RU"/>
              </w:rPr>
              <w:t>95% СА</w:t>
            </w:r>
            <w:r w:rsidR="00777DA3" w:rsidRPr="002461D0">
              <w:rPr>
                <w:rFonts w:ascii="Times New Roman" w:hAnsi="Times New Roman"/>
                <w:iCs/>
                <w:sz w:val="24"/>
                <w:szCs w:val="24"/>
                <w:lang w:eastAsia="ru-RU" w:bidi="ru-RU"/>
              </w:rPr>
              <w:t>: 1,5%</w:t>
            </w:r>
            <w:r w:rsidR="00777DA3" w:rsidRPr="002461D0">
              <w:rPr>
                <w:rFonts w:ascii="Times New Roman" w:hAnsi="Times New Roman"/>
                <w:iCs/>
                <w:sz w:val="24"/>
                <w:szCs w:val="24"/>
                <w:lang w:val="kk-KZ" w:eastAsia="ru-RU" w:bidi="ru-RU"/>
              </w:rPr>
              <w:t>-</w:t>
            </w:r>
            <w:r w:rsidR="00777DA3" w:rsidRPr="002461D0">
              <w:rPr>
                <w:rFonts w:ascii="Times New Roman" w:hAnsi="Times New Roman"/>
                <w:iCs/>
                <w:sz w:val="24"/>
                <w:szCs w:val="24"/>
                <w:lang w:eastAsia="ru-RU" w:bidi="ru-RU"/>
              </w:rPr>
              <w:t>д</w:t>
            </w:r>
            <w:r w:rsidR="00777DA3" w:rsidRPr="002461D0">
              <w:rPr>
                <w:rFonts w:ascii="Times New Roman" w:hAnsi="Times New Roman"/>
                <w:iCs/>
                <w:sz w:val="24"/>
                <w:szCs w:val="24"/>
                <w:lang w:val="kk-KZ" w:eastAsia="ru-RU" w:bidi="ru-RU"/>
              </w:rPr>
              <w:t>ан</w:t>
            </w:r>
            <w:r w:rsidRPr="002461D0">
              <w:rPr>
                <w:rFonts w:ascii="Times New Roman" w:hAnsi="Times New Roman"/>
                <w:iCs/>
                <w:sz w:val="24"/>
                <w:szCs w:val="24"/>
                <w:lang w:eastAsia="ru-RU" w:bidi="ru-RU"/>
              </w:rPr>
              <w:t xml:space="preserve"> 9,2%</w:t>
            </w:r>
            <w:r w:rsidR="00777DA3" w:rsidRPr="002461D0">
              <w:rPr>
                <w:rFonts w:ascii="Times New Roman" w:hAnsi="Times New Roman"/>
                <w:iCs/>
                <w:sz w:val="24"/>
                <w:szCs w:val="24"/>
                <w:lang w:val="kk-KZ" w:eastAsia="ru-RU" w:bidi="ru-RU"/>
              </w:rPr>
              <w:t>-ға дейін</w:t>
            </w:r>
            <w:r w:rsidRPr="002461D0">
              <w:rPr>
                <w:rFonts w:ascii="Times New Roman" w:hAnsi="Times New Roman"/>
                <w:iCs/>
                <w:sz w:val="24"/>
                <w:szCs w:val="24"/>
                <w:lang w:eastAsia="ru-RU" w:bidi="ru-RU"/>
              </w:rPr>
              <w:t>)</w:t>
            </w:r>
          </w:p>
        </w:tc>
      </w:tr>
    </w:tbl>
    <w:p w14:paraId="41F0C414" w14:textId="77777777" w:rsidR="002E0457" w:rsidRPr="002461D0" w:rsidRDefault="002E0457" w:rsidP="00B374A8">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 xml:space="preserve">E/C/F/TAF = </w:t>
      </w:r>
      <w:proofErr w:type="spellStart"/>
      <w:r w:rsidRPr="002461D0">
        <w:rPr>
          <w:rFonts w:ascii="Times New Roman" w:hAnsi="Times New Roman"/>
          <w:iCs/>
          <w:sz w:val="24"/>
          <w:szCs w:val="24"/>
          <w:lang w:eastAsia="ru-RU" w:bidi="ru-RU"/>
        </w:rPr>
        <w:t>элвитегравир</w:t>
      </w:r>
      <w:proofErr w:type="spellEnd"/>
      <w:r w:rsidRPr="002461D0">
        <w:rPr>
          <w:rFonts w:ascii="Times New Roman" w:hAnsi="Times New Roman"/>
          <w:iCs/>
          <w:sz w:val="24"/>
          <w:szCs w:val="24"/>
          <w:lang w:eastAsia="ru-RU" w:bidi="ru-RU"/>
        </w:rPr>
        <w:t>/</w:t>
      </w:r>
      <w:proofErr w:type="spellStart"/>
      <w:r w:rsidRPr="002461D0">
        <w:rPr>
          <w:rFonts w:ascii="Times New Roman" w:hAnsi="Times New Roman"/>
          <w:iCs/>
          <w:sz w:val="24"/>
          <w:szCs w:val="24"/>
          <w:lang w:eastAsia="ru-RU" w:bidi="ru-RU"/>
        </w:rPr>
        <w:t>кобицистат</w:t>
      </w:r>
      <w:proofErr w:type="spellEnd"/>
      <w:r w:rsidRPr="002461D0">
        <w:rPr>
          <w:rFonts w:ascii="Times New Roman" w:hAnsi="Times New Roman"/>
          <w:iCs/>
          <w:sz w:val="24"/>
          <w:szCs w:val="24"/>
          <w:lang w:eastAsia="ru-RU" w:bidi="ru-RU"/>
        </w:rPr>
        <w:t>/</w:t>
      </w:r>
      <w:proofErr w:type="spellStart"/>
      <w:r w:rsidRPr="002461D0">
        <w:rPr>
          <w:rFonts w:ascii="Times New Roman" w:hAnsi="Times New Roman"/>
          <w:iCs/>
          <w:sz w:val="24"/>
          <w:szCs w:val="24"/>
          <w:lang w:eastAsia="ru-RU" w:bidi="ru-RU"/>
        </w:rPr>
        <w:t>эмтрицитабин</w:t>
      </w:r>
      <w:proofErr w:type="spellEnd"/>
      <w:r w:rsidRPr="002461D0">
        <w:rPr>
          <w:rFonts w:ascii="Times New Roman" w:hAnsi="Times New Roman"/>
          <w:iCs/>
          <w:sz w:val="24"/>
          <w:szCs w:val="24"/>
          <w:lang w:eastAsia="ru-RU" w:bidi="ru-RU"/>
        </w:rPr>
        <w:t>/</w:t>
      </w:r>
      <w:proofErr w:type="spellStart"/>
      <w:r w:rsidRPr="002461D0">
        <w:rPr>
          <w:rFonts w:ascii="Times New Roman" w:hAnsi="Times New Roman"/>
          <w:iCs/>
          <w:sz w:val="24"/>
          <w:szCs w:val="24"/>
          <w:lang w:eastAsia="ru-RU" w:bidi="ru-RU"/>
        </w:rPr>
        <w:t>тенофовир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алафенамид</w:t>
      </w:r>
      <w:proofErr w:type="spellEnd"/>
    </w:p>
    <w:p w14:paraId="4C9F08C2" w14:textId="77777777" w:rsidR="00FE0F85" w:rsidRPr="002461D0" w:rsidRDefault="002E0457" w:rsidP="00B374A8">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 xml:space="preserve">E/C/F/TDF = </w:t>
      </w:r>
      <w:proofErr w:type="spellStart"/>
      <w:r w:rsidRPr="002461D0">
        <w:rPr>
          <w:rFonts w:ascii="Times New Roman" w:hAnsi="Times New Roman"/>
          <w:iCs/>
          <w:sz w:val="24"/>
          <w:szCs w:val="24"/>
          <w:lang w:eastAsia="ru-RU" w:bidi="ru-RU"/>
        </w:rPr>
        <w:t>элвитегравир</w:t>
      </w:r>
      <w:proofErr w:type="spellEnd"/>
      <w:r w:rsidRPr="002461D0">
        <w:rPr>
          <w:rFonts w:ascii="Times New Roman" w:hAnsi="Times New Roman"/>
          <w:iCs/>
          <w:sz w:val="24"/>
          <w:szCs w:val="24"/>
          <w:lang w:eastAsia="ru-RU" w:bidi="ru-RU"/>
        </w:rPr>
        <w:t>/</w:t>
      </w:r>
      <w:proofErr w:type="spellStart"/>
      <w:r w:rsidRPr="002461D0">
        <w:rPr>
          <w:rFonts w:ascii="Times New Roman" w:hAnsi="Times New Roman"/>
          <w:iCs/>
          <w:sz w:val="24"/>
          <w:szCs w:val="24"/>
          <w:lang w:eastAsia="ru-RU" w:bidi="ru-RU"/>
        </w:rPr>
        <w:t>кобицистат</w:t>
      </w:r>
      <w:proofErr w:type="spellEnd"/>
      <w:r w:rsidRPr="002461D0">
        <w:rPr>
          <w:rFonts w:ascii="Times New Roman" w:hAnsi="Times New Roman"/>
          <w:iCs/>
          <w:sz w:val="24"/>
          <w:szCs w:val="24"/>
          <w:lang w:eastAsia="ru-RU" w:bidi="ru-RU"/>
        </w:rPr>
        <w:t>/</w:t>
      </w:r>
      <w:proofErr w:type="spellStart"/>
      <w:r w:rsidRPr="002461D0">
        <w:rPr>
          <w:rFonts w:ascii="Times New Roman" w:hAnsi="Times New Roman"/>
          <w:iCs/>
          <w:sz w:val="24"/>
          <w:szCs w:val="24"/>
          <w:lang w:eastAsia="ru-RU" w:bidi="ru-RU"/>
        </w:rPr>
        <w:t>эмтрицитабин</w:t>
      </w:r>
      <w:proofErr w:type="spellEnd"/>
      <w:r w:rsidRPr="002461D0">
        <w:rPr>
          <w:rFonts w:ascii="Times New Roman" w:hAnsi="Times New Roman"/>
          <w:iCs/>
          <w:sz w:val="24"/>
          <w:szCs w:val="24"/>
          <w:lang w:eastAsia="ru-RU" w:bidi="ru-RU"/>
        </w:rPr>
        <w:t>/</w:t>
      </w:r>
      <w:proofErr w:type="spellStart"/>
      <w:r w:rsidRPr="002461D0">
        <w:rPr>
          <w:rFonts w:ascii="Times New Roman" w:hAnsi="Times New Roman"/>
          <w:iCs/>
          <w:sz w:val="24"/>
          <w:szCs w:val="24"/>
          <w:lang w:eastAsia="ru-RU" w:bidi="ru-RU"/>
        </w:rPr>
        <w:t>тенофовир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дизопроксил</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фумарат</w:t>
      </w:r>
      <w:proofErr w:type="spellEnd"/>
    </w:p>
    <w:p w14:paraId="0C1FDDFC" w14:textId="77777777" w:rsidR="00B374A8" w:rsidRPr="002461D0" w:rsidRDefault="00B374A8" w:rsidP="00B374A8">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vertAlign w:val="superscript"/>
          <w:lang w:eastAsia="ru-RU" w:bidi="ru-RU"/>
        </w:rPr>
        <w:t>а</w:t>
      </w:r>
      <w:r w:rsidRPr="002461D0">
        <w:rPr>
          <w:rFonts w:ascii="Times New Roman" w:hAnsi="Times New Roman"/>
          <w:iCs/>
          <w:sz w:val="24"/>
          <w:szCs w:val="24"/>
          <w:lang w:eastAsia="ru-RU" w:bidi="ru-RU"/>
        </w:rPr>
        <w:t xml:space="preserve"> 48 </w:t>
      </w:r>
      <w:r w:rsidR="0090105E" w:rsidRPr="002461D0">
        <w:rPr>
          <w:rFonts w:ascii="Times New Roman" w:hAnsi="Times New Roman"/>
          <w:iCs/>
          <w:sz w:val="24"/>
          <w:szCs w:val="24"/>
          <w:lang w:val="kk-KZ" w:eastAsia="ru-RU" w:bidi="ru-RU"/>
        </w:rPr>
        <w:t>аптадағы үзіліс</w:t>
      </w:r>
      <w:r w:rsidRPr="002461D0">
        <w:rPr>
          <w:rFonts w:ascii="Times New Roman" w:hAnsi="Times New Roman"/>
          <w:iCs/>
          <w:sz w:val="24"/>
          <w:szCs w:val="24"/>
          <w:lang w:eastAsia="ru-RU" w:bidi="ru-RU"/>
        </w:rPr>
        <w:t xml:space="preserve"> 294 </w:t>
      </w:r>
      <w:r w:rsidR="0090105E" w:rsidRPr="002461D0">
        <w:rPr>
          <w:rFonts w:ascii="Times New Roman" w:hAnsi="Times New Roman"/>
          <w:iCs/>
          <w:sz w:val="24"/>
          <w:szCs w:val="24"/>
          <w:lang w:val="kk-KZ" w:eastAsia="ru-RU" w:bidi="ru-RU"/>
        </w:rPr>
        <w:t>және</w:t>
      </w:r>
      <w:r w:rsidRPr="002461D0">
        <w:rPr>
          <w:rFonts w:ascii="Times New Roman" w:hAnsi="Times New Roman"/>
          <w:iCs/>
          <w:sz w:val="24"/>
          <w:szCs w:val="24"/>
          <w:lang w:eastAsia="ru-RU" w:bidi="ru-RU"/>
        </w:rPr>
        <w:t xml:space="preserve"> 377 </w:t>
      </w:r>
      <w:r w:rsidR="0090105E" w:rsidRPr="002461D0">
        <w:rPr>
          <w:rFonts w:ascii="Times New Roman" w:hAnsi="Times New Roman"/>
          <w:iCs/>
          <w:sz w:val="24"/>
          <w:szCs w:val="24"/>
          <w:lang w:val="kk-KZ" w:eastAsia="ru-RU" w:bidi="ru-RU"/>
        </w:rPr>
        <w:t>күндер</w:t>
      </w:r>
      <w:r w:rsidRPr="002461D0">
        <w:rPr>
          <w:rFonts w:ascii="Times New Roman" w:hAnsi="Times New Roman"/>
          <w:iCs/>
          <w:sz w:val="24"/>
          <w:szCs w:val="24"/>
          <w:lang w:eastAsia="ru-RU" w:bidi="ru-RU"/>
        </w:rPr>
        <w:t xml:space="preserve"> (</w:t>
      </w:r>
      <w:r w:rsidR="0090105E" w:rsidRPr="002461D0">
        <w:rPr>
          <w:rFonts w:ascii="Times New Roman" w:hAnsi="Times New Roman"/>
          <w:iCs/>
          <w:sz w:val="24"/>
          <w:szCs w:val="24"/>
          <w:lang w:val="kk-KZ" w:eastAsia="ru-RU" w:bidi="ru-RU"/>
        </w:rPr>
        <w:t>қоса алғанда</w:t>
      </w:r>
      <w:r w:rsidRPr="002461D0">
        <w:rPr>
          <w:rFonts w:ascii="Times New Roman" w:hAnsi="Times New Roman"/>
          <w:iCs/>
          <w:sz w:val="24"/>
          <w:szCs w:val="24"/>
          <w:lang w:eastAsia="ru-RU" w:bidi="ru-RU"/>
        </w:rPr>
        <w:t>)</w:t>
      </w:r>
      <w:r w:rsidR="0090105E" w:rsidRPr="002461D0">
        <w:rPr>
          <w:rFonts w:ascii="Times New Roman" w:hAnsi="Times New Roman"/>
          <w:iCs/>
          <w:sz w:val="24"/>
          <w:szCs w:val="24"/>
          <w:lang w:val="kk-KZ" w:eastAsia="ru-RU" w:bidi="ru-RU"/>
        </w:rPr>
        <w:t xml:space="preserve"> аралығында болды</w:t>
      </w:r>
      <w:r w:rsidRPr="002461D0">
        <w:rPr>
          <w:rFonts w:ascii="Times New Roman" w:hAnsi="Times New Roman"/>
          <w:iCs/>
          <w:sz w:val="24"/>
          <w:szCs w:val="24"/>
          <w:lang w:eastAsia="ru-RU" w:bidi="ru-RU"/>
        </w:rPr>
        <w:t xml:space="preserve">; 144 </w:t>
      </w:r>
      <w:r w:rsidR="0090105E" w:rsidRPr="002461D0">
        <w:rPr>
          <w:rFonts w:ascii="Times New Roman" w:hAnsi="Times New Roman"/>
          <w:iCs/>
          <w:sz w:val="24"/>
          <w:szCs w:val="24"/>
          <w:lang w:val="kk-KZ" w:eastAsia="ru-RU" w:bidi="ru-RU"/>
        </w:rPr>
        <w:t>аптадағы үзіліс</w:t>
      </w:r>
      <w:r w:rsidRPr="002461D0">
        <w:rPr>
          <w:rFonts w:ascii="Times New Roman" w:hAnsi="Times New Roman"/>
          <w:iCs/>
          <w:sz w:val="24"/>
          <w:szCs w:val="24"/>
          <w:lang w:eastAsia="ru-RU" w:bidi="ru-RU"/>
        </w:rPr>
        <w:t xml:space="preserve"> 96</w:t>
      </w:r>
      <w:r w:rsidR="0090105E" w:rsidRPr="002461D0">
        <w:rPr>
          <w:rFonts w:ascii="Times New Roman" w:hAnsi="Times New Roman"/>
          <w:iCs/>
          <w:sz w:val="24"/>
          <w:szCs w:val="24"/>
          <w:lang w:eastAsia="ru-RU" w:bidi="ru-RU"/>
        </w:rPr>
        <w:t xml:space="preserve">6 </w:t>
      </w:r>
      <w:r w:rsidR="0090105E" w:rsidRPr="002461D0">
        <w:rPr>
          <w:rFonts w:ascii="Times New Roman" w:hAnsi="Times New Roman"/>
          <w:iCs/>
          <w:sz w:val="24"/>
          <w:szCs w:val="24"/>
          <w:lang w:val="kk-KZ" w:eastAsia="ru-RU" w:bidi="ru-RU"/>
        </w:rPr>
        <w:t>және</w:t>
      </w:r>
      <w:r w:rsidRPr="002461D0">
        <w:rPr>
          <w:rFonts w:ascii="Times New Roman" w:hAnsi="Times New Roman"/>
          <w:iCs/>
          <w:sz w:val="24"/>
          <w:szCs w:val="24"/>
          <w:lang w:eastAsia="ru-RU" w:bidi="ru-RU"/>
        </w:rPr>
        <w:t xml:space="preserve"> 1049 (</w:t>
      </w:r>
      <w:r w:rsidR="0090105E" w:rsidRPr="002461D0">
        <w:rPr>
          <w:rFonts w:ascii="Times New Roman" w:hAnsi="Times New Roman"/>
          <w:iCs/>
          <w:sz w:val="24"/>
          <w:szCs w:val="24"/>
          <w:lang w:val="kk-KZ" w:eastAsia="ru-RU" w:bidi="ru-RU"/>
        </w:rPr>
        <w:t>қоса алғанда</w:t>
      </w:r>
      <w:r w:rsidRPr="002461D0">
        <w:rPr>
          <w:rFonts w:ascii="Times New Roman" w:hAnsi="Times New Roman"/>
          <w:iCs/>
          <w:sz w:val="24"/>
          <w:szCs w:val="24"/>
          <w:lang w:eastAsia="ru-RU" w:bidi="ru-RU"/>
        </w:rPr>
        <w:t>)</w:t>
      </w:r>
      <w:r w:rsidR="0090105E" w:rsidRPr="002461D0">
        <w:rPr>
          <w:rFonts w:ascii="Times New Roman" w:hAnsi="Times New Roman"/>
          <w:iCs/>
          <w:sz w:val="24"/>
          <w:szCs w:val="24"/>
          <w:lang w:val="kk-KZ" w:eastAsia="ru-RU" w:bidi="ru-RU"/>
        </w:rPr>
        <w:t xml:space="preserve"> күндер аралығында болды</w:t>
      </w:r>
      <w:r w:rsidRPr="002461D0">
        <w:rPr>
          <w:rFonts w:ascii="Times New Roman" w:hAnsi="Times New Roman"/>
          <w:iCs/>
          <w:sz w:val="24"/>
          <w:szCs w:val="24"/>
          <w:lang w:eastAsia="ru-RU" w:bidi="ru-RU"/>
        </w:rPr>
        <w:t>.</w:t>
      </w:r>
    </w:p>
    <w:p w14:paraId="3D93C86A" w14:textId="77777777" w:rsidR="00933A14" w:rsidRPr="002461D0" w:rsidRDefault="00933A14" w:rsidP="00B374A8">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vertAlign w:val="superscript"/>
          <w:lang w:val="en-US" w:eastAsia="ru-RU" w:bidi="ru-RU"/>
        </w:rPr>
        <w:t>b</w:t>
      </w:r>
      <w:r w:rsidRPr="002461D0">
        <w:rPr>
          <w:rFonts w:ascii="Times New Roman" w:hAnsi="Times New Roman"/>
          <w:iCs/>
          <w:sz w:val="24"/>
          <w:szCs w:val="24"/>
          <w:lang w:eastAsia="ru-RU" w:bidi="ru-RU"/>
        </w:rPr>
        <w:t xml:space="preserve"> </w:t>
      </w:r>
      <w:r w:rsidR="00777DA3" w:rsidRPr="002461D0">
        <w:rPr>
          <w:rFonts w:ascii="Times New Roman" w:hAnsi="Times New Roman"/>
          <w:iCs/>
          <w:sz w:val="24"/>
          <w:szCs w:val="24"/>
          <w:lang w:val="kk-KZ" w:eastAsia="ru-RU" w:bidi="ru-RU"/>
        </w:rPr>
        <w:t>Екі зерттеуде де</w:t>
      </w:r>
      <w:r w:rsidRPr="002461D0">
        <w:rPr>
          <w:rFonts w:ascii="Times New Roman" w:hAnsi="Times New Roman"/>
          <w:iCs/>
          <w:sz w:val="24"/>
          <w:szCs w:val="24"/>
          <w:lang w:eastAsia="ru-RU" w:bidi="ru-RU"/>
        </w:rPr>
        <w:t xml:space="preserve"> пациент</w:t>
      </w:r>
      <w:r w:rsidR="00777DA3" w:rsidRPr="002461D0">
        <w:rPr>
          <w:rFonts w:ascii="Times New Roman" w:hAnsi="Times New Roman"/>
          <w:iCs/>
          <w:sz w:val="24"/>
          <w:szCs w:val="24"/>
          <w:lang w:val="kk-KZ" w:eastAsia="ru-RU" w:bidi="ru-RU"/>
        </w:rPr>
        <w:t>тер</w:t>
      </w:r>
      <w:r w:rsidRPr="002461D0">
        <w:rPr>
          <w:rFonts w:ascii="Times New Roman" w:hAnsi="Times New Roman"/>
          <w:iCs/>
          <w:sz w:val="24"/>
          <w:szCs w:val="24"/>
          <w:lang w:eastAsia="ru-RU" w:bidi="ru-RU"/>
        </w:rPr>
        <w:t xml:space="preserve"> </w:t>
      </w:r>
      <w:r w:rsidR="00777DA3" w:rsidRPr="002461D0">
        <w:rPr>
          <w:rFonts w:ascii="Times New Roman" w:hAnsi="Times New Roman"/>
          <w:iCs/>
          <w:sz w:val="24"/>
          <w:szCs w:val="24"/>
          <w:lang w:val="kk-KZ" w:eastAsia="ru-RU" w:bidi="ru-RU"/>
        </w:rPr>
        <w:t>бастапқы</w:t>
      </w:r>
      <w:r w:rsidRPr="002461D0">
        <w:rPr>
          <w:rFonts w:ascii="Times New Roman" w:hAnsi="Times New Roman"/>
          <w:iCs/>
          <w:sz w:val="24"/>
          <w:szCs w:val="24"/>
          <w:lang w:eastAsia="ru-RU" w:bidi="ru-RU"/>
        </w:rPr>
        <w:t xml:space="preserve"> </w:t>
      </w:r>
      <w:r w:rsidR="00545D86" w:rsidRPr="002461D0">
        <w:rPr>
          <w:rFonts w:ascii="Times New Roman" w:hAnsi="Times New Roman"/>
          <w:iCs/>
          <w:sz w:val="24"/>
          <w:szCs w:val="24"/>
          <w:lang w:eastAsia="ru-RU" w:bidi="ru-RU"/>
        </w:rPr>
        <w:t>АИТВ-1 РНҚ</w:t>
      </w:r>
      <w:r w:rsidRPr="002461D0">
        <w:rPr>
          <w:rFonts w:ascii="Times New Roman" w:hAnsi="Times New Roman"/>
          <w:iCs/>
          <w:sz w:val="24"/>
          <w:szCs w:val="24"/>
          <w:lang w:eastAsia="ru-RU" w:bidi="ru-RU"/>
        </w:rPr>
        <w:t xml:space="preserve"> (≤ 100000 </w:t>
      </w:r>
      <w:proofErr w:type="spellStart"/>
      <w:r w:rsidR="00777DA3" w:rsidRPr="002461D0">
        <w:rPr>
          <w:rFonts w:ascii="Times New Roman" w:hAnsi="Times New Roman"/>
          <w:iCs/>
          <w:sz w:val="24"/>
          <w:szCs w:val="24"/>
          <w:lang w:eastAsia="ru-RU" w:bidi="ru-RU"/>
        </w:rPr>
        <w:t>көшірме</w:t>
      </w:r>
      <w:proofErr w:type="spellEnd"/>
      <w:r w:rsidRPr="002461D0">
        <w:rPr>
          <w:rFonts w:ascii="Times New Roman" w:hAnsi="Times New Roman"/>
          <w:iCs/>
          <w:sz w:val="24"/>
          <w:szCs w:val="24"/>
          <w:lang w:eastAsia="ru-RU" w:bidi="ru-RU"/>
        </w:rPr>
        <w:t xml:space="preserve">/мл, &gt; 100000 </w:t>
      </w:r>
      <w:proofErr w:type="spellStart"/>
      <w:r w:rsidR="00777DA3" w:rsidRPr="002461D0">
        <w:rPr>
          <w:rFonts w:ascii="Times New Roman" w:hAnsi="Times New Roman"/>
          <w:iCs/>
          <w:sz w:val="24"/>
          <w:szCs w:val="24"/>
          <w:lang w:eastAsia="ru-RU" w:bidi="ru-RU"/>
        </w:rPr>
        <w:t>көшірме</w:t>
      </w:r>
      <w:proofErr w:type="spellEnd"/>
      <w:r w:rsidRPr="002461D0">
        <w:rPr>
          <w:rFonts w:ascii="Times New Roman" w:hAnsi="Times New Roman"/>
          <w:iCs/>
          <w:sz w:val="24"/>
          <w:szCs w:val="24"/>
          <w:lang w:eastAsia="ru-RU" w:bidi="ru-RU"/>
        </w:rPr>
        <w:t xml:space="preserve">/мл </w:t>
      </w:r>
      <w:r w:rsidR="00777DA3" w:rsidRPr="002461D0">
        <w:rPr>
          <w:rFonts w:ascii="Times New Roman" w:hAnsi="Times New Roman"/>
          <w:iCs/>
          <w:sz w:val="24"/>
          <w:szCs w:val="24"/>
          <w:lang w:val="kk-KZ" w:eastAsia="ru-RU" w:bidi="ru-RU"/>
        </w:rPr>
        <w:t>-</w:t>
      </w:r>
      <w:r w:rsidRPr="002461D0">
        <w:rPr>
          <w:rFonts w:ascii="Times New Roman" w:hAnsi="Times New Roman"/>
          <w:iCs/>
          <w:sz w:val="24"/>
          <w:szCs w:val="24"/>
          <w:lang w:eastAsia="ru-RU" w:bidi="ru-RU"/>
        </w:rPr>
        <w:t xml:space="preserve"> ≤ 400000 </w:t>
      </w:r>
      <w:proofErr w:type="spellStart"/>
      <w:r w:rsidR="00777DA3" w:rsidRPr="002461D0">
        <w:rPr>
          <w:rFonts w:ascii="Times New Roman" w:hAnsi="Times New Roman"/>
          <w:iCs/>
          <w:sz w:val="24"/>
          <w:szCs w:val="24"/>
          <w:lang w:eastAsia="ru-RU" w:bidi="ru-RU"/>
        </w:rPr>
        <w:t>көшірме</w:t>
      </w:r>
      <w:proofErr w:type="spellEnd"/>
      <w:r w:rsidRPr="002461D0">
        <w:rPr>
          <w:rFonts w:ascii="Times New Roman" w:hAnsi="Times New Roman"/>
          <w:iCs/>
          <w:sz w:val="24"/>
          <w:szCs w:val="24"/>
          <w:lang w:eastAsia="ru-RU" w:bidi="ru-RU"/>
        </w:rPr>
        <w:t xml:space="preserve">/мл </w:t>
      </w:r>
      <w:r w:rsidR="00777DA3" w:rsidRPr="002461D0">
        <w:rPr>
          <w:rFonts w:ascii="Times New Roman" w:hAnsi="Times New Roman"/>
          <w:iCs/>
          <w:sz w:val="24"/>
          <w:szCs w:val="24"/>
          <w:lang w:val="kk-KZ" w:eastAsia="ru-RU" w:bidi="ru-RU"/>
        </w:rPr>
        <w:t xml:space="preserve">немесе </w:t>
      </w:r>
      <w:r w:rsidRPr="002461D0">
        <w:rPr>
          <w:rFonts w:ascii="Times New Roman" w:hAnsi="Times New Roman"/>
          <w:iCs/>
          <w:sz w:val="24"/>
          <w:szCs w:val="24"/>
          <w:lang w:eastAsia="ru-RU" w:bidi="ru-RU"/>
        </w:rPr>
        <w:t xml:space="preserve">&gt; 400000 </w:t>
      </w:r>
      <w:proofErr w:type="spellStart"/>
      <w:r w:rsidR="00777DA3" w:rsidRPr="002461D0">
        <w:rPr>
          <w:rFonts w:ascii="Times New Roman" w:hAnsi="Times New Roman"/>
          <w:iCs/>
          <w:sz w:val="24"/>
          <w:szCs w:val="24"/>
          <w:lang w:eastAsia="ru-RU" w:bidi="ru-RU"/>
        </w:rPr>
        <w:t>көшірме</w:t>
      </w:r>
      <w:proofErr w:type="spellEnd"/>
      <w:r w:rsidRPr="002461D0">
        <w:rPr>
          <w:rFonts w:ascii="Times New Roman" w:hAnsi="Times New Roman"/>
          <w:iCs/>
          <w:sz w:val="24"/>
          <w:szCs w:val="24"/>
          <w:lang w:eastAsia="ru-RU" w:bidi="ru-RU"/>
        </w:rPr>
        <w:t>/мл</w:t>
      </w:r>
      <w:r w:rsidR="00777DA3" w:rsidRPr="002461D0">
        <w:rPr>
          <w:rFonts w:ascii="Times New Roman" w:hAnsi="Times New Roman"/>
          <w:iCs/>
          <w:sz w:val="24"/>
          <w:szCs w:val="24"/>
          <w:lang w:val="kk-KZ" w:eastAsia="ru-RU" w:bidi="ru-RU"/>
        </w:rPr>
        <w:t xml:space="preserve"> дейін</w:t>
      </w:r>
      <w:r w:rsidRPr="002461D0">
        <w:rPr>
          <w:rFonts w:ascii="Times New Roman" w:hAnsi="Times New Roman"/>
          <w:iCs/>
          <w:sz w:val="24"/>
          <w:szCs w:val="24"/>
          <w:lang w:eastAsia="ru-RU" w:bidi="ru-RU"/>
        </w:rPr>
        <w:t xml:space="preserve">) </w:t>
      </w:r>
      <w:r w:rsidR="00777DA3" w:rsidRPr="002461D0">
        <w:rPr>
          <w:rFonts w:ascii="Times New Roman" w:hAnsi="Times New Roman"/>
          <w:iCs/>
          <w:sz w:val="24"/>
          <w:szCs w:val="24"/>
          <w:lang w:val="kk-KZ" w:eastAsia="ru-RU" w:bidi="ru-RU"/>
        </w:rPr>
        <w:t xml:space="preserve">бойынша </w:t>
      </w:r>
      <w:r w:rsidRPr="002461D0">
        <w:rPr>
          <w:rFonts w:ascii="Times New Roman" w:hAnsi="Times New Roman"/>
          <w:iCs/>
          <w:sz w:val="24"/>
          <w:szCs w:val="24"/>
          <w:lang w:val="en-US" w:eastAsia="ru-RU" w:bidi="ru-RU"/>
        </w:rPr>
        <w:t>CD</w:t>
      </w:r>
      <w:r w:rsidRPr="002461D0">
        <w:rPr>
          <w:rFonts w:ascii="Times New Roman" w:hAnsi="Times New Roman"/>
          <w:iCs/>
          <w:sz w:val="24"/>
          <w:szCs w:val="24"/>
          <w:lang w:eastAsia="ru-RU" w:bidi="ru-RU"/>
        </w:rPr>
        <w:t>4 +</w:t>
      </w:r>
      <w:r w:rsidR="00777DA3" w:rsidRPr="002461D0">
        <w:rPr>
          <w:rFonts w:ascii="Times New Roman" w:hAnsi="Times New Roman"/>
          <w:iCs/>
          <w:sz w:val="24"/>
          <w:szCs w:val="24"/>
          <w:lang w:val="kk-KZ" w:eastAsia="ru-RU" w:bidi="ru-RU"/>
        </w:rPr>
        <w:t xml:space="preserve"> жасушаларының саны жағынан</w:t>
      </w:r>
      <w:r w:rsidRPr="002461D0">
        <w:rPr>
          <w:rFonts w:ascii="Times New Roman" w:hAnsi="Times New Roman"/>
          <w:iCs/>
          <w:sz w:val="24"/>
          <w:szCs w:val="24"/>
          <w:lang w:eastAsia="ru-RU" w:bidi="ru-RU"/>
        </w:rPr>
        <w:t xml:space="preserve"> (&lt;50 </w:t>
      </w:r>
      <w:r w:rsidR="00777DA3" w:rsidRPr="002461D0">
        <w:rPr>
          <w:rFonts w:ascii="Times New Roman" w:hAnsi="Times New Roman"/>
          <w:iCs/>
          <w:sz w:val="24"/>
          <w:szCs w:val="24"/>
          <w:lang w:val="kk-KZ" w:eastAsia="ru-RU" w:bidi="ru-RU"/>
        </w:rPr>
        <w:t>жасуша</w:t>
      </w:r>
      <w:r w:rsidRPr="002461D0">
        <w:rPr>
          <w:rFonts w:ascii="Times New Roman" w:hAnsi="Times New Roman"/>
          <w:iCs/>
          <w:sz w:val="24"/>
          <w:szCs w:val="24"/>
          <w:lang w:eastAsia="ru-RU" w:bidi="ru-RU"/>
        </w:rPr>
        <w:t>/</w:t>
      </w:r>
      <w:proofErr w:type="spellStart"/>
      <w:r w:rsidRPr="002461D0">
        <w:rPr>
          <w:rFonts w:ascii="Times New Roman" w:hAnsi="Times New Roman"/>
          <w:iCs/>
          <w:sz w:val="24"/>
          <w:szCs w:val="24"/>
          <w:lang w:eastAsia="ru-RU" w:bidi="ru-RU"/>
        </w:rPr>
        <w:t>мкл</w:t>
      </w:r>
      <w:proofErr w:type="spellEnd"/>
      <w:r w:rsidRPr="002461D0">
        <w:rPr>
          <w:rFonts w:ascii="Times New Roman" w:hAnsi="Times New Roman"/>
          <w:iCs/>
          <w:sz w:val="24"/>
          <w:szCs w:val="24"/>
          <w:lang w:eastAsia="ru-RU" w:bidi="ru-RU"/>
        </w:rPr>
        <w:t xml:space="preserve">), 50–199 </w:t>
      </w:r>
      <w:r w:rsidR="00777DA3" w:rsidRPr="002461D0">
        <w:rPr>
          <w:rFonts w:ascii="Times New Roman" w:hAnsi="Times New Roman"/>
          <w:iCs/>
          <w:sz w:val="24"/>
          <w:szCs w:val="24"/>
          <w:lang w:val="kk-KZ" w:eastAsia="ru-RU" w:bidi="ru-RU"/>
        </w:rPr>
        <w:t>жасуша</w:t>
      </w:r>
      <w:r w:rsidRPr="002461D0">
        <w:rPr>
          <w:rFonts w:ascii="Times New Roman" w:hAnsi="Times New Roman"/>
          <w:iCs/>
          <w:sz w:val="24"/>
          <w:szCs w:val="24"/>
          <w:lang w:eastAsia="ru-RU" w:bidi="ru-RU"/>
        </w:rPr>
        <w:t>/</w:t>
      </w:r>
      <w:proofErr w:type="spellStart"/>
      <w:r w:rsidRPr="002461D0">
        <w:rPr>
          <w:rFonts w:ascii="Times New Roman" w:hAnsi="Times New Roman"/>
          <w:iCs/>
          <w:sz w:val="24"/>
          <w:szCs w:val="24"/>
          <w:lang w:eastAsia="ru-RU" w:bidi="ru-RU"/>
        </w:rPr>
        <w:t>мкл</w:t>
      </w:r>
      <w:proofErr w:type="spellEnd"/>
      <w:r w:rsidRPr="002461D0">
        <w:rPr>
          <w:rFonts w:ascii="Times New Roman" w:hAnsi="Times New Roman"/>
          <w:iCs/>
          <w:sz w:val="24"/>
          <w:szCs w:val="24"/>
          <w:lang w:eastAsia="ru-RU" w:bidi="ru-RU"/>
        </w:rPr>
        <w:t xml:space="preserve"> </w:t>
      </w:r>
      <w:r w:rsidR="00777DA3" w:rsidRPr="002461D0">
        <w:rPr>
          <w:rFonts w:ascii="Times New Roman" w:hAnsi="Times New Roman"/>
          <w:iCs/>
          <w:sz w:val="24"/>
          <w:szCs w:val="24"/>
          <w:lang w:val="kk-KZ" w:eastAsia="ru-RU" w:bidi="ru-RU"/>
        </w:rPr>
        <w:t>немесе</w:t>
      </w:r>
      <w:r w:rsidRPr="002461D0">
        <w:rPr>
          <w:rFonts w:ascii="Times New Roman" w:hAnsi="Times New Roman"/>
          <w:iCs/>
          <w:sz w:val="24"/>
          <w:szCs w:val="24"/>
          <w:lang w:eastAsia="ru-RU" w:bidi="ru-RU"/>
        </w:rPr>
        <w:t xml:space="preserve"> ≥ 200 </w:t>
      </w:r>
      <w:r w:rsidR="00777DA3" w:rsidRPr="002461D0">
        <w:rPr>
          <w:rFonts w:ascii="Times New Roman" w:hAnsi="Times New Roman"/>
          <w:iCs/>
          <w:sz w:val="24"/>
          <w:szCs w:val="24"/>
          <w:lang w:val="kk-KZ" w:eastAsia="ru-RU" w:bidi="ru-RU"/>
        </w:rPr>
        <w:t>жасуша</w:t>
      </w:r>
      <w:r w:rsidR="00777DA3" w:rsidRPr="002461D0">
        <w:rPr>
          <w:rFonts w:ascii="Times New Roman" w:hAnsi="Times New Roman"/>
          <w:iCs/>
          <w:sz w:val="24"/>
          <w:szCs w:val="24"/>
          <w:lang w:eastAsia="ru-RU" w:bidi="ru-RU"/>
        </w:rPr>
        <w:t>/</w:t>
      </w:r>
      <w:proofErr w:type="spellStart"/>
      <w:r w:rsidR="00777DA3" w:rsidRPr="002461D0">
        <w:rPr>
          <w:rFonts w:ascii="Times New Roman" w:hAnsi="Times New Roman"/>
          <w:iCs/>
          <w:sz w:val="24"/>
          <w:szCs w:val="24"/>
          <w:lang w:eastAsia="ru-RU" w:bidi="ru-RU"/>
        </w:rPr>
        <w:t>мкл</w:t>
      </w:r>
      <w:proofErr w:type="spellEnd"/>
      <w:r w:rsidR="00777DA3" w:rsidRPr="002461D0">
        <w:rPr>
          <w:rFonts w:ascii="Times New Roman" w:hAnsi="Times New Roman"/>
          <w:iCs/>
          <w:sz w:val="24"/>
          <w:szCs w:val="24"/>
          <w:lang w:eastAsia="ru-RU" w:bidi="ru-RU"/>
        </w:rPr>
        <w:t xml:space="preserve">) </w:t>
      </w:r>
      <w:r w:rsidR="00777DA3" w:rsidRPr="002461D0">
        <w:rPr>
          <w:rFonts w:ascii="Times New Roman" w:hAnsi="Times New Roman"/>
          <w:iCs/>
          <w:sz w:val="24"/>
          <w:szCs w:val="24"/>
          <w:lang w:val="kk-KZ" w:eastAsia="ru-RU" w:bidi="ru-RU"/>
        </w:rPr>
        <w:t xml:space="preserve">және аймақтар бойынша </w:t>
      </w:r>
      <w:r w:rsidRPr="002461D0">
        <w:rPr>
          <w:rFonts w:ascii="Times New Roman" w:hAnsi="Times New Roman"/>
          <w:iCs/>
          <w:sz w:val="24"/>
          <w:szCs w:val="24"/>
          <w:lang w:eastAsia="ru-RU" w:bidi="ru-RU"/>
        </w:rPr>
        <w:t>(</w:t>
      </w:r>
      <w:r w:rsidR="00ED7CEA" w:rsidRPr="002461D0">
        <w:rPr>
          <w:rFonts w:ascii="Times New Roman" w:hAnsi="Times New Roman"/>
          <w:iCs/>
          <w:sz w:val="24"/>
          <w:szCs w:val="24"/>
          <w:lang w:val="kk-KZ" w:eastAsia="ru-RU" w:bidi="ru-RU"/>
        </w:rPr>
        <w:t>АҚШ немесе бұрынғы АҚШ</w:t>
      </w:r>
      <w:r w:rsidRPr="002461D0">
        <w:rPr>
          <w:rFonts w:ascii="Times New Roman" w:hAnsi="Times New Roman"/>
          <w:iCs/>
          <w:sz w:val="24"/>
          <w:szCs w:val="24"/>
          <w:lang w:eastAsia="ru-RU" w:bidi="ru-RU"/>
        </w:rPr>
        <w:t>)</w:t>
      </w:r>
      <w:r w:rsidR="00777DA3" w:rsidRPr="002461D0">
        <w:rPr>
          <w:rFonts w:ascii="Times New Roman" w:hAnsi="Times New Roman"/>
          <w:iCs/>
          <w:sz w:val="24"/>
          <w:szCs w:val="24"/>
          <w:lang w:val="kk-KZ" w:eastAsia="ru-RU" w:bidi="ru-RU"/>
        </w:rPr>
        <w:t xml:space="preserve"> </w:t>
      </w:r>
      <w:proofErr w:type="spellStart"/>
      <w:r w:rsidR="00777DA3" w:rsidRPr="002461D0">
        <w:rPr>
          <w:rFonts w:ascii="Times New Roman" w:hAnsi="Times New Roman"/>
          <w:iCs/>
          <w:sz w:val="24"/>
          <w:szCs w:val="24"/>
          <w:lang w:eastAsia="ru-RU" w:bidi="ru-RU"/>
        </w:rPr>
        <w:t>стратифи</w:t>
      </w:r>
      <w:proofErr w:type="spellEnd"/>
      <w:r w:rsidR="00777DA3" w:rsidRPr="002461D0">
        <w:rPr>
          <w:rFonts w:ascii="Times New Roman" w:hAnsi="Times New Roman"/>
          <w:iCs/>
          <w:sz w:val="24"/>
          <w:szCs w:val="24"/>
          <w:lang w:val="kk-KZ" w:eastAsia="ru-RU" w:bidi="ru-RU"/>
        </w:rPr>
        <w:t>ка</w:t>
      </w:r>
      <w:proofErr w:type="spellStart"/>
      <w:r w:rsidR="00777DA3" w:rsidRPr="002461D0">
        <w:rPr>
          <w:rFonts w:ascii="Times New Roman" w:hAnsi="Times New Roman"/>
          <w:iCs/>
          <w:sz w:val="24"/>
          <w:szCs w:val="24"/>
          <w:lang w:eastAsia="ru-RU" w:bidi="ru-RU"/>
        </w:rPr>
        <w:t>ци</w:t>
      </w:r>
      <w:proofErr w:type="spellEnd"/>
      <w:r w:rsidR="00777DA3" w:rsidRPr="002461D0">
        <w:rPr>
          <w:rFonts w:ascii="Times New Roman" w:hAnsi="Times New Roman"/>
          <w:iCs/>
          <w:sz w:val="24"/>
          <w:szCs w:val="24"/>
          <w:lang w:val="kk-KZ" w:eastAsia="ru-RU" w:bidi="ru-RU"/>
        </w:rPr>
        <w:t>яланд</w:t>
      </w:r>
      <w:r w:rsidR="00777DA3" w:rsidRPr="002461D0">
        <w:rPr>
          <w:rFonts w:ascii="Times New Roman" w:hAnsi="Times New Roman"/>
          <w:iCs/>
          <w:sz w:val="24"/>
          <w:szCs w:val="24"/>
          <w:lang w:eastAsia="ru-RU" w:bidi="ru-RU"/>
        </w:rPr>
        <w:t>ы</w:t>
      </w:r>
      <w:r w:rsidRPr="002461D0">
        <w:rPr>
          <w:rFonts w:ascii="Times New Roman" w:hAnsi="Times New Roman"/>
          <w:iCs/>
          <w:sz w:val="24"/>
          <w:szCs w:val="24"/>
          <w:lang w:eastAsia="ru-RU" w:bidi="ru-RU"/>
        </w:rPr>
        <w:t>.</w:t>
      </w:r>
    </w:p>
    <w:p w14:paraId="697C695D" w14:textId="77777777" w:rsidR="00B374A8" w:rsidRPr="002461D0" w:rsidRDefault="00C34CB4" w:rsidP="00C34CB4">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vertAlign w:val="superscript"/>
          <w:lang w:val="kk-KZ" w:eastAsia="ru-RU" w:bidi="ru-RU"/>
        </w:rPr>
        <w:t>с</w:t>
      </w:r>
      <w:r w:rsidRPr="002461D0">
        <w:rPr>
          <w:rFonts w:ascii="Times New Roman" w:hAnsi="Times New Roman"/>
          <w:iCs/>
          <w:sz w:val="24"/>
          <w:szCs w:val="24"/>
          <w:lang w:val="kk-KZ" w:eastAsia="ru-RU" w:bidi="ru-RU"/>
        </w:rPr>
        <w:t xml:space="preserve"> </w:t>
      </w:r>
      <w:r w:rsidR="00777DA3" w:rsidRPr="002461D0">
        <w:rPr>
          <w:rFonts w:ascii="Times New Roman" w:hAnsi="Times New Roman"/>
          <w:iCs/>
          <w:sz w:val="24"/>
          <w:szCs w:val="24"/>
          <w:lang w:eastAsia="ru-RU" w:bidi="ru-RU"/>
        </w:rPr>
        <w:t xml:space="preserve">48 </w:t>
      </w:r>
      <w:r w:rsidR="00777DA3" w:rsidRPr="002461D0">
        <w:rPr>
          <w:rFonts w:ascii="Times New Roman" w:hAnsi="Times New Roman"/>
          <w:iCs/>
          <w:sz w:val="24"/>
          <w:szCs w:val="24"/>
          <w:lang w:val="kk-KZ" w:eastAsia="ru-RU" w:bidi="ru-RU"/>
        </w:rPr>
        <w:t>немесе</w:t>
      </w:r>
      <w:r w:rsidR="00777DA3" w:rsidRPr="002461D0">
        <w:rPr>
          <w:rFonts w:ascii="Times New Roman" w:hAnsi="Times New Roman"/>
          <w:iCs/>
          <w:sz w:val="24"/>
          <w:szCs w:val="24"/>
          <w:lang w:eastAsia="ru-RU" w:bidi="ru-RU"/>
        </w:rPr>
        <w:t xml:space="preserve"> 144 </w:t>
      </w:r>
      <w:r w:rsidR="00777DA3" w:rsidRPr="002461D0">
        <w:rPr>
          <w:rFonts w:ascii="Times New Roman" w:hAnsi="Times New Roman"/>
          <w:iCs/>
          <w:sz w:val="24"/>
          <w:szCs w:val="24"/>
          <w:lang w:val="kk-KZ" w:eastAsia="ru-RU" w:bidi="ru-RU"/>
        </w:rPr>
        <w:t>аптада</w:t>
      </w:r>
      <w:r w:rsidR="00777DA3"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 xml:space="preserve">≥ 50 </w:t>
      </w:r>
      <w:proofErr w:type="spellStart"/>
      <w:r w:rsidR="00777DA3" w:rsidRPr="002461D0">
        <w:rPr>
          <w:rFonts w:ascii="Times New Roman" w:hAnsi="Times New Roman"/>
          <w:iCs/>
          <w:sz w:val="24"/>
          <w:szCs w:val="24"/>
          <w:lang w:eastAsia="ru-RU" w:bidi="ru-RU"/>
        </w:rPr>
        <w:t>көшірме</w:t>
      </w:r>
      <w:proofErr w:type="spellEnd"/>
      <w:r w:rsidRPr="002461D0">
        <w:rPr>
          <w:rFonts w:ascii="Times New Roman" w:hAnsi="Times New Roman"/>
          <w:iCs/>
          <w:sz w:val="24"/>
          <w:szCs w:val="24"/>
          <w:lang w:eastAsia="ru-RU" w:bidi="ru-RU"/>
        </w:rPr>
        <w:t xml:space="preserve">/мл </w:t>
      </w:r>
      <w:r w:rsidR="00777DA3" w:rsidRPr="002461D0">
        <w:rPr>
          <w:rFonts w:ascii="Times New Roman" w:hAnsi="Times New Roman"/>
          <w:iCs/>
          <w:sz w:val="24"/>
          <w:szCs w:val="24"/>
          <w:lang w:val="kk-KZ" w:eastAsia="ru-RU" w:bidi="ru-RU"/>
        </w:rPr>
        <w:t>байқалған</w:t>
      </w:r>
      <w:r w:rsidRPr="002461D0">
        <w:rPr>
          <w:rFonts w:ascii="Times New Roman" w:hAnsi="Times New Roman"/>
          <w:iCs/>
          <w:sz w:val="24"/>
          <w:szCs w:val="24"/>
          <w:lang w:eastAsia="ru-RU" w:bidi="ru-RU"/>
        </w:rPr>
        <w:t xml:space="preserve"> </w:t>
      </w:r>
      <w:r w:rsidR="00777DA3" w:rsidRPr="002461D0">
        <w:rPr>
          <w:rFonts w:ascii="Times New Roman" w:hAnsi="Times New Roman"/>
          <w:iCs/>
          <w:sz w:val="24"/>
          <w:szCs w:val="24"/>
          <w:lang w:eastAsia="ru-RU" w:bidi="ru-RU"/>
        </w:rPr>
        <w:t>пациент</w:t>
      </w:r>
      <w:r w:rsidR="00777DA3" w:rsidRPr="002461D0">
        <w:rPr>
          <w:rFonts w:ascii="Times New Roman" w:hAnsi="Times New Roman"/>
          <w:iCs/>
          <w:sz w:val="24"/>
          <w:szCs w:val="24"/>
          <w:lang w:val="kk-KZ" w:eastAsia="ru-RU" w:bidi="ru-RU"/>
        </w:rPr>
        <w:t>терді</w:t>
      </w:r>
      <w:r w:rsidRPr="002461D0">
        <w:rPr>
          <w:rFonts w:ascii="Times New Roman" w:hAnsi="Times New Roman"/>
          <w:iCs/>
          <w:sz w:val="24"/>
          <w:szCs w:val="24"/>
          <w:lang w:eastAsia="ru-RU" w:bidi="ru-RU"/>
        </w:rPr>
        <w:t xml:space="preserve">; </w:t>
      </w:r>
      <w:r w:rsidR="00777DA3" w:rsidRPr="002461D0">
        <w:rPr>
          <w:rFonts w:ascii="Times New Roman" w:hAnsi="Times New Roman"/>
          <w:iCs/>
          <w:sz w:val="24"/>
          <w:szCs w:val="24"/>
          <w:lang w:val="kk-KZ" w:eastAsia="ru-RU" w:bidi="ru-RU"/>
        </w:rPr>
        <w:t xml:space="preserve">тиімділігінің жоғалуына байланысты емделуді мерзімінен бұрын тоқтатқан </w:t>
      </w:r>
      <w:r w:rsidRPr="002461D0">
        <w:rPr>
          <w:rFonts w:ascii="Times New Roman" w:hAnsi="Times New Roman"/>
          <w:iCs/>
          <w:sz w:val="24"/>
          <w:szCs w:val="24"/>
          <w:lang w:eastAsia="ru-RU" w:bidi="ru-RU"/>
        </w:rPr>
        <w:t>пациент</w:t>
      </w:r>
      <w:r w:rsidR="00777DA3" w:rsidRPr="002461D0">
        <w:rPr>
          <w:rFonts w:ascii="Times New Roman" w:hAnsi="Times New Roman"/>
          <w:iCs/>
          <w:sz w:val="24"/>
          <w:szCs w:val="24"/>
          <w:lang w:val="kk-KZ" w:eastAsia="ru-RU" w:bidi="ru-RU"/>
        </w:rPr>
        <w:t>тер</w:t>
      </w:r>
      <w:r w:rsidR="00D8493B" w:rsidRPr="002461D0">
        <w:rPr>
          <w:rFonts w:ascii="Times New Roman" w:hAnsi="Times New Roman"/>
          <w:iCs/>
          <w:sz w:val="24"/>
          <w:szCs w:val="24"/>
          <w:lang w:val="kk-KZ" w:eastAsia="ru-RU" w:bidi="ru-RU"/>
        </w:rPr>
        <w:t>ді</w:t>
      </w:r>
      <w:r w:rsidRPr="002461D0">
        <w:rPr>
          <w:rFonts w:ascii="Times New Roman" w:hAnsi="Times New Roman"/>
          <w:iCs/>
          <w:sz w:val="24"/>
          <w:szCs w:val="24"/>
          <w:lang w:eastAsia="ru-RU" w:bidi="ru-RU"/>
        </w:rPr>
        <w:t xml:space="preserve">; </w:t>
      </w:r>
      <w:r w:rsidR="00777DA3" w:rsidRPr="002461D0">
        <w:rPr>
          <w:rFonts w:ascii="Times New Roman" w:hAnsi="Times New Roman"/>
          <w:iCs/>
          <w:sz w:val="24"/>
          <w:szCs w:val="24"/>
          <w:lang w:val="kk-KZ" w:eastAsia="ru-RU" w:bidi="ru-RU"/>
        </w:rPr>
        <w:t xml:space="preserve">емделуді </w:t>
      </w:r>
      <w:r w:rsidR="00777DA3" w:rsidRPr="002461D0">
        <w:rPr>
          <w:rFonts w:ascii="Times New Roman" w:hAnsi="Times New Roman"/>
          <w:iCs/>
          <w:sz w:val="24"/>
          <w:szCs w:val="24"/>
          <w:lang w:val="kk-KZ" w:eastAsia="ru-RU" w:bidi="ru-RU"/>
        </w:rPr>
        <w:lastRenderedPageBreak/>
        <w:t>жағымсыз құбылыстармен</w:t>
      </w:r>
      <w:r w:rsidR="00777DA3" w:rsidRPr="002461D0">
        <w:rPr>
          <w:rFonts w:ascii="Times New Roman" w:hAnsi="Times New Roman"/>
          <w:iCs/>
          <w:sz w:val="24"/>
          <w:szCs w:val="24"/>
          <w:lang w:eastAsia="ru-RU" w:bidi="ru-RU"/>
        </w:rPr>
        <w:t xml:space="preserve">, </w:t>
      </w:r>
      <w:r w:rsidR="00777DA3" w:rsidRPr="002461D0">
        <w:rPr>
          <w:rFonts w:ascii="Times New Roman" w:hAnsi="Times New Roman"/>
          <w:iCs/>
          <w:sz w:val="24"/>
          <w:szCs w:val="24"/>
          <w:lang w:val="kk-KZ" w:eastAsia="ru-RU" w:bidi="ru-RU"/>
        </w:rPr>
        <w:t>өліммен</w:t>
      </w:r>
      <w:r w:rsidR="00777DA3" w:rsidRPr="002461D0">
        <w:rPr>
          <w:rFonts w:ascii="Times New Roman" w:hAnsi="Times New Roman"/>
          <w:iCs/>
          <w:sz w:val="24"/>
          <w:szCs w:val="24"/>
          <w:lang w:eastAsia="ru-RU" w:bidi="ru-RU"/>
        </w:rPr>
        <w:t xml:space="preserve">, </w:t>
      </w:r>
      <w:r w:rsidR="00777DA3" w:rsidRPr="002461D0">
        <w:rPr>
          <w:rFonts w:ascii="Times New Roman" w:hAnsi="Times New Roman"/>
          <w:iCs/>
          <w:sz w:val="24"/>
          <w:szCs w:val="24"/>
          <w:lang w:val="kk-KZ" w:eastAsia="ru-RU" w:bidi="ru-RU"/>
        </w:rPr>
        <w:t>тиімділігінің болмауымен немесе жоғалтылуымен байланысты емес себептер бойынша тоқтатқан және емдеу тоқтатылған сәтте</w:t>
      </w:r>
      <w:r w:rsidRPr="002461D0">
        <w:rPr>
          <w:rFonts w:ascii="Times New Roman" w:hAnsi="Times New Roman"/>
          <w:iCs/>
          <w:sz w:val="24"/>
          <w:szCs w:val="24"/>
          <w:lang w:eastAsia="ru-RU" w:bidi="ru-RU"/>
        </w:rPr>
        <w:t xml:space="preserve"> вирус</w:t>
      </w:r>
      <w:r w:rsidR="00777DA3" w:rsidRPr="002461D0">
        <w:rPr>
          <w:rFonts w:ascii="Times New Roman" w:hAnsi="Times New Roman"/>
          <w:iCs/>
          <w:sz w:val="24"/>
          <w:szCs w:val="24"/>
          <w:lang w:val="kk-KZ" w:eastAsia="ru-RU" w:bidi="ru-RU"/>
        </w:rPr>
        <w:t>тық құндылығы</w:t>
      </w:r>
      <w:r w:rsidRPr="002461D0">
        <w:rPr>
          <w:rFonts w:ascii="Times New Roman" w:hAnsi="Times New Roman"/>
          <w:iCs/>
          <w:sz w:val="24"/>
          <w:szCs w:val="24"/>
          <w:lang w:eastAsia="ru-RU" w:bidi="ru-RU"/>
        </w:rPr>
        <w:t xml:space="preserve"> ≥ 50 </w:t>
      </w:r>
      <w:proofErr w:type="spellStart"/>
      <w:r w:rsidR="00777DA3" w:rsidRPr="002461D0">
        <w:rPr>
          <w:rFonts w:ascii="Times New Roman" w:hAnsi="Times New Roman"/>
          <w:iCs/>
          <w:sz w:val="24"/>
          <w:szCs w:val="24"/>
          <w:lang w:eastAsia="ru-RU" w:bidi="ru-RU"/>
        </w:rPr>
        <w:t>көшірме</w:t>
      </w:r>
      <w:proofErr w:type="spellEnd"/>
      <w:r w:rsidRPr="002461D0">
        <w:rPr>
          <w:rFonts w:ascii="Times New Roman" w:hAnsi="Times New Roman"/>
          <w:iCs/>
          <w:sz w:val="24"/>
          <w:szCs w:val="24"/>
          <w:lang w:eastAsia="ru-RU" w:bidi="ru-RU"/>
        </w:rPr>
        <w:t>/мл</w:t>
      </w:r>
      <w:r w:rsidR="00777DA3" w:rsidRPr="002461D0">
        <w:rPr>
          <w:rFonts w:ascii="Times New Roman" w:hAnsi="Times New Roman"/>
          <w:iCs/>
          <w:sz w:val="24"/>
          <w:szCs w:val="24"/>
          <w:lang w:eastAsia="ru-RU" w:bidi="ru-RU"/>
        </w:rPr>
        <w:t xml:space="preserve"> </w:t>
      </w:r>
      <w:r w:rsidR="00777DA3" w:rsidRPr="002461D0">
        <w:rPr>
          <w:rFonts w:ascii="Times New Roman" w:hAnsi="Times New Roman"/>
          <w:iCs/>
          <w:sz w:val="24"/>
          <w:szCs w:val="24"/>
          <w:lang w:val="kk-KZ" w:eastAsia="ru-RU" w:bidi="ru-RU"/>
        </w:rPr>
        <w:t xml:space="preserve">болған </w:t>
      </w:r>
      <w:r w:rsidR="00777DA3" w:rsidRPr="002461D0">
        <w:rPr>
          <w:rFonts w:ascii="Times New Roman" w:hAnsi="Times New Roman"/>
          <w:iCs/>
          <w:sz w:val="24"/>
          <w:szCs w:val="24"/>
          <w:lang w:eastAsia="ru-RU" w:bidi="ru-RU"/>
        </w:rPr>
        <w:t>пациент</w:t>
      </w:r>
      <w:r w:rsidR="00777DA3" w:rsidRPr="002461D0">
        <w:rPr>
          <w:rFonts w:ascii="Times New Roman" w:hAnsi="Times New Roman"/>
          <w:iCs/>
          <w:sz w:val="24"/>
          <w:szCs w:val="24"/>
          <w:lang w:val="kk-KZ" w:eastAsia="ru-RU" w:bidi="ru-RU"/>
        </w:rPr>
        <w:t>тер</w:t>
      </w:r>
      <w:r w:rsidR="00D8493B" w:rsidRPr="002461D0">
        <w:rPr>
          <w:rFonts w:ascii="Times New Roman" w:hAnsi="Times New Roman"/>
          <w:iCs/>
          <w:sz w:val="24"/>
          <w:szCs w:val="24"/>
          <w:lang w:val="kk-KZ" w:eastAsia="ru-RU" w:bidi="ru-RU"/>
        </w:rPr>
        <w:t>ді қамтиды</w:t>
      </w:r>
      <w:r w:rsidRPr="002461D0">
        <w:rPr>
          <w:rFonts w:ascii="Times New Roman" w:hAnsi="Times New Roman"/>
          <w:iCs/>
          <w:sz w:val="24"/>
          <w:szCs w:val="24"/>
          <w:lang w:eastAsia="ru-RU" w:bidi="ru-RU"/>
        </w:rPr>
        <w:t>.</w:t>
      </w:r>
    </w:p>
    <w:p w14:paraId="64E31356" w14:textId="77777777" w:rsidR="00C34CB4" w:rsidRPr="002461D0" w:rsidRDefault="00C34CB4" w:rsidP="00C34CB4">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vertAlign w:val="superscript"/>
          <w:lang w:val="en-US" w:eastAsia="ru-RU" w:bidi="ru-RU"/>
        </w:rPr>
        <w:t>d</w:t>
      </w:r>
      <w:r w:rsidRPr="002461D0">
        <w:rPr>
          <w:rFonts w:ascii="Times New Roman" w:hAnsi="Times New Roman"/>
          <w:iCs/>
          <w:sz w:val="24"/>
          <w:szCs w:val="24"/>
          <w:lang w:eastAsia="ru-RU" w:bidi="ru-RU"/>
        </w:rPr>
        <w:t xml:space="preserve"> </w:t>
      </w:r>
      <w:r w:rsidR="00D8493B" w:rsidRPr="002461D0">
        <w:rPr>
          <w:rFonts w:ascii="Times New Roman" w:hAnsi="Times New Roman"/>
          <w:iCs/>
          <w:sz w:val="24"/>
          <w:szCs w:val="24"/>
          <w:lang w:val="kk-KZ" w:eastAsia="ru-RU" w:bidi="ru-RU"/>
        </w:rPr>
        <w:t>Емделуді жағымсыз құбылыстарға</w:t>
      </w:r>
      <w:r w:rsidR="00D8493B" w:rsidRPr="002461D0">
        <w:rPr>
          <w:rFonts w:ascii="Times New Roman" w:hAnsi="Times New Roman"/>
          <w:iCs/>
          <w:sz w:val="24"/>
          <w:szCs w:val="24"/>
          <w:lang w:eastAsia="ru-RU" w:bidi="ru-RU"/>
        </w:rPr>
        <w:t xml:space="preserve"> </w:t>
      </w:r>
      <w:r w:rsidR="00D8493B" w:rsidRPr="002461D0">
        <w:rPr>
          <w:rFonts w:ascii="Times New Roman" w:hAnsi="Times New Roman"/>
          <w:iCs/>
          <w:sz w:val="24"/>
          <w:szCs w:val="24"/>
          <w:lang w:val="kk-KZ" w:eastAsia="ru-RU" w:bidi="ru-RU"/>
        </w:rPr>
        <w:t>немесе өлімге</w:t>
      </w:r>
      <w:r w:rsidR="00D8493B" w:rsidRPr="002461D0">
        <w:rPr>
          <w:rFonts w:ascii="Times New Roman" w:hAnsi="Times New Roman"/>
          <w:iCs/>
          <w:sz w:val="24"/>
          <w:szCs w:val="24"/>
          <w:lang w:eastAsia="ru-RU" w:bidi="ru-RU"/>
        </w:rPr>
        <w:t xml:space="preserve"> </w:t>
      </w:r>
      <w:r w:rsidR="00D8493B" w:rsidRPr="002461D0">
        <w:rPr>
          <w:rFonts w:ascii="Times New Roman" w:hAnsi="Times New Roman"/>
          <w:iCs/>
          <w:sz w:val="24"/>
          <w:szCs w:val="24"/>
          <w:lang w:val="kk-KZ" w:eastAsia="ru-RU" w:bidi="ru-RU"/>
        </w:rPr>
        <w:t>байланысты кез келген</w:t>
      </w:r>
      <w:r w:rsidRPr="002461D0">
        <w:rPr>
          <w:rFonts w:ascii="Times New Roman" w:hAnsi="Times New Roman"/>
          <w:iCs/>
          <w:sz w:val="24"/>
          <w:szCs w:val="24"/>
          <w:lang w:eastAsia="ru-RU" w:bidi="ru-RU"/>
        </w:rPr>
        <w:t xml:space="preserve"> 1-</w:t>
      </w:r>
      <w:r w:rsidR="00D8493B" w:rsidRPr="002461D0">
        <w:rPr>
          <w:rFonts w:ascii="Times New Roman" w:hAnsi="Times New Roman"/>
          <w:iCs/>
          <w:sz w:val="24"/>
          <w:szCs w:val="24"/>
          <w:lang w:val="kk-KZ" w:eastAsia="ru-RU" w:bidi="ru-RU"/>
        </w:rPr>
        <w:t>інші уақыт аралығынан бастап</w:t>
      </w:r>
      <w:r w:rsidRPr="002461D0">
        <w:rPr>
          <w:rFonts w:ascii="Times New Roman" w:hAnsi="Times New Roman"/>
          <w:iCs/>
          <w:sz w:val="24"/>
          <w:szCs w:val="24"/>
          <w:lang w:eastAsia="ru-RU" w:bidi="ru-RU"/>
        </w:rPr>
        <w:t xml:space="preserve"> </w:t>
      </w:r>
      <w:r w:rsidR="00D8493B" w:rsidRPr="002461D0">
        <w:rPr>
          <w:rFonts w:ascii="Times New Roman" w:hAnsi="Times New Roman"/>
          <w:iCs/>
          <w:sz w:val="24"/>
          <w:szCs w:val="24"/>
          <w:lang w:val="kk-KZ" w:eastAsia="ru-RU" w:bidi="ru-RU"/>
        </w:rPr>
        <w:t>уақытша үзіліске дейін тоқтатқан</w:t>
      </w:r>
      <w:r w:rsidR="00D8493B" w:rsidRPr="002461D0">
        <w:rPr>
          <w:rFonts w:ascii="Times New Roman" w:hAnsi="Times New Roman"/>
          <w:iCs/>
          <w:sz w:val="24"/>
          <w:szCs w:val="24"/>
          <w:lang w:eastAsia="ru-RU" w:bidi="ru-RU"/>
        </w:rPr>
        <w:t xml:space="preserve"> пациент</w:t>
      </w:r>
      <w:r w:rsidR="00D8493B" w:rsidRPr="002461D0">
        <w:rPr>
          <w:rFonts w:ascii="Times New Roman" w:hAnsi="Times New Roman"/>
          <w:iCs/>
          <w:sz w:val="24"/>
          <w:szCs w:val="24"/>
          <w:lang w:val="kk-KZ" w:eastAsia="ru-RU" w:bidi="ru-RU"/>
        </w:rPr>
        <w:t>терді</w:t>
      </w:r>
      <w:r w:rsidRPr="002461D0">
        <w:rPr>
          <w:rFonts w:ascii="Times New Roman" w:hAnsi="Times New Roman"/>
          <w:iCs/>
          <w:sz w:val="24"/>
          <w:szCs w:val="24"/>
          <w:lang w:eastAsia="ru-RU" w:bidi="ru-RU"/>
        </w:rPr>
        <w:t xml:space="preserve">, </w:t>
      </w:r>
      <w:r w:rsidR="00D8493B" w:rsidRPr="002461D0">
        <w:rPr>
          <w:rFonts w:ascii="Times New Roman" w:hAnsi="Times New Roman"/>
          <w:iCs/>
          <w:sz w:val="24"/>
          <w:szCs w:val="24"/>
          <w:lang w:val="kk-KZ" w:eastAsia="ru-RU" w:bidi="ru-RU"/>
        </w:rPr>
        <w:t>бұл аталған үзіліс кезінде ем туралы</w:t>
      </w:r>
      <w:r w:rsidRPr="002461D0">
        <w:rPr>
          <w:rFonts w:ascii="Times New Roman" w:hAnsi="Times New Roman"/>
          <w:iCs/>
          <w:sz w:val="24"/>
          <w:szCs w:val="24"/>
          <w:lang w:eastAsia="ru-RU" w:bidi="ru-RU"/>
        </w:rPr>
        <w:t xml:space="preserve"> вирусологи</w:t>
      </w:r>
      <w:r w:rsidR="00D8493B" w:rsidRPr="002461D0">
        <w:rPr>
          <w:rFonts w:ascii="Times New Roman" w:hAnsi="Times New Roman"/>
          <w:iCs/>
          <w:sz w:val="24"/>
          <w:szCs w:val="24"/>
          <w:lang w:val="kk-KZ" w:eastAsia="ru-RU" w:bidi="ru-RU"/>
        </w:rPr>
        <w:t xml:space="preserve">ялық </w:t>
      </w:r>
      <w:proofErr w:type="gramStart"/>
      <w:r w:rsidR="00D8493B" w:rsidRPr="002461D0">
        <w:rPr>
          <w:rFonts w:ascii="Times New Roman" w:hAnsi="Times New Roman"/>
          <w:iCs/>
          <w:sz w:val="24"/>
          <w:szCs w:val="24"/>
          <w:lang w:val="kk-KZ" w:eastAsia="ru-RU" w:bidi="ru-RU"/>
        </w:rPr>
        <w:t>деректердің  алынуына</w:t>
      </w:r>
      <w:proofErr w:type="gramEnd"/>
      <w:r w:rsidR="00D8493B" w:rsidRPr="002461D0">
        <w:rPr>
          <w:rFonts w:ascii="Times New Roman" w:hAnsi="Times New Roman"/>
          <w:iCs/>
          <w:sz w:val="24"/>
          <w:szCs w:val="24"/>
          <w:lang w:val="kk-KZ" w:eastAsia="ru-RU" w:bidi="ru-RU"/>
        </w:rPr>
        <w:t xml:space="preserve"> алып келмейтін жағдайларда</w:t>
      </w:r>
      <w:r w:rsidR="00D8493B" w:rsidRPr="002461D0">
        <w:rPr>
          <w:rFonts w:ascii="Times New Roman" w:hAnsi="Times New Roman"/>
          <w:iCs/>
          <w:sz w:val="24"/>
          <w:szCs w:val="24"/>
          <w:lang w:eastAsia="ru-RU" w:bidi="ru-RU"/>
        </w:rPr>
        <w:t xml:space="preserve"> </w:t>
      </w:r>
      <w:r w:rsidR="00D8493B" w:rsidRPr="002461D0">
        <w:rPr>
          <w:rFonts w:ascii="Times New Roman" w:hAnsi="Times New Roman"/>
          <w:iCs/>
          <w:sz w:val="24"/>
          <w:szCs w:val="24"/>
          <w:lang w:val="kk-KZ" w:eastAsia="ru-RU" w:bidi="ru-RU"/>
        </w:rPr>
        <w:t>қамтиды</w:t>
      </w:r>
      <w:r w:rsidRPr="002461D0">
        <w:rPr>
          <w:rFonts w:ascii="Times New Roman" w:hAnsi="Times New Roman"/>
          <w:iCs/>
          <w:sz w:val="24"/>
          <w:szCs w:val="24"/>
          <w:lang w:eastAsia="ru-RU" w:bidi="ru-RU"/>
        </w:rPr>
        <w:t>.</w:t>
      </w:r>
    </w:p>
    <w:p w14:paraId="7669C26D" w14:textId="77777777" w:rsidR="00C34CB4" w:rsidRPr="002461D0" w:rsidRDefault="00C34CB4" w:rsidP="00C34CB4">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vertAlign w:val="superscript"/>
          <w:lang w:val="en-US" w:eastAsia="ru-RU" w:bidi="ru-RU"/>
        </w:rPr>
        <w:t>e</w:t>
      </w:r>
      <w:r w:rsidRPr="002461D0">
        <w:rPr>
          <w:rFonts w:ascii="Times New Roman" w:hAnsi="Times New Roman"/>
          <w:iCs/>
          <w:sz w:val="24"/>
          <w:szCs w:val="24"/>
          <w:lang w:eastAsia="ru-RU" w:bidi="ru-RU"/>
        </w:rPr>
        <w:t xml:space="preserve"> </w:t>
      </w:r>
      <w:r w:rsidR="00D8493B" w:rsidRPr="002461D0">
        <w:rPr>
          <w:rFonts w:ascii="Times New Roman" w:hAnsi="Times New Roman"/>
          <w:iCs/>
          <w:sz w:val="24"/>
          <w:szCs w:val="24"/>
          <w:lang w:val="kk-KZ" w:eastAsia="ru-RU" w:bidi="ru-RU"/>
        </w:rPr>
        <w:t>Емделуді жағымсыз құбылыстармен</w:t>
      </w:r>
      <w:r w:rsidR="00D8493B" w:rsidRPr="002461D0">
        <w:rPr>
          <w:rFonts w:ascii="Times New Roman" w:hAnsi="Times New Roman"/>
          <w:iCs/>
          <w:sz w:val="24"/>
          <w:szCs w:val="24"/>
          <w:lang w:eastAsia="ru-RU" w:bidi="ru-RU"/>
        </w:rPr>
        <w:t xml:space="preserve">, </w:t>
      </w:r>
      <w:r w:rsidR="00D8493B" w:rsidRPr="002461D0">
        <w:rPr>
          <w:rFonts w:ascii="Times New Roman" w:hAnsi="Times New Roman"/>
          <w:iCs/>
          <w:sz w:val="24"/>
          <w:szCs w:val="24"/>
          <w:lang w:val="kk-KZ" w:eastAsia="ru-RU" w:bidi="ru-RU"/>
        </w:rPr>
        <w:t>өліммен</w:t>
      </w:r>
      <w:r w:rsidR="00D8493B" w:rsidRPr="002461D0">
        <w:rPr>
          <w:rFonts w:ascii="Times New Roman" w:hAnsi="Times New Roman"/>
          <w:iCs/>
          <w:sz w:val="24"/>
          <w:szCs w:val="24"/>
          <w:lang w:eastAsia="ru-RU" w:bidi="ru-RU"/>
        </w:rPr>
        <w:t xml:space="preserve">, </w:t>
      </w:r>
      <w:r w:rsidR="00D8493B" w:rsidRPr="002461D0">
        <w:rPr>
          <w:rFonts w:ascii="Times New Roman" w:hAnsi="Times New Roman"/>
          <w:iCs/>
          <w:sz w:val="24"/>
          <w:szCs w:val="24"/>
          <w:lang w:val="kk-KZ" w:eastAsia="ru-RU" w:bidi="ru-RU"/>
        </w:rPr>
        <w:t xml:space="preserve">тиімділігінің болмауымен немесе жоғалтылуымен байланысты емес себептер бойынша тоқтатқан </w:t>
      </w:r>
      <w:r w:rsidRPr="002461D0">
        <w:rPr>
          <w:rFonts w:ascii="Times New Roman" w:hAnsi="Times New Roman"/>
          <w:iCs/>
          <w:sz w:val="24"/>
          <w:szCs w:val="24"/>
          <w:lang w:eastAsia="ru-RU" w:bidi="ru-RU"/>
        </w:rPr>
        <w:t>пациент</w:t>
      </w:r>
      <w:r w:rsidR="00D8493B" w:rsidRPr="002461D0">
        <w:rPr>
          <w:rFonts w:ascii="Times New Roman" w:hAnsi="Times New Roman"/>
          <w:iCs/>
          <w:sz w:val="24"/>
          <w:szCs w:val="24"/>
          <w:lang w:val="kk-KZ" w:eastAsia="ru-RU" w:bidi="ru-RU"/>
        </w:rPr>
        <w:t>терді қамтиды</w:t>
      </w:r>
      <w:r w:rsidRPr="002461D0">
        <w:rPr>
          <w:rFonts w:ascii="Times New Roman" w:hAnsi="Times New Roman"/>
          <w:iCs/>
          <w:sz w:val="24"/>
          <w:szCs w:val="24"/>
          <w:lang w:eastAsia="ru-RU" w:bidi="ru-RU"/>
        </w:rPr>
        <w:t xml:space="preserve">; </w:t>
      </w:r>
      <w:r w:rsidR="00D8493B" w:rsidRPr="002461D0">
        <w:rPr>
          <w:rFonts w:ascii="Times New Roman" w:hAnsi="Times New Roman"/>
          <w:iCs/>
          <w:sz w:val="24"/>
          <w:szCs w:val="24"/>
          <w:lang w:val="kk-KZ" w:eastAsia="ru-RU" w:bidi="ru-RU"/>
        </w:rPr>
        <w:t>мысалы</w:t>
      </w:r>
      <w:r w:rsidRPr="002461D0">
        <w:rPr>
          <w:rFonts w:ascii="Times New Roman" w:hAnsi="Times New Roman"/>
          <w:iCs/>
          <w:sz w:val="24"/>
          <w:szCs w:val="24"/>
          <w:lang w:eastAsia="ru-RU" w:bidi="ru-RU"/>
        </w:rPr>
        <w:t xml:space="preserve">, </w:t>
      </w:r>
      <w:r w:rsidR="00D8493B" w:rsidRPr="002461D0">
        <w:rPr>
          <w:rFonts w:ascii="Times New Roman" w:hAnsi="Times New Roman"/>
          <w:iCs/>
          <w:sz w:val="24"/>
          <w:szCs w:val="24"/>
          <w:lang w:val="kk-KZ" w:eastAsia="ru-RU" w:bidi="ru-RU"/>
        </w:rPr>
        <w:t>келісім беру</w:t>
      </w:r>
      <w:r w:rsidRPr="002461D0">
        <w:rPr>
          <w:rFonts w:ascii="Times New Roman" w:hAnsi="Times New Roman"/>
          <w:iCs/>
          <w:sz w:val="24"/>
          <w:szCs w:val="24"/>
          <w:lang w:eastAsia="ru-RU" w:bidi="ru-RU"/>
        </w:rPr>
        <w:t xml:space="preserve">, </w:t>
      </w:r>
      <w:r w:rsidR="00D8493B" w:rsidRPr="002461D0">
        <w:rPr>
          <w:rFonts w:ascii="Times New Roman" w:hAnsi="Times New Roman"/>
          <w:iCs/>
          <w:sz w:val="24"/>
          <w:szCs w:val="24"/>
          <w:lang w:val="kk-KZ" w:eastAsia="ru-RU" w:bidi="ru-RU"/>
        </w:rPr>
        <w:t xml:space="preserve">ары қарай қадағаланудан бас тарту және </w:t>
      </w:r>
      <w:r w:rsidRPr="002461D0">
        <w:rPr>
          <w:rFonts w:ascii="Times New Roman" w:hAnsi="Times New Roman"/>
          <w:iCs/>
          <w:sz w:val="24"/>
          <w:szCs w:val="24"/>
          <w:lang w:eastAsia="ru-RU" w:bidi="ru-RU"/>
        </w:rPr>
        <w:t xml:space="preserve">т. </w:t>
      </w:r>
      <w:r w:rsidR="00D8493B" w:rsidRPr="002461D0">
        <w:rPr>
          <w:rFonts w:ascii="Times New Roman" w:hAnsi="Times New Roman"/>
          <w:iCs/>
          <w:sz w:val="24"/>
          <w:szCs w:val="24"/>
          <w:lang w:val="kk-KZ" w:eastAsia="ru-RU" w:bidi="ru-RU"/>
        </w:rPr>
        <w:t>б</w:t>
      </w:r>
      <w:r w:rsidRPr="002461D0">
        <w:rPr>
          <w:rFonts w:ascii="Times New Roman" w:hAnsi="Times New Roman"/>
          <w:iCs/>
          <w:sz w:val="24"/>
          <w:szCs w:val="24"/>
          <w:lang w:eastAsia="ru-RU" w:bidi="ru-RU"/>
        </w:rPr>
        <w:t>.</w:t>
      </w:r>
    </w:p>
    <w:p w14:paraId="5254B6EC" w14:textId="77777777" w:rsidR="009520D1" w:rsidRPr="002461D0" w:rsidRDefault="00FC722E" w:rsidP="009520D1">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 xml:space="preserve">CD4 + </w:t>
      </w:r>
      <w:r w:rsidRPr="002461D0">
        <w:rPr>
          <w:rFonts w:ascii="Times New Roman" w:hAnsi="Times New Roman"/>
          <w:iCs/>
          <w:sz w:val="24"/>
          <w:szCs w:val="24"/>
          <w:lang w:val="kk-KZ" w:eastAsia="ru-RU" w:bidi="ru-RU"/>
        </w:rPr>
        <w:t>жасушалар</w:t>
      </w:r>
      <w:r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санының бастапқы деңгейімен салыстырғанда орташа артуы</w:t>
      </w:r>
      <w:r w:rsidR="009520D1"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 xml:space="preserve">48 </w:t>
      </w:r>
      <w:r w:rsidRPr="002461D0">
        <w:rPr>
          <w:rFonts w:ascii="Times New Roman" w:hAnsi="Times New Roman"/>
          <w:iCs/>
          <w:sz w:val="24"/>
          <w:szCs w:val="24"/>
          <w:lang w:val="kk-KZ" w:eastAsia="ru-RU" w:bidi="ru-RU"/>
        </w:rPr>
        <w:t xml:space="preserve">аптада </w:t>
      </w:r>
      <w:r w:rsidRPr="002461D0">
        <w:rPr>
          <w:rFonts w:ascii="Times New Roman" w:hAnsi="Times New Roman"/>
          <w:iCs/>
          <w:sz w:val="24"/>
          <w:szCs w:val="24"/>
          <w:lang w:eastAsia="ru-RU" w:bidi="ru-RU"/>
        </w:rPr>
        <w:t>E/C/F/TAF</w:t>
      </w:r>
      <w:r w:rsidRPr="002461D0">
        <w:rPr>
          <w:rFonts w:ascii="Times New Roman" w:hAnsi="Times New Roman"/>
          <w:iCs/>
          <w:sz w:val="24"/>
          <w:szCs w:val="24"/>
          <w:lang w:val="kk-KZ" w:eastAsia="ru-RU" w:bidi="ru-RU"/>
        </w:rPr>
        <w:t xml:space="preserve"> қабылдаған</w:t>
      </w:r>
      <w:r w:rsidRPr="002461D0">
        <w:rPr>
          <w:rFonts w:ascii="Times New Roman" w:hAnsi="Times New Roman"/>
          <w:iCs/>
          <w:sz w:val="24"/>
          <w:szCs w:val="24"/>
          <w:lang w:eastAsia="ru-RU" w:bidi="ru-RU"/>
        </w:rPr>
        <w:t xml:space="preserve"> пациент</w:t>
      </w:r>
      <w:r w:rsidRPr="002461D0">
        <w:rPr>
          <w:rFonts w:ascii="Times New Roman" w:hAnsi="Times New Roman"/>
          <w:iCs/>
          <w:sz w:val="24"/>
          <w:szCs w:val="24"/>
          <w:lang w:val="kk-KZ" w:eastAsia="ru-RU" w:bidi="ru-RU"/>
        </w:rPr>
        <w:t>терде</w:t>
      </w:r>
      <w:r w:rsidRPr="002461D0">
        <w:rPr>
          <w:rFonts w:ascii="Times New Roman" w:hAnsi="Times New Roman"/>
          <w:iCs/>
          <w:sz w:val="24"/>
          <w:szCs w:val="24"/>
          <w:lang w:eastAsia="ru-RU" w:bidi="ru-RU"/>
        </w:rPr>
        <w:t xml:space="preserve"> </w:t>
      </w:r>
      <w:r w:rsidR="009520D1" w:rsidRPr="002461D0">
        <w:rPr>
          <w:rFonts w:ascii="Times New Roman" w:hAnsi="Times New Roman"/>
          <w:iCs/>
          <w:sz w:val="24"/>
          <w:szCs w:val="24"/>
          <w:lang w:eastAsia="ru-RU" w:bidi="ru-RU"/>
        </w:rPr>
        <w:t xml:space="preserve">230 </w:t>
      </w:r>
      <w:r w:rsidRPr="002461D0">
        <w:rPr>
          <w:rFonts w:ascii="Times New Roman" w:hAnsi="Times New Roman"/>
          <w:iCs/>
          <w:sz w:val="24"/>
          <w:szCs w:val="24"/>
          <w:lang w:val="kk-KZ" w:eastAsia="ru-RU" w:bidi="ru-RU"/>
        </w:rPr>
        <w:t>жасуша</w:t>
      </w:r>
      <w:r w:rsidR="009520D1" w:rsidRPr="002461D0">
        <w:rPr>
          <w:rFonts w:ascii="Times New Roman" w:hAnsi="Times New Roman"/>
          <w:iCs/>
          <w:sz w:val="24"/>
          <w:szCs w:val="24"/>
          <w:lang w:eastAsia="ru-RU" w:bidi="ru-RU"/>
        </w:rPr>
        <w:t xml:space="preserve"> /мм</w:t>
      </w:r>
      <w:r w:rsidR="009520D1" w:rsidRPr="002461D0">
        <w:rPr>
          <w:rFonts w:ascii="Times New Roman" w:hAnsi="Times New Roman"/>
          <w:iCs/>
          <w:sz w:val="24"/>
          <w:szCs w:val="24"/>
          <w:vertAlign w:val="superscript"/>
          <w:lang w:eastAsia="ru-RU" w:bidi="ru-RU"/>
        </w:rPr>
        <w:t>3</w:t>
      </w:r>
      <w:r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және</w:t>
      </w:r>
      <w:r w:rsidR="009520D1"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 xml:space="preserve">E/C/F/TDF </w:t>
      </w:r>
      <w:r w:rsidRPr="002461D0">
        <w:rPr>
          <w:rFonts w:ascii="Times New Roman" w:hAnsi="Times New Roman"/>
          <w:iCs/>
          <w:sz w:val="24"/>
          <w:szCs w:val="24"/>
          <w:lang w:val="kk-KZ" w:eastAsia="ru-RU" w:bidi="ru-RU"/>
        </w:rPr>
        <w:t xml:space="preserve">қабылдаған </w:t>
      </w:r>
      <w:r w:rsidRPr="002461D0">
        <w:rPr>
          <w:rFonts w:ascii="Times New Roman" w:hAnsi="Times New Roman"/>
          <w:iCs/>
          <w:sz w:val="24"/>
          <w:szCs w:val="24"/>
          <w:lang w:eastAsia="ru-RU" w:bidi="ru-RU"/>
        </w:rPr>
        <w:t>пациент</w:t>
      </w:r>
      <w:r w:rsidRPr="002461D0">
        <w:rPr>
          <w:rFonts w:ascii="Times New Roman" w:hAnsi="Times New Roman"/>
          <w:iCs/>
          <w:sz w:val="24"/>
          <w:szCs w:val="24"/>
          <w:lang w:val="kk-KZ" w:eastAsia="ru-RU" w:bidi="ru-RU"/>
        </w:rPr>
        <w:t>терде</w:t>
      </w:r>
      <w:r w:rsidRPr="002461D0">
        <w:rPr>
          <w:rFonts w:ascii="Times New Roman" w:hAnsi="Times New Roman"/>
          <w:iCs/>
          <w:sz w:val="24"/>
          <w:szCs w:val="24"/>
          <w:lang w:eastAsia="ru-RU" w:bidi="ru-RU"/>
        </w:rPr>
        <w:t xml:space="preserve"> </w:t>
      </w:r>
      <w:r w:rsidR="009520D1" w:rsidRPr="002461D0">
        <w:rPr>
          <w:rFonts w:ascii="Times New Roman" w:hAnsi="Times New Roman"/>
          <w:iCs/>
          <w:sz w:val="24"/>
          <w:szCs w:val="24"/>
          <w:lang w:eastAsia="ru-RU" w:bidi="ru-RU"/>
        </w:rPr>
        <w:t xml:space="preserve">211 </w:t>
      </w:r>
      <w:r w:rsidRPr="002461D0">
        <w:rPr>
          <w:rFonts w:ascii="Times New Roman" w:hAnsi="Times New Roman"/>
          <w:iCs/>
          <w:sz w:val="24"/>
          <w:szCs w:val="24"/>
          <w:lang w:val="kk-KZ" w:eastAsia="ru-RU" w:bidi="ru-RU"/>
        </w:rPr>
        <w:t>жасуша</w:t>
      </w:r>
      <w:r w:rsidR="009520D1" w:rsidRPr="002461D0">
        <w:rPr>
          <w:rFonts w:ascii="Times New Roman" w:hAnsi="Times New Roman"/>
          <w:iCs/>
          <w:sz w:val="24"/>
          <w:szCs w:val="24"/>
          <w:lang w:eastAsia="ru-RU" w:bidi="ru-RU"/>
        </w:rPr>
        <w:t>/мм</w:t>
      </w:r>
      <w:r w:rsidR="009520D1" w:rsidRPr="002461D0">
        <w:rPr>
          <w:rFonts w:ascii="Times New Roman" w:hAnsi="Times New Roman"/>
          <w:iCs/>
          <w:sz w:val="24"/>
          <w:szCs w:val="24"/>
          <w:vertAlign w:val="superscript"/>
          <w:lang w:eastAsia="ru-RU" w:bidi="ru-RU"/>
        </w:rPr>
        <w:t>3</w:t>
      </w:r>
      <w:r w:rsidRPr="002461D0">
        <w:rPr>
          <w:rFonts w:ascii="Times New Roman" w:hAnsi="Times New Roman"/>
          <w:iCs/>
          <w:sz w:val="24"/>
          <w:szCs w:val="24"/>
          <w:lang w:eastAsia="ru-RU" w:bidi="ru-RU"/>
        </w:rPr>
        <w:t xml:space="preserve"> </w:t>
      </w:r>
      <w:r w:rsidR="009520D1"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(p = 0,024)</w:t>
      </w:r>
      <w:r w:rsidR="009520D1"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және</w:t>
      </w:r>
      <w:r w:rsidR="009520D1"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 xml:space="preserve">144 </w:t>
      </w:r>
      <w:r w:rsidRPr="002461D0">
        <w:rPr>
          <w:rFonts w:ascii="Times New Roman" w:hAnsi="Times New Roman"/>
          <w:iCs/>
          <w:sz w:val="24"/>
          <w:szCs w:val="24"/>
          <w:lang w:val="kk-KZ" w:eastAsia="ru-RU" w:bidi="ru-RU"/>
        </w:rPr>
        <w:t xml:space="preserve">аптада </w:t>
      </w:r>
      <w:r w:rsidRPr="002461D0">
        <w:rPr>
          <w:rFonts w:ascii="Times New Roman" w:hAnsi="Times New Roman"/>
          <w:iCs/>
          <w:sz w:val="24"/>
          <w:szCs w:val="24"/>
          <w:lang w:eastAsia="ru-RU" w:bidi="ru-RU"/>
        </w:rPr>
        <w:t>E/C/F/TAF</w:t>
      </w:r>
      <w:r w:rsidRPr="002461D0">
        <w:rPr>
          <w:rFonts w:ascii="Times New Roman" w:hAnsi="Times New Roman"/>
          <w:iCs/>
          <w:sz w:val="24"/>
          <w:szCs w:val="24"/>
          <w:lang w:val="kk-KZ" w:eastAsia="ru-RU" w:bidi="ru-RU"/>
        </w:rPr>
        <w:t xml:space="preserve"> қабылдаған</w:t>
      </w:r>
      <w:r w:rsidRPr="002461D0">
        <w:rPr>
          <w:rFonts w:ascii="Times New Roman" w:hAnsi="Times New Roman"/>
          <w:iCs/>
          <w:sz w:val="24"/>
          <w:szCs w:val="24"/>
          <w:lang w:eastAsia="ru-RU" w:bidi="ru-RU"/>
        </w:rPr>
        <w:t xml:space="preserve"> пациент</w:t>
      </w:r>
      <w:r w:rsidRPr="002461D0">
        <w:rPr>
          <w:rFonts w:ascii="Times New Roman" w:hAnsi="Times New Roman"/>
          <w:iCs/>
          <w:sz w:val="24"/>
          <w:szCs w:val="24"/>
          <w:lang w:val="kk-KZ" w:eastAsia="ru-RU" w:bidi="ru-RU"/>
        </w:rPr>
        <w:t>терде</w:t>
      </w:r>
      <w:r w:rsidRPr="002461D0">
        <w:rPr>
          <w:rFonts w:ascii="Times New Roman" w:hAnsi="Times New Roman"/>
          <w:iCs/>
          <w:sz w:val="24"/>
          <w:szCs w:val="24"/>
          <w:lang w:eastAsia="ru-RU" w:bidi="ru-RU"/>
        </w:rPr>
        <w:t xml:space="preserve"> </w:t>
      </w:r>
      <w:r w:rsidR="009520D1" w:rsidRPr="002461D0">
        <w:rPr>
          <w:rFonts w:ascii="Times New Roman" w:hAnsi="Times New Roman"/>
          <w:iCs/>
          <w:sz w:val="24"/>
          <w:szCs w:val="24"/>
          <w:lang w:eastAsia="ru-RU" w:bidi="ru-RU"/>
        </w:rPr>
        <w:t xml:space="preserve">326 </w:t>
      </w:r>
      <w:r w:rsidRPr="002461D0">
        <w:rPr>
          <w:rFonts w:ascii="Times New Roman" w:hAnsi="Times New Roman"/>
          <w:iCs/>
          <w:sz w:val="24"/>
          <w:szCs w:val="24"/>
          <w:lang w:val="kk-KZ" w:eastAsia="ru-RU" w:bidi="ru-RU"/>
        </w:rPr>
        <w:t>жасуша</w:t>
      </w:r>
      <w:r w:rsidR="009520D1" w:rsidRPr="002461D0">
        <w:rPr>
          <w:rFonts w:ascii="Times New Roman" w:hAnsi="Times New Roman"/>
          <w:iCs/>
          <w:sz w:val="24"/>
          <w:szCs w:val="24"/>
          <w:lang w:eastAsia="ru-RU" w:bidi="ru-RU"/>
        </w:rPr>
        <w:t>/мм</w:t>
      </w:r>
      <w:r w:rsidR="009520D1" w:rsidRPr="002461D0">
        <w:rPr>
          <w:rFonts w:ascii="Times New Roman" w:hAnsi="Times New Roman"/>
          <w:iCs/>
          <w:sz w:val="24"/>
          <w:szCs w:val="24"/>
          <w:vertAlign w:val="superscript"/>
          <w:lang w:eastAsia="ru-RU" w:bidi="ru-RU"/>
        </w:rPr>
        <w:t>3</w:t>
      </w:r>
      <w:r w:rsidR="009520D1"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және</w:t>
      </w:r>
      <w:r w:rsidR="009520D1"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 xml:space="preserve">E/C/F/ TDF </w:t>
      </w:r>
      <w:r w:rsidRPr="002461D0">
        <w:rPr>
          <w:rFonts w:ascii="Times New Roman" w:hAnsi="Times New Roman"/>
          <w:iCs/>
          <w:sz w:val="24"/>
          <w:szCs w:val="24"/>
          <w:lang w:val="kk-KZ" w:eastAsia="ru-RU" w:bidi="ru-RU"/>
        </w:rPr>
        <w:t>қабылдаған</w:t>
      </w:r>
      <w:r w:rsidRPr="002461D0">
        <w:rPr>
          <w:rFonts w:ascii="Times New Roman" w:hAnsi="Times New Roman"/>
          <w:iCs/>
          <w:sz w:val="24"/>
          <w:szCs w:val="24"/>
          <w:lang w:eastAsia="ru-RU" w:bidi="ru-RU"/>
        </w:rPr>
        <w:t xml:space="preserve"> пациент</w:t>
      </w:r>
      <w:r w:rsidRPr="002461D0">
        <w:rPr>
          <w:rFonts w:ascii="Times New Roman" w:hAnsi="Times New Roman"/>
          <w:iCs/>
          <w:sz w:val="24"/>
          <w:szCs w:val="24"/>
          <w:lang w:val="kk-KZ" w:eastAsia="ru-RU" w:bidi="ru-RU"/>
        </w:rPr>
        <w:t>терде</w:t>
      </w:r>
      <w:r w:rsidRPr="002461D0">
        <w:rPr>
          <w:rFonts w:ascii="Times New Roman" w:hAnsi="Times New Roman"/>
          <w:iCs/>
          <w:sz w:val="24"/>
          <w:szCs w:val="24"/>
          <w:lang w:eastAsia="ru-RU" w:bidi="ru-RU"/>
        </w:rPr>
        <w:t xml:space="preserve"> </w:t>
      </w:r>
      <w:r w:rsidR="009520D1" w:rsidRPr="002461D0">
        <w:rPr>
          <w:rFonts w:ascii="Times New Roman" w:hAnsi="Times New Roman"/>
          <w:iCs/>
          <w:sz w:val="24"/>
          <w:szCs w:val="24"/>
          <w:lang w:eastAsia="ru-RU" w:bidi="ru-RU"/>
        </w:rPr>
        <w:t xml:space="preserve">305 </w:t>
      </w:r>
      <w:r w:rsidRPr="002461D0">
        <w:rPr>
          <w:rFonts w:ascii="Times New Roman" w:hAnsi="Times New Roman"/>
          <w:iCs/>
          <w:sz w:val="24"/>
          <w:szCs w:val="24"/>
          <w:lang w:val="kk-KZ" w:eastAsia="ru-RU" w:bidi="ru-RU"/>
        </w:rPr>
        <w:t>жасуша</w:t>
      </w:r>
      <w:r w:rsidR="009520D1" w:rsidRPr="002461D0">
        <w:rPr>
          <w:rFonts w:ascii="Times New Roman" w:hAnsi="Times New Roman"/>
          <w:iCs/>
          <w:sz w:val="24"/>
          <w:szCs w:val="24"/>
          <w:lang w:eastAsia="ru-RU" w:bidi="ru-RU"/>
        </w:rPr>
        <w:t>/мм</w:t>
      </w:r>
      <w:r w:rsidR="009520D1" w:rsidRPr="002461D0">
        <w:rPr>
          <w:rFonts w:ascii="Times New Roman" w:hAnsi="Times New Roman"/>
          <w:iCs/>
          <w:sz w:val="24"/>
          <w:szCs w:val="24"/>
          <w:vertAlign w:val="superscript"/>
          <w:lang w:eastAsia="ru-RU" w:bidi="ru-RU"/>
        </w:rPr>
        <w:t>3</w:t>
      </w:r>
      <w:r w:rsidRPr="002461D0">
        <w:rPr>
          <w:rFonts w:ascii="Times New Roman" w:hAnsi="Times New Roman"/>
          <w:iCs/>
          <w:sz w:val="24"/>
          <w:szCs w:val="24"/>
          <w:lang w:eastAsia="ru-RU" w:bidi="ru-RU"/>
        </w:rPr>
        <w:t xml:space="preserve"> </w:t>
      </w:r>
      <w:r w:rsidR="009520D1" w:rsidRPr="002461D0">
        <w:rPr>
          <w:rFonts w:ascii="Times New Roman" w:hAnsi="Times New Roman"/>
          <w:iCs/>
          <w:sz w:val="24"/>
          <w:szCs w:val="24"/>
          <w:lang w:eastAsia="ru-RU" w:bidi="ru-RU"/>
        </w:rPr>
        <w:t xml:space="preserve">(p = 0,06) </w:t>
      </w:r>
      <w:r w:rsidRPr="002461D0">
        <w:rPr>
          <w:rFonts w:ascii="Times New Roman" w:hAnsi="Times New Roman"/>
          <w:iCs/>
          <w:sz w:val="24"/>
          <w:szCs w:val="24"/>
          <w:lang w:val="kk-KZ" w:eastAsia="ru-RU" w:bidi="ru-RU"/>
        </w:rPr>
        <w:t>құрады</w:t>
      </w:r>
      <w:r w:rsidR="009520D1" w:rsidRPr="002461D0">
        <w:rPr>
          <w:rFonts w:ascii="Times New Roman" w:hAnsi="Times New Roman"/>
          <w:iCs/>
          <w:sz w:val="24"/>
          <w:szCs w:val="24"/>
          <w:lang w:eastAsia="ru-RU" w:bidi="ru-RU"/>
        </w:rPr>
        <w:t>.</w:t>
      </w:r>
    </w:p>
    <w:p w14:paraId="16FA6829" w14:textId="77777777" w:rsidR="00FD27F6" w:rsidRPr="002461D0" w:rsidRDefault="00FC722E" w:rsidP="009520D1">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val="kk-KZ" w:eastAsia="ru-RU" w:bidi="ru-RU"/>
        </w:rPr>
        <w:t xml:space="preserve">Бұрын ем қабылдамаған </w:t>
      </w:r>
      <w:r w:rsidRPr="002461D0">
        <w:rPr>
          <w:rFonts w:ascii="Times New Roman" w:hAnsi="Times New Roman"/>
          <w:iCs/>
          <w:sz w:val="24"/>
          <w:szCs w:val="24"/>
          <w:lang w:eastAsia="ru-RU" w:bidi="ru-RU"/>
        </w:rPr>
        <w:t>пациент</w:t>
      </w:r>
      <w:r w:rsidRPr="002461D0">
        <w:rPr>
          <w:rFonts w:ascii="Times New Roman" w:hAnsi="Times New Roman"/>
          <w:iCs/>
          <w:sz w:val="24"/>
          <w:szCs w:val="24"/>
          <w:lang w:val="kk-KZ" w:eastAsia="ru-RU" w:bidi="ru-RU"/>
        </w:rPr>
        <w:t xml:space="preserve">тердегі </w:t>
      </w:r>
      <w:proofErr w:type="spellStart"/>
      <w:r w:rsidRPr="002461D0">
        <w:rPr>
          <w:rFonts w:ascii="Times New Roman" w:hAnsi="Times New Roman"/>
          <w:iCs/>
          <w:sz w:val="24"/>
          <w:szCs w:val="24"/>
          <w:lang w:eastAsia="ru-RU" w:bidi="ru-RU"/>
        </w:rPr>
        <w:t>эмтрицитабин</w:t>
      </w:r>
      <w:proofErr w:type="spellEnd"/>
      <w:r w:rsidRPr="002461D0">
        <w:rPr>
          <w:rFonts w:ascii="Times New Roman" w:hAnsi="Times New Roman"/>
          <w:iCs/>
          <w:sz w:val="24"/>
          <w:szCs w:val="24"/>
          <w:lang w:val="kk-KZ" w:eastAsia="ru-RU" w:bidi="ru-RU"/>
        </w:rPr>
        <w:t>нің</w:t>
      </w:r>
      <w:r w:rsidRPr="002461D0">
        <w:rPr>
          <w:rFonts w:ascii="Times New Roman" w:hAnsi="Times New Roman"/>
          <w:iCs/>
          <w:sz w:val="24"/>
          <w:szCs w:val="24"/>
          <w:lang w:eastAsia="ru-RU" w:bidi="ru-RU"/>
        </w:rPr>
        <w:t>/</w:t>
      </w:r>
      <w:proofErr w:type="spellStart"/>
      <w:r w:rsidRPr="002461D0">
        <w:rPr>
          <w:rFonts w:ascii="Times New Roman" w:hAnsi="Times New Roman"/>
          <w:iCs/>
          <w:sz w:val="24"/>
          <w:szCs w:val="24"/>
          <w:lang w:eastAsia="ru-RU" w:bidi="ru-RU"/>
        </w:rPr>
        <w:t>тенофовир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алафенамид</w:t>
      </w:r>
      <w:proofErr w:type="spellEnd"/>
      <w:r w:rsidRPr="002461D0">
        <w:rPr>
          <w:rFonts w:ascii="Times New Roman" w:hAnsi="Times New Roman"/>
          <w:iCs/>
          <w:sz w:val="24"/>
          <w:szCs w:val="24"/>
          <w:lang w:val="kk-KZ" w:eastAsia="ru-RU" w:bidi="ru-RU"/>
        </w:rPr>
        <w:t>тің</w:t>
      </w:r>
      <w:r w:rsidR="00FD27F6"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к</w:t>
      </w:r>
      <w:r w:rsidRPr="002461D0">
        <w:rPr>
          <w:rFonts w:ascii="Times New Roman" w:hAnsi="Times New Roman"/>
          <w:iCs/>
          <w:sz w:val="24"/>
          <w:szCs w:val="24"/>
          <w:lang w:eastAsia="ru-RU" w:bidi="ru-RU"/>
        </w:rPr>
        <w:t>лини</w:t>
      </w:r>
      <w:r w:rsidRPr="002461D0">
        <w:rPr>
          <w:rFonts w:ascii="Times New Roman" w:hAnsi="Times New Roman"/>
          <w:iCs/>
          <w:sz w:val="24"/>
          <w:szCs w:val="24"/>
          <w:lang w:val="kk-KZ" w:eastAsia="ru-RU" w:bidi="ru-RU"/>
        </w:rPr>
        <w:t xml:space="preserve">калық тиімділігі де, </w:t>
      </w:r>
      <w:proofErr w:type="spellStart"/>
      <w:r w:rsidRPr="002461D0">
        <w:rPr>
          <w:rFonts w:ascii="Times New Roman" w:hAnsi="Times New Roman"/>
          <w:iCs/>
          <w:sz w:val="24"/>
          <w:szCs w:val="24"/>
          <w:lang w:eastAsia="ru-RU" w:bidi="ru-RU"/>
        </w:rPr>
        <w:t>дарунавирм</w:t>
      </w:r>
      <w:proofErr w:type="spellEnd"/>
      <w:r w:rsidRPr="002461D0">
        <w:rPr>
          <w:rFonts w:ascii="Times New Roman" w:hAnsi="Times New Roman"/>
          <w:iCs/>
          <w:sz w:val="24"/>
          <w:szCs w:val="24"/>
          <w:lang w:val="kk-KZ" w:eastAsia="ru-RU" w:bidi="ru-RU"/>
        </w:rPr>
        <w:t>ен</w:t>
      </w:r>
      <w:r w:rsidRPr="002461D0">
        <w:rPr>
          <w:rFonts w:ascii="Times New Roman" w:hAnsi="Times New Roman"/>
          <w:iCs/>
          <w:sz w:val="24"/>
          <w:szCs w:val="24"/>
          <w:lang w:eastAsia="ru-RU" w:bidi="ru-RU"/>
        </w:rPr>
        <w:t xml:space="preserve"> (800 мг) </w:t>
      </w:r>
      <w:r w:rsidRPr="002461D0">
        <w:rPr>
          <w:rFonts w:ascii="Times New Roman" w:hAnsi="Times New Roman"/>
          <w:iCs/>
          <w:sz w:val="24"/>
          <w:szCs w:val="24"/>
          <w:lang w:val="kk-KZ" w:eastAsia="ru-RU" w:bidi="ru-RU"/>
        </w:rPr>
        <w:t xml:space="preserve">және </w:t>
      </w:r>
      <w:proofErr w:type="spellStart"/>
      <w:r w:rsidRPr="002461D0">
        <w:rPr>
          <w:rFonts w:ascii="Times New Roman" w:hAnsi="Times New Roman"/>
          <w:iCs/>
          <w:sz w:val="24"/>
          <w:szCs w:val="24"/>
          <w:lang w:eastAsia="ru-RU" w:bidi="ru-RU"/>
        </w:rPr>
        <w:t>кобицистат</w:t>
      </w:r>
      <w:proofErr w:type="spellEnd"/>
      <w:r w:rsidRPr="002461D0">
        <w:rPr>
          <w:rFonts w:ascii="Times New Roman" w:hAnsi="Times New Roman"/>
          <w:iCs/>
          <w:sz w:val="24"/>
          <w:szCs w:val="24"/>
          <w:lang w:val="kk-KZ" w:eastAsia="ru-RU" w:bidi="ru-RU"/>
        </w:rPr>
        <w:t>пен</w:t>
      </w:r>
      <w:r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 xml:space="preserve">біріктірілген, бекітілген </w:t>
      </w:r>
      <w:r w:rsidRPr="002461D0">
        <w:rPr>
          <w:rFonts w:ascii="Times New Roman" w:hAnsi="Times New Roman"/>
          <w:iCs/>
          <w:sz w:val="24"/>
          <w:szCs w:val="24"/>
          <w:lang w:eastAsia="ru-RU" w:bidi="ru-RU"/>
        </w:rPr>
        <w:t>доз</w:t>
      </w:r>
      <w:r w:rsidRPr="002461D0">
        <w:rPr>
          <w:rFonts w:ascii="Times New Roman" w:hAnsi="Times New Roman"/>
          <w:iCs/>
          <w:sz w:val="24"/>
          <w:szCs w:val="24"/>
          <w:lang w:val="kk-KZ" w:eastAsia="ru-RU" w:bidi="ru-RU"/>
        </w:rPr>
        <w:t>алы</w:t>
      </w:r>
      <w:r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біріктірілген</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таблет</w:t>
      </w:r>
      <w:proofErr w:type="spellEnd"/>
      <w:r w:rsidRPr="002461D0">
        <w:rPr>
          <w:rFonts w:ascii="Times New Roman" w:hAnsi="Times New Roman"/>
          <w:iCs/>
          <w:sz w:val="24"/>
          <w:szCs w:val="24"/>
          <w:lang w:val="kk-KZ" w:eastAsia="ru-RU" w:bidi="ru-RU"/>
        </w:rPr>
        <w:t>а түріндегі</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эмтрицитабинм</w:t>
      </w:r>
      <w:proofErr w:type="spellEnd"/>
      <w:r w:rsidRPr="002461D0">
        <w:rPr>
          <w:rFonts w:ascii="Times New Roman" w:hAnsi="Times New Roman"/>
          <w:iCs/>
          <w:sz w:val="24"/>
          <w:szCs w:val="24"/>
          <w:lang w:val="kk-KZ" w:eastAsia="ru-RU" w:bidi="ru-RU"/>
        </w:rPr>
        <w:t>ен және</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тенофовир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алафенамид</w:t>
      </w:r>
      <w:proofErr w:type="spellEnd"/>
      <w:r w:rsidRPr="002461D0">
        <w:rPr>
          <w:rFonts w:ascii="Times New Roman" w:hAnsi="Times New Roman"/>
          <w:iCs/>
          <w:sz w:val="24"/>
          <w:szCs w:val="24"/>
          <w:lang w:val="kk-KZ" w:eastAsia="ru-RU" w:bidi="ru-RU"/>
        </w:rPr>
        <w:t>пен</w:t>
      </w:r>
      <w:r w:rsidRPr="002461D0">
        <w:rPr>
          <w:rFonts w:ascii="Times New Roman" w:hAnsi="Times New Roman"/>
          <w:iCs/>
          <w:sz w:val="24"/>
          <w:szCs w:val="24"/>
          <w:lang w:eastAsia="ru-RU" w:bidi="ru-RU"/>
        </w:rPr>
        <w:t xml:space="preserve"> (10 мг) (D/C/F/TAF)</w:t>
      </w:r>
      <w:r w:rsidRPr="002461D0">
        <w:rPr>
          <w:rFonts w:ascii="Times New Roman" w:hAnsi="Times New Roman"/>
          <w:iCs/>
          <w:sz w:val="24"/>
          <w:szCs w:val="24"/>
          <w:lang w:val="kk-KZ" w:eastAsia="ru-RU" w:bidi="ru-RU"/>
        </w:rPr>
        <w:t xml:space="preserve"> жүргізілген зерттеуде анықталды</w:t>
      </w:r>
      <w:r w:rsidRPr="002461D0">
        <w:rPr>
          <w:rFonts w:ascii="Times New Roman" w:hAnsi="Times New Roman"/>
          <w:iCs/>
          <w:sz w:val="24"/>
          <w:szCs w:val="24"/>
          <w:lang w:eastAsia="ru-RU" w:bidi="ru-RU"/>
        </w:rPr>
        <w:t xml:space="preserve">. </w:t>
      </w:r>
      <w:r w:rsidR="00FD27F6" w:rsidRPr="002461D0">
        <w:rPr>
          <w:rFonts w:ascii="Times New Roman" w:hAnsi="Times New Roman"/>
          <w:iCs/>
          <w:sz w:val="24"/>
          <w:szCs w:val="24"/>
          <w:lang w:eastAsia="ru-RU" w:bidi="ru-RU"/>
        </w:rPr>
        <w:t xml:space="preserve">GS-US-299-0102 </w:t>
      </w:r>
      <w:r w:rsidRPr="002461D0">
        <w:rPr>
          <w:rFonts w:ascii="Times New Roman" w:hAnsi="Times New Roman"/>
          <w:iCs/>
          <w:sz w:val="24"/>
          <w:szCs w:val="24"/>
          <w:lang w:val="kk-KZ" w:eastAsia="ru-RU" w:bidi="ru-RU"/>
        </w:rPr>
        <w:t xml:space="preserve">зерттеуінде </w:t>
      </w:r>
      <w:r w:rsidRPr="002461D0">
        <w:rPr>
          <w:rFonts w:ascii="Times New Roman" w:hAnsi="Times New Roman"/>
          <w:iCs/>
          <w:sz w:val="24"/>
          <w:szCs w:val="24"/>
          <w:lang w:eastAsia="ru-RU" w:bidi="ru-RU"/>
        </w:rPr>
        <w:t>пациент</w:t>
      </w:r>
      <w:r w:rsidRPr="002461D0">
        <w:rPr>
          <w:rFonts w:ascii="Times New Roman" w:hAnsi="Times New Roman"/>
          <w:iCs/>
          <w:sz w:val="24"/>
          <w:szCs w:val="24"/>
          <w:lang w:val="kk-KZ" w:eastAsia="ru-RU" w:bidi="ru-RU"/>
        </w:rPr>
        <w:t>тер</w:t>
      </w:r>
      <w:r w:rsidR="00FD27F6"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 xml:space="preserve">не </w:t>
      </w:r>
      <w:r w:rsidR="00FD27F6" w:rsidRPr="002461D0">
        <w:rPr>
          <w:rFonts w:ascii="Times New Roman" w:hAnsi="Times New Roman"/>
          <w:iCs/>
          <w:sz w:val="24"/>
          <w:szCs w:val="24"/>
          <w:lang w:eastAsia="ru-RU" w:bidi="ru-RU"/>
        </w:rPr>
        <w:t xml:space="preserve">D/C/F/TAF </w:t>
      </w:r>
      <w:r w:rsidRPr="002461D0">
        <w:rPr>
          <w:rFonts w:ascii="Times New Roman" w:hAnsi="Times New Roman"/>
          <w:iCs/>
          <w:sz w:val="24"/>
          <w:szCs w:val="24"/>
          <w:lang w:val="kk-KZ" w:eastAsia="ru-RU" w:bidi="ru-RU"/>
        </w:rPr>
        <w:t>бекітілген</w:t>
      </w:r>
      <w:r w:rsidRPr="002461D0">
        <w:rPr>
          <w:rFonts w:ascii="Times New Roman" w:hAnsi="Times New Roman"/>
          <w:iCs/>
          <w:sz w:val="24"/>
          <w:szCs w:val="24"/>
          <w:lang w:eastAsia="ru-RU" w:bidi="ru-RU"/>
        </w:rPr>
        <w:t xml:space="preserve"> доз</w:t>
      </w:r>
      <w:r w:rsidRPr="002461D0">
        <w:rPr>
          <w:rFonts w:ascii="Times New Roman" w:hAnsi="Times New Roman"/>
          <w:iCs/>
          <w:sz w:val="24"/>
          <w:szCs w:val="24"/>
          <w:lang w:val="kk-KZ" w:eastAsia="ru-RU" w:bidi="ru-RU"/>
        </w:rPr>
        <w:t xml:space="preserve">аларының біріктірілімін күніне бір рет </w:t>
      </w:r>
      <w:r w:rsidR="00FD27F6" w:rsidRPr="002461D0">
        <w:rPr>
          <w:rFonts w:ascii="Times New Roman" w:hAnsi="Times New Roman"/>
          <w:iCs/>
          <w:sz w:val="24"/>
          <w:szCs w:val="24"/>
          <w:lang w:eastAsia="ru-RU" w:bidi="ru-RU"/>
        </w:rPr>
        <w:t xml:space="preserve">(n=103), </w:t>
      </w:r>
      <w:r w:rsidRPr="002461D0">
        <w:rPr>
          <w:rFonts w:ascii="Times New Roman" w:hAnsi="Times New Roman"/>
          <w:iCs/>
          <w:sz w:val="24"/>
          <w:szCs w:val="24"/>
          <w:lang w:val="kk-KZ" w:eastAsia="ru-RU" w:bidi="ru-RU"/>
        </w:rPr>
        <w:t>не болмаса</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дарунавир</w:t>
      </w:r>
      <w:proofErr w:type="spellEnd"/>
      <w:r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мен</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кобицистат</w:t>
      </w:r>
      <w:proofErr w:type="spellEnd"/>
      <w:r w:rsidRPr="002461D0">
        <w:rPr>
          <w:rFonts w:ascii="Times New Roman" w:hAnsi="Times New Roman"/>
          <w:iCs/>
          <w:sz w:val="24"/>
          <w:szCs w:val="24"/>
          <w:lang w:val="kk-KZ" w:eastAsia="ru-RU" w:bidi="ru-RU"/>
        </w:rPr>
        <w:t>ты және</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эмтрицитабин</w:t>
      </w:r>
      <w:proofErr w:type="spellEnd"/>
      <w:r w:rsidR="00FD27F6" w:rsidRPr="002461D0">
        <w:rPr>
          <w:rFonts w:ascii="Times New Roman" w:hAnsi="Times New Roman"/>
          <w:iCs/>
          <w:sz w:val="24"/>
          <w:szCs w:val="24"/>
          <w:lang w:eastAsia="ru-RU" w:bidi="ru-RU"/>
        </w:rPr>
        <w:t>/</w:t>
      </w:r>
      <w:proofErr w:type="spellStart"/>
      <w:r w:rsidR="00FD27F6" w:rsidRPr="002461D0">
        <w:rPr>
          <w:rFonts w:ascii="Times New Roman" w:hAnsi="Times New Roman"/>
          <w:iCs/>
          <w:sz w:val="24"/>
          <w:szCs w:val="24"/>
          <w:lang w:eastAsia="ru-RU" w:bidi="ru-RU"/>
        </w:rPr>
        <w:t>тенофовир</w:t>
      </w:r>
      <w:proofErr w:type="spellEnd"/>
      <w:r w:rsidR="00FD27F6" w:rsidRPr="002461D0">
        <w:rPr>
          <w:rFonts w:ascii="Times New Roman" w:hAnsi="Times New Roman"/>
          <w:iCs/>
          <w:sz w:val="24"/>
          <w:szCs w:val="24"/>
          <w:lang w:eastAsia="ru-RU" w:bidi="ru-RU"/>
        </w:rPr>
        <w:t xml:space="preserve"> </w:t>
      </w:r>
      <w:proofErr w:type="spellStart"/>
      <w:r w:rsidR="00FD27F6" w:rsidRPr="002461D0">
        <w:rPr>
          <w:rFonts w:ascii="Times New Roman" w:hAnsi="Times New Roman"/>
          <w:iCs/>
          <w:sz w:val="24"/>
          <w:szCs w:val="24"/>
          <w:lang w:eastAsia="ru-RU" w:bidi="ru-RU"/>
        </w:rPr>
        <w:t>дизопроксил</w:t>
      </w:r>
      <w:proofErr w:type="spellEnd"/>
      <w:r w:rsidR="00FD27F6" w:rsidRPr="002461D0">
        <w:rPr>
          <w:rFonts w:ascii="Times New Roman" w:hAnsi="Times New Roman"/>
          <w:iCs/>
          <w:sz w:val="24"/>
          <w:szCs w:val="24"/>
          <w:lang w:eastAsia="ru-RU" w:bidi="ru-RU"/>
        </w:rPr>
        <w:t xml:space="preserve"> </w:t>
      </w:r>
      <w:proofErr w:type="spellStart"/>
      <w:r w:rsidR="00FD27F6" w:rsidRPr="002461D0">
        <w:rPr>
          <w:rFonts w:ascii="Times New Roman" w:hAnsi="Times New Roman"/>
          <w:iCs/>
          <w:sz w:val="24"/>
          <w:szCs w:val="24"/>
          <w:lang w:eastAsia="ru-RU" w:bidi="ru-RU"/>
        </w:rPr>
        <w:t>фумарат</w:t>
      </w:r>
      <w:proofErr w:type="spellEnd"/>
      <w:r w:rsidRPr="002461D0">
        <w:rPr>
          <w:rFonts w:ascii="Times New Roman" w:hAnsi="Times New Roman"/>
          <w:iCs/>
          <w:sz w:val="24"/>
          <w:szCs w:val="24"/>
          <w:lang w:val="kk-KZ" w:eastAsia="ru-RU" w:bidi="ru-RU"/>
        </w:rPr>
        <w:t>ын тәулігіне</w:t>
      </w:r>
      <w:r w:rsidR="00FD27F6" w:rsidRPr="002461D0">
        <w:rPr>
          <w:rFonts w:ascii="Times New Roman" w:hAnsi="Times New Roman"/>
          <w:iCs/>
          <w:sz w:val="24"/>
          <w:szCs w:val="24"/>
          <w:lang w:eastAsia="ru-RU" w:bidi="ru-RU"/>
        </w:rPr>
        <w:t xml:space="preserve"> 1 р</w:t>
      </w:r>
      <w:r w:rsidRPr="002461D0">
        <w:rPr>
          <w:rFonts w:ascii="Times New Roman" w:hAnsi="Times New Roman"/>
          <w:iCs/>
          <w:sz w:val="24"/>
          <w:szCs w:val="24"/>
          <w:lang w:val="kk-KZ" w:eastAsia="ru-RU" w:bidi="ru-RU"/>
        </w:rPr>
        <w:t xml:space="preserve">ет </w:t>
      </w:r>
      <w:r w:rsidR="00FD27F6" w:rsidRPr="002461D0">
        <w:rPr>
          <w:rFonts w:ascii="Times New Roman" w:hAnsi="Times New Roman"/>
          <w:iCs/>
          <w:sz w:val="24"/>
          <w:szCs w:val="24"/>
          <w:lang w:eastAsia="ru-RU" w:bidi="ru-RU"/>
        </w:rPr>
        <w:t xml:space="preserve">(n = 50) </w:t>
      </w:r>
      <w:r w:rsidRPr="002461D0">
        <w:rPr>
          <w:rFonts w:ascii="Times New Roman" w:hAnsi="Times New Roman"/>
          <w:iCs/>
          <w:sz w:val="24"/>
          <w:szCs w:val="24"/>
          <w:lang w:val="kk-KZ" w:eastAsia="ru-RU" w:bidi="ru-RU"/>
        </w:rPr>
        <w:t>қабылдау үшін</w:t>
      </w:r>
      <w:r w:rsidRPr="002461D0">
        <w:rPr>
          <w:rFonts w:ascii="Times New Roman" w:hAnsi="Times New Roman"/>
          <w:iCs/>
          <w:sz w:val="24"/>
          <w:szCs w:val="24"/>
          <w:lang w:eastAsia="ru-RU" w:bidi="ru-RU"/>
        </w:rPr>
        <w:t xml:space="preserve"> 2:1 </w:t>
      </w:r>
      <w:r w:rsidRPr="002461D0">
        <w:rPr>
          <w:rFonts w:ascii="Times New Roman" w:hAnsi="Times New Roman"/>
          <w:iCs/>
          <w:sz w:val="24"/>
          <w:szCs w:val="24"/>
          <w:lang w:val="kk-KZ" w:eastAsia="ru-RU" w:bidi="ru-RU"/>
        </w:rPr>
        <w:t>арақатынаста</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рандомиз</w:t>
      </w:r>
      <w:proofErr w:type="spellEnd"/>
      <w:r w:rsidRPr="002461D0">
        <w:rPr>
          <w:rFonts w:ascii="Times New Roman" w:hAnsi="Times New Roman"/>
          <w:iCs/>
          <w:sz w:val="24"/>
          <w:szCs w:val="24"/>
          <w:lang w:val="kk-KZ" w:eastAsia="ru-RU" w:bidi="ru-RU"/>
        </w:rPr>
        <w:t>ац</w:t>
      </w:r>
      <w:r w:rsidRPr="002461D0">
        <w:rPr>
          <w:rFonts w:ascii="Times New Roman" w:hAnsi="Times New Roman"/>
          <w:iCs/>
          <w:sz w:val="24"/>
          <w:szCs w:val="24"/>
          <w:lang w:eastAsia="ru-RU" w:bidi="ru-RU"/>
        </w:rPr>
        <w:t>и</w:t>
      </w:r>
      <w:r w:rsidRPr="002461D0">
        <w:rPr>
          <w:rFonts w:ascii="Times New Roman" w:hAnsi="Times New Roman"/>
          <w:iCs/>
          <w:sz w:val="24"/>
          <w:szCs w:val="24"/>
          <w:lang w:val="kk-KZ" w:eastAsia="ru-RU" w:bidi="ru-RU"/>
        </w:rPr>
        <w:t>яланды.</w:t>
      </w:r>
      <w:r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П</w:t>
      </w:r>
      <w:proofErr w:type="spellStart"/>
      <w:r w:rsidRPr="002461D0">
        <w:rPr>
          <w:rFonts w:ascii="Times New Roman" w:hAnsi="Times New Roman"/>
          <w:iCs/>
          <w:sz w:val="24"/>
          <w:szCs w:val="24"/>
          <w:lang w:eastAsia="ru-RU" w:bidi="ru-RU"/>
        </w:rPr>
        <w:t>лазм</w:t>
      </w:r>
      <w:proofErr w:type="spellEnd"/>
      <w:r w:rsidRPr="002461D0">
        <w:rPr>
          <w:rFonts w:ascii="Times New Roman" w:hAnsi="Times New Roman"/>
          <w:iCs/>
          <w:sz w:val="24"/>
          <w:szCs w:val="24"/>
          <w:lang w:val="kk-KZ" w:eastAsia="ru-RU" w:bidi="ru-RU"/>
        </w:rPr>
        <w:t>адағы</w:t>
      </w:r>
      <w:r w:rsidRPr="002461D0">
        <w:rPr>
          <w:rFonts w:ascii="Times New Roman" w:hAnsi="Times New Roman"/>
          <w:iCs/>
          <w:sz w:val="24"/>
          <w:szCs w:val="24"/>
          <w:lang w:eastAsia="ru-RU" w:bidi="ru-RU"/>
        </w:rPr>
        <w:t xml:space="preserve"> </w:t>
      </w:r>
      <w:r w:rsidR="00545D86" w:rsidRPr="002461D0">
        <w:rPr>
          <w:rFonts w:ascii="Times New Roman" w:hAnsi="Times New Roman"/>
          <w:iCs/>
          <w:sz w:val="24"/>
          <w:szCs w:val="24"/>
          <w:lang w:eastAsia="ru-RU" w:bidi="ru-RU"/>
        </w:rPr>
        <w:t>АИТВ-1 РНҚ</w:t>
      </w:r>
      <w:r w:rsidR="00FD27F6" w:rsidRPr="002461D0">
        <w:rPr>
          <w:rFonts w:ascii="Times New Roman" w:hAnsi="Times New Roman"/>
          <w:iCs/>
          <w:sz w:val="24"/>
          <w:szCs w:val="24"/>
          <w:lang w:eastAsia="ru-RU" w:bidi="ru-RU"/>
        </w:rPr>
        <w:t xml:space="preserve"> &lt;50 </w:t>
      </w:r>
      <w:proofErr w:type="spellStart"/>
      <w:r w:rsidR="00777DA3" w:rsidRPr="002461D0">
        <w:rPr>
          <w:rFonts w:ascii="Times New Roman" w:hAnsi="Times New Roman"/>
          <w:iCs/>
          <w:sz w:val="24"/>
          <w:szCs w:val="24"/>
          <w:lang w:eastAsia="ru-RU" w:bidi="ru-RU"/>
        </w:rPr>
        <w:t>көшірме</w:t>
      </w:r>
      <w:proofErr w:type="spellEnd"/>
      <w:r w:rsidR="00FD27F6" w:rsidRPr="002461D0">
        <w:rPr>
          <w:rFonts w:ascii="Times New Roman" w:hAnsi="Times New Roman"/>
          <w:iCs/>
          <w:sz w:val="24"/>
          <w:szCs w:val="24"/>
          <w:lang w:eastAsia="ru-RU" w:bidi="ru-RU"/>
        </w:rPr>
        <w:t xml:space="preserve">/мл </w:t>
      </w:r>
      <w:r w:rsidRPr="002461D0">
        <w:rPr>
          <w:rFonts w:ascii="Times New Roman" w:hAnsi="Times New Roman"/>
          <w:iCs/>
          <w:sz w:val="24"/>
          <w:szCs w:val="24"/>
          <w:lang w:val="kk-KZ" w:eastAsia="ru-RU" w:bidi="ru-RU"/>
        </w:rPr>
        <w:t>және</w:t>
      </w:r>
      <w:r w:rsidR="00FD27F6" w:rsidRPr="002461D0">
        <w:rPr>
          <w:rFonts w:ascii="Times New Roman" w:hAnsi="Times New Roman"/>
          <w:iCs/>
          <w:sz w:val="24"/>
          <w:szCs w:val="24"/>
          <w:lang w:eastAsia="ru-RU" w:bidi="ru-RU"/>
        </w:rPr>
        <w:t xml:space="preserve"> &lt;20 </w:t>
      </w:r>
      <w:proofErr w:type="spellStart"/>
      <w:r w:rsidR="00777DA3" w:rsidRPr="002461D0">
        <w:rPr>
          <w:rFonts w:ascii="Times New Roman" w:hAnsi="Times New Roman"/>
          <w:iCs/>
          <w:sz w:val="24"/>
          <w:szCs w:val="24"/>
          <w:lang w:eastAsia="ru-RU" w:bidi="ru-RU"/>
        </w:rPr>
        <w:t>көшірме</w:t>
      </w:r>
      <w:proofErr w:type="spellEnd"/>
      <w:r w:rsidR="00FD27F6" w:rsidRPr="002461D0">
        <w:rPr>
          <w:rFonts w:ascii="Times New Roman" w:hAnsi="Times New Roman"/>
          <w:iCs/>
          <w:sz w:val="24"/>
          <w:szCs w:val="24"/>
          <w:lang w:eastAsia="ru-RU" w:bidi="ru-RU"/>
        </w:rPr>
        <w:t xml:space="preserve">/мл </w:t>
      </w:r>
      <w:r w:rsidRPr="002461D0">
        <w:rPr>
          <w:rFonts w:ascii="Times New Roman" w:hAnsi="Times New Roman"/>
          <w:iCs/>
          <w:sz w:val="24"/>
          <w:szCs w:val="24"/>
          <w:lang w:eastAsia="ru-RU" w:bidi="ru-RU"/>
        </w:rPr>
        <w:t>пациент</w:t>
      </w:r>
      <w:r w:rsidRPr="002461D0">
        <w:rPr>
          <w:rFonts w:ascii="Times New Roman" w:hAnsi="Times New Roman"/>
          <w:iCs/>
          <w:sz w:val="24"/>
          <w:szCs w:val="24"/>
          <w:lang w:val="kk-KZ" w:eastAsia="ru-RU" w:bidi="ru-RU"/>
        </w:rPr>
        <w:t>тердің арақатынасы</w:t>
      </w:r>
      <w:r w:rsidRPr="002461D0">
        <w:rPr>
          <w:rFonts w:ascii="Times New Roman" w:hAnsi="Times New Roman"/>
          <w:iCs/>
          <w:sz w:val="24"/>
          <w:szCs w:val="24"/>
          <w:lang w:eastAsia="ru-RU" w:bidi="ru-RU"/>
        </w:rPr>
        <w:t xml:space="preserve"> </w:t>
      </w:r>
      <w:r w:rsidR="00FD27F6" w:rsidRPr="002461D0">
        <w:rPr>
          <w:rFonts w:ascii="Times New Roman" w:hAnsi="Times New Roman"/>
          <w:iCs/>
          <w:sz w:val="24"/>
          <w:szCs w:val="24"/>
          <w:lang w:eastAsia="ru-RU" w:bidi="ru-RU"/>
        </w:rPr>
        <w:t>5</w:t>
      </w:r>
      <w:r w:rsidRPr="002461D0">
        <w:rPr>
          <w:rFonts w:ascii="Times New Roman" w:hAnsi="Times New Roman"/>
          <w:iCs/>
          <w:sz w:val="24"/>
          <w:szCs w:val="24"/>
          <w:lang w:val="kk-KZ" w:eastAsia="ru-RU" w:bidi="ru-RU"/>
        </w:rPr>
        <w:t xml:space="preserve"> кестеде көрсетілген</w:t>
      </w:r>
      <w:r w:rsidR="00FD27F6" w:rsidRPr="002461D0">
        <w:rPr>
          <w:rFonts w:ascii="Times New Roman" w:hAnsi="Times New Roman"/>
          <w:iCs/>
          <w:sz w:val="24"/>
          <w:szCs w:val="24"/>
          <w:lang w:eastAsia="ru-RU" w:bidi="ru-RU"/>
        </w:rPr>
        <w:t>.</w:t>
      </w:r>
    </w:p>
    <w:p w14:paraId="1F7A9A01" w14:textId="77777777" w:rsidR="00EB68E8" w:rsidRPr="002461D0" w:rsidRDefault="00EB68E8" w:rsidP="009520D1">
      <w:pPr>
        <w:autoSpaceDE w:val="0"/>
        <w:autoSpaceDN w:val="0"/>
        <w:adjustRightInd w:val="0"/>
        <w:spacing w:after="0" w:line="240" w:lineRule="auto"/>
        <w:jc w:val="both"/>
        <w:rPr>
          <w:rFonts w:ascii="Times New Roman" w:hAnsi="Times New Roman"/>
          <w:bCs/>
          <w:iCs/>
          <w:sz w:val="24"/>
          <w:szCs w:val="24"/>
          <w:vertAlign w:val="superscript"/>
          <w:lang w:eastAsia="ru-RU" w:bidi="ru-RU"/>
        </w:rPr>
      </w:pPr>
      <w:r w:rsidRPr="002461D0">
        <w:rPr>
          <w:rFonts w:ascii="Times New Roman" w:hAnsi="Times New Roman"/>
          <w:bCs/>
          <w:iCs/>
          <w:sz w:val="24"/>
          <w:szCs w:val="24"/>
          <w:lang w:eastAsia="ru-RU" w:bidi="ru-RU"/>
        </w:rPr>
        <w:t>5</w:t>
      </w:r>
      <w:r w:rsidR="00ED7CEA" w:rsidRPr="002461D0">
        <w:rPr>
          <w:rFonts w:ascii="Times New Roman" w:hAnsi="Times New Roman"/>
          <w:bCs/>
          <w:iCs/>
          <w:sz w:val="24"/>
          <w:szCs w:val="24"/>
          <w:lang w:val="kk-KZ" w:eastAsia="ru-RU" w:bidi="ru-RU"/>
        </w:rPr>
        <w:t xml:space="preserve"> кесте</w:t>
      </w:r>
      <w:r w:rsidR="00ED7CEA" w:rsidRPr="002461D0">
        <w:rPr>
          <w:rFonts w:ascii="Times New Roman" w:hAnsi="Times New Roman"/>
          <w:bCs/>
          <w:iCs/>
          <w:sz w:val="24"/>
          <w:szCs w:val="24"/>
          <w:lang w:eastAsia="ru-RU" w:bidi="ru-RU"/>
        </w:rPr>
        <w:t xml:space="preserve">: </w:t>
      </w:r>
      <w:r w:rsidRPr="002461D0">
        <w:rPr>
          <w:rFonts w:ascii="Times New Roman" w:hAnsi="Times New Roman"/>
          <w:bCs/>
          <w:iCs/>
          <w:sz w:val="24"/>
          <w:szCs w:val="24"/>
          <w:lang w:eastAsia="ru-RU" w:bidi="ru-RU"/>
        </w:rPr>
        <w:t xml:space="preserve">GS-US-299-0102 </w:t>
      </w:r>
      <w:r w:rsidR="00ED7CEA" w:rsidRPr="002461D0">
        <w:rPr>
          <w:rFonts w:ascii="Times New Roman" w:hAnsi="Times New Roman"/>
          <w:bCs/>
          <w:iCs/>
          <w:sz w:val="24"/>
          <w:szCs w:val="24"/>
          <w:lang w:val="kk-KZ" w:eastAsia="ru-RU" w:bidi="ru-RU"/>
        </w:rPr>
        <w:t>зерттеуінің</w:t>
      </w:r>
      <w:r w:rsidR="00ED7CEA" w:rsidRPr="002461D0">
        <w:rPr>
          <w:rFonts w:ascii="Times New Roman" w:hAnsi="Times New Roman"/>
          <w:bCs/>
          <w:iCs/>
          <w:sz w:val="24"/>
          <w:szCs w:val="24"/>
          <w:lang w:eastAsia="ru-RU" w:bidi="ru-RU"/>
        </w:rPr>
        <w:t xml:space="preserve"> </w:t>
      </w:r>
      <w:r w:rsidRPr="002461D0">
        <w:rPr>
          <w:rFonts w:ascii="Times New Roman" w:hAnsi="Times New Roman"/>
          <w:bCs/>
          <w:iCs/>
          <w:sz w:val="24"/>
          <w:szCs w:val="24"/>
          <w:lang w:eastAsia="ru-RU" w:bidi="ru-RU"/>
        </w:rPr>
        <w:t xml:space="preserve">24 </w:t>
      </w:r>
      <w:r w:rsidR="00ED7CEA" w:rsidRPr="002461D0">
        <w:rPr>
          <w:rFonts w:ascii="Times New Roman" w:hAnsi="Times New Roman"/>
          <w:bCs/>
          <w:iCs/>
          <w:sz w:val="24"/>
          <w:szCs w:val="24"/>
          <w:lang w:val="kk-KZ" w:eastAsia="ru-RU" w:bidi="ru-RU"/>
        </w:rPr>
        <w:t>және</w:t>
      </w:r>
      <w:r w:rsidRPr="002461D0">
        <w:rPr>
          <w:rFonts w:ascii="Times New Roman" w:hAnsi="Times New Roman"/>
          <w:bCs/>
          <w:iCs/>
          <w:sz w:val="24"/>
          <w:szCs w:val="24"/>
          <w:lang w:eastAsia="ru-RU" w:bidi="ru-RU"/>
        </w:rPr>
        <w:t xml:space="preserve"> 48</w:t>
      </w:r>
      <w:r w:rsidR="00ED7CEA" w:rsidRPr="002461D0">
        <w:rPr>
          <w:rFonts w:ascii="Times New Roman" w:hAnsi="Times New Roman"/>
          <w:bCs/>
          <w:iCs/>
          <w:sz w:val="24"/>
          <w:szCs w:val="24"/>
          <w:lang w:val="kk-KZ" w:eastAsia="ru-RU" w:bidi="ru-RU"/>
        </w:rPr>
        <w:t xml:space="preserve"> аптадағы</w:t>
      </w:r>
      <w:r w:rsidRPr="002461D0">
        <w:rPr>
          <w:rFonts w:ascii="Times New Roman" w:hAnsi="Times New Roman"/>
          <w:bCs/>
          <w:iCs/>
          <w:sz w:val="24"/>
          <w:szCs w:val="24"/>
          <w:lang w:eastAsia="ru-RU" w:bidi="ru-RU"/>
        </w:rPr>
        <w:t xml:space="preserve"> </w:t>
      </w:r>
      <w:r w:rsidR="00ED7CEA" w:rsidRPr="002461D0">
        <w:rPr>
          <w:rFonts w:ascii="Times New Roman" w:hAnsi="Times New Roman"/>
          <w:bCs/>
          <w:iCs/>
          <w:sz w:val="24"/>
          <w:szCs w:val="24"/>
          <w:lang w:val="kk-KZ" w:eastAsia="ru-RU" w:bidi="ru-RU"/>
        </w:rPr>
        <w:t>в</w:t>
      </w:r>
      <w:proofErr w:type="spellStart"/>
      <w:r w:rsidR="00ED7CEA" w:rsidRPr="002461D0">
        <w:rPr>
          <w:rFonts w:ascii="Times New Roman" w:hAnsi="Times New Roman"/>
          <w:bCs/>
          <w:iCs/>
          <w:sz w:val="24"/>
          <w:szCs w:val="24"/>
          <w:lang w:eastAsia="ru-RU" w:bidi="ru-RU"/>
        </w:rPr>
        <w:t>ирусологи</w:t>
      </w:r>
      <w:proofErr w:type="spellEnd"/>
      <w:r w:rsidR="00ED7CEA" w:rsidRPr="002461D0">
        <w:rPr>
          <w:rFonts w:ascii="Times New Roman" w:hAnsi="Times New Roman"/>
          <w:bCs/>
          <w:iCs/>
          <w:sz w:val="24"/>
          <w:szCs w:val="24"/>
          <w:lang w:val="kk-KZ" w:eastAsia="ru-RU" w:bidi="ru-RU"/>
        </w:rPr>
        <w:t>ялық нәтижелері</w:t>
      </w:r>
      <w:r w:rsidRPr="002461D0">
        <w:rPr>
          <w:rFonts w:ascii="Times New Roman" w:hAnsi="Times New Roman"/>
          <w:bCs/>
          <w:iCs/>
          <w:sz w:val="24"/>
          <w:szCs w:val="24"/>
          <w:vertAlign w:val="superscript"/>
          <w:lang w:eastAsia="ru-RU" w:bidi="ru-RU"/>
        </w:rPr>
        <w:t>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771"/>
        <w:gridCol w:w="1826"/>
        <w:gridCol w:w="1772"/>
        <w:gridCol w:w="1672"/>
      </w:tblGrid>
      <w:tr w:rsidR="00EB68E8" w:rsidRPr="002461D0" w14:paraId="19EFF2F8" w14:textId="77777777" w:rsidTr="00232763">
        <w:tc>
          <w:tcPr>
            <w:tcW w:w="1983" w:type="dxa"/>
            <w:shd w:val="clear" w:color="auto" w:fill="auto"/>
          </w:tcPr>
          <w:p w14:paraId="3D72D92D"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p>
        </w:tc>
        <w:tc>
          <w:tcPr>
            <w:tcW w:w="3597" w:type="dxa"/>
            <w:gridSpan w:val="2"/>
            <w:shd w:val="clear" w:color="auto" w:fill="auto"/>
          </w:tcPr>
          <w:p w14:paraId="7A0271C1"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24</w:t>
            </w:r>
            <w:r w:rsidR="00ED7CEA" w:rsidRPr="002461D0">
              <w:rPr>
                <w:rFonts w:ascii="Times New Roman" w:hAnsi="Times New Roman"/>
                <w:iCs/>
                <w:sz w:val="24"/>
                <w:szCs w:val="24"/>
                <w:lang w:val="kk-KZ" w:eastAsia="ru-RU" w:bidi="ru-RU"/>
              </w:rPr>
              <w:t xml:space="preserve"> апта</w:t>
            </w:r>
          </w:p>
        </w:tc>
        <w:tc>
          <w:tcPr>
            <w:tcW w:w="3444" w:type="dxa"/>
            <w:gridSpan w:val="2"/>
            <w:shd w:val="clear" w:color="auto" w:fill="auto"/>
          </w:tcPr>
          <w:p w14:paraId="4AD2F438"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eastAsia="ru-RU" w:bidi="ru-RU"/>
              </w:rPr>
              <w:t>48</w:t>
            </w:r>
            <w:r w:rsidR="00ED7CEA" w:rsidRPr="002461D0">
              <w:rPr>
                <w:rFonts w:ascii="Times New Roman" w:hAnsi="Times New Roman"/>
                <w:iCs/>
                <w:sz w:val="24"/>
                <w:szCs w:val="24"/>
                <w:lang w:val="kk-KZ" w:eastAsia="ru-RU" w:bidi="ru-RU"/>
              </w:rPr>
              <w:t xml:space="preserve"> апта</w:t>
            </w:r>
          </w:p>
        </w:tc>
      </w:tr>
      <w:tr w:rsidR="00EB68E8" w:rsidRPr="002461D0" w14:paraId="495FBEB2" w14:textId="77777777" w:rsidTr="00232763">
        <w:tc>
          <w:tcPr>
            <w:tcW w:w="1983" w:type="dxa"/>
            <w:shd w:val="clear" w:color="auto" w:fill="auto"/>
          </w:tcPr>
          <w:p w14:paraId="2548D9C7"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p>
        </w:tc>
        <w:tc>
          <w:tcPr>
            <w:tcW w:w="1771" w:type="dxa"/>
            <w:shd w:val="clear" w:color="auto" w:fill="auto"/>
          </w:tcPr>
          <w:p w14:paraId="76D77E48"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D/C/F/TAF</w:t>
            </w:r>
          </w:p>
          <w:p w14:paraId="44148BF0"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(n = 103)</w:t>
            </w:r>
          </w:p>
        </w:tc>
        <w:tc>
          <w:tcPr>
            <w:tcW w:w="1826" w:type="dxa"/>
            <w:shd w:val="clear" w:color="auto" w:fill="auto"/>
          </w:tcPr>
          <w:p w14:paraId="634952B9" w14:textId="77777777" w:rsidR="00EB68E8" w:rsidRPr="002461D0" w:rsidRDefault="00777DA3" w:rsidP="001D0D35">
            <w:pPr>
              <w:autoSpaceDE w:val="0"/>
              <w:autoSpaceDN w:val="0"/>
              <w:adjustRightInd w:val="0"/>
              <w:spacing w:after="0" w:line="240" w:lineRule="auto"/>
              <w:jc w:val="both"/>
              <w:rPr>
                <w:rFonts w:ascii="Times New Roman" w:hAnsi="Times New Roman"/>
                <w:iCs/>
                <w:sz w:val="24"/>
                <w:szCs w:val="24"/>
                <w:lang w:eastAsia="ru-RU" w:bidi="ru-RU"/>
              </w:rPr>
            </w:pPr>
            <w:proofErr w:type="spellStart"/>
            <w:r w:rsidRPr="002461D0">
              <w:rPr>
                <w:rFonts w:ascii="Times New Roman" w:hAnsi="Times New Roman"/>
                <w:iCs/>
                <w:sz w:val="24"/>
                <w:szCs w:val="24"/>
                <w:lang w:eastAsia="ru-RU" w:bidi="ru-RU"/>
              </w:rPr>
              <w:t>Дарунавир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кобицистат</w:t>
            </w:r>
            <w:proofErr w:type="spellEnd"/>
            <w:r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 xml:space="preserve">және </w:t>
            </w:r>
            <w:proofErr w:type="spellStart"/>
            <w:r w:rsidR="00EB68E8" w:rsidRPr="002461D0">
              <w:rPr>
                <w:rFonts w:ascii="Times New Roman" w:hAnsi="Times New Roman"/>
                <w:iCs/>
                <w:sz w:val="24"/>
                <w:szCs w:val="24"/>
                <w:lang w:eastAsia="ru-RU" w:bidi="ru-RU"/>
              </w:rPr>
              <w:t>эмтрицитабин</w:t>
            </w:r>
            <w:proofErr w:type="spellEnd"/>
            <w:r w:rsidR="00EB68E8" w:rsidRPr="002461D0">
              <w:rPr>
                <w:rFonts w:ascii="Times New Roman" w:hAnsi="Times New Roman"/>
                <w:iCs/>
                <w:sz w:val="24"/>
                <w:szCs w:val="24"/>
                <w:lang w:eastAsia="ru-RU" w:bidi="ru-RU"/>
              </w:rPr>
              <w:t xml:space="preserve">/ </w:t>
            </w:r>
            <w:proofErr w:type="spellStart"/>
            <w:r w:rsidR="00EB68E8" w:rsidRPr="002461D0">
              <w:rPr>
                <w:rFonts w:ascii="Times New Roman" w:hAnsi="Times New Roman"/>
                <w:iCs/>
                <w:sz w:val="24"/>
                <w:szCs w:val="24"/>
                <w:lang w:eastAsia="ru-RU" w:bidi="ru-RU"/>
              </w:rPr>
              <w:t>тенофовир</w:t>
            </w:r>
            <w:proofErr w:type="spellEnd"/>
            <w:r w:rsidR="00EB68E8" w:rsidRPr="002461D0">
              <w:rPr>
                <w:rFonts w:ascii="Times New Roman" w:hAnsi="Times New Roman"/>
                <w:iCs/>
                <w:sz w:val="24"/>
                <w:szCs w:val="24"/>
                <w:lang w:eastAsia="ru-RU" w:bidi="ru-RU"/>
              </w:rPr>
              <w:t xml:space="preserve"> </w:t>
            </w:r>
            <w:proofErr w:type="spellStart"/>
            <w:r w:rsidR="00EB68E8" w:rsidRPr="002461D0">
              <w:rPr>
                <w:rFonts w:ascii="Times New Roman" w:hAnsi="Times New Roman"/>
                <w:iCs/>
                <w:sz w:val="24"/>
                <w:szCs w:val="24"/>
                <w:lang w:eastAsia="ru-RU" w:bidi="ru-RU"/>
              </w:rPr>
              <w:t>дизопроксил</w:t>
            </w:r>
            <w:proofErr w:type="spellEnd"/>
            <w:r w:rsidR="00EB68E8" w:rsidRPr="002461D0">
              <w:rPr>
                <w:rFonts w:ascii="Times New Roman" w:hAnsi="Times New Roman"/>
                <w:iCs/>
                <w:sz w:val="24"/>
                <w:szCs w:val="24"/>
                <w:lang w:eastAsia="ru-RU" w:bidi="ru-RU"/>
              </w:rPr>
              <w:t xml:space="preserve"> </w:t>
            </w:r>
            <w:proofErr w:type="spellStart"/>
            <w:r w:rsidR="00EB68E8" w:rsidRPr="002461D0">
              <w:rPr>
                <w:rFonts w:ascii="Times New Roman" w:hAnsi="Times New Roman"/>
                <w:iCs/>
                <w:sz w:val="24"/>
                <w:szCs w:val="24"/>
                <w:lang w:eastAsia="ru-RU" w:bidi="ru-RU"/>
              </w:rPr>
              <w:t>фумарат</w:t>
            </w:r>
            <w:proofErr w:type="spellEnd"/>
            <w:r w:rsidR="00EB68E8" w:rsidRPr="002461D0">
              <w:rPr>
                <w:rFonts w:ascii="Times New Roman" w:hAnsi="Times New Roman"/>
                <w:iCs/>
                <w:sz w:val="24"/>
                <w:szCs w:val="24"/>
                <w:lang w:eastAsia="ru-RU" w:bidi="ru-RU"/>
              </w:rPr>
              <w:t xml:space="preserve"> (n = 50)</w:t>
            </w:r>
          </w:p>
        </w:tc>
        <w:tc>
          <w:tcPr>
            <w:tcW w:w="1772" w:type="dxa"/>
            <w:shd w:val="clear" w:color="auto" w:fill="auto"/>
          </w:tcPr>
          <w:p w14:paraId="0EF76990"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D/C/F/TAF</w:t>
            </w:r>
          </w:p>
          <w:p w14:paraId="4499716F"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(n = 103)</w:t>
            </w:r>
          </w:p>
        </w:tc>
        <w:tc>
          <w:tcPr>
            <w:tcW w:w="1672" w:type="dxa"/>
            <w:shd w:val="clear" w:color="auto" w:fill="auto"/>
          </w:tcPr>
          <w:p w14:paraId="4DA18B09" w14:textId="77777777" w:rsidR="00EB68E8" w:rsidRPr="002461D0" w:rsidRDefault="00EB68E8" w:rsidP="0090105E">
            <w:pPr>
              <w:autoSpaceDE w:val="0"/>
              <w:autoSpaceDN w:val="0"/>
              <w:adjustRightInd w:val="0"/>
              <w:spacing w:after="0" w:line="240" w:lineRule="auto"/>
              <w:jc w:val="both"/>
              <w:rPr>
                <w:rFonts w:ascii="Times New Roman" w:hAnsi="Times New Roman"/>
                <w:iCs/>
                <w:sz w:val="24"/>
                <w:szCs w:val="24"/>
                <w:lang w:eastAsia="ru-RU" w:bidi="ru-RU"/>
              </w:rPr>
            </w:pPr>
            <w:proofErr w:type="spellStart"/>
            <w:r w:rsidRPr="002461D0">
              <w:rPr>
                <w:rFonts w:ascii="Times New Roman" w:hAnsi="Times New Roman"/>
                <w:iCs/>
                <w:sz w:val="24"/>
                <w:szCs w:val="24"/>
                <w:lang w:eastAsia="ru-RU" w:bidi="ru-RU"/>
              </w:rPr>
              <w:t>Дарунавир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кобицистат</w:t>
            </w:r>
            <w:proofErr w:type="spellEnd"/>
            <w:r w:rsidRPr="002461D0">
              <w:rPr>
                <w:rFonts w:ascii="Times New Roman" w:hAnsi="Times New Roman"/>
                <w:iCs/>
                <w:sz w:val="24"/>
                <w:szCs w:val="24"/>
                <w:lang w:eastAsia="ru-RU" w:bidi="ru-RU"/>
              </w:rPr>
              <w:t xml:space="preserve"> </w:t>
            </w:r>
            <w:r w:rsidR="0090105E" w:rsidRPr="002461D0">
              <w:rPr>
                <w:rFonts w:ascii="Times New Roman" w:hAnsi="Times New Roman"/>
                <w:iCs/>
                <w:sz w:val="24"/>
                <w:szCs w:val="24"/>
                <w:lang w:val="kk-KZ" w:eastAsia="ru-RU" w:bidi="ru-RU"/>
              </w:rPr>
              <w:t>және</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эмтрицитабин</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тенофовир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дизопроксил</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фумарат</w:t>
            </w:r>
            <w:proofErr w:type="spellEnd"/>
            <w:r w:rsidR="0090105E" w:rsidRPr="002461D0">
              <w:rPr>
                <w:rFonts w:ascii="Times New Roman" w:hAnsi="Times New Roman"/>
                <w:iCs/>
                <w:sz w:val="24"/>
                <w:szCs w:val="24"/>
                <w:lang w:val="kk-KZ" w:eastAsia="ru-RU" w:bidi="ru-RU"/>
              </w:rPr>
              <w:t>ы</w:t>
            </w:r>
            <w:r w:rsidRPr="002461D0">
              <w:rPr>
                <w:rFonts w:ascii="Times New Roman" w:hAnsi="Times New Roman"/>
                <w:iCs/>
                <w:sz w:val="24"/>
                <w:szCs w:val="24"/>
                <w:lang w:eastAsia="ru-RU" w:bidi="ru-RU"/>
              </w:rPr>
              <w:t xml:space="preserve"> (n = 50)</w:t>
            </w:r>
          </w:p>
        </w:tc>
      </w:tr>
      <w:tr w:rsidR="00EB68E8" w:rsidRPr="002461D0" w14:paraId="38589722" w14:textId="77777777" w:rsidTr="00232763">
        <w:tc>
          <w:tcPr>
            <w:tcW w:w="1983" w:type="dxa"/>
            <w:shd w:val="clear" w:color="auto" w:fill="auto"/>
          </w:tcPr>
          <w:p w14:paraId="7923981D" w14:textId="77777777" w:rsidR="00EB68E8" w:rsidRPr="002461D0" w:rsidRDefault="00545D8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АИТВ-1 РНҚ</w:t>
            </w:r>
            <w:r w:rsidR="00EB68E8" w:rsidRPr="002461D0">
              <w:rPr>
                <w:rFonts w:ascii="Times New Roman" w:hAnsi="Times New Roman"/>
                <w:iCs/>
                <w:sz w:val="24"/>
                <w:szCs w:val="24"/>
                <w:lang w:eastAsia="ru-RU" w:bidi="ru-RU"/>
              </w:rPr>
              <w:t xml:space="preserve"> &lt;50 </w:t>
            </w:r>
            <w:proofErr w:type="spellStart"/>
            <w:r w:rsidR="00777DA3" w:rsidRPr="002461D0">
              <w:rPr>
                <w:rFonts w:ascii="Times New Roman" w:hAnsi="Times New Roman"/>
                <w:iCs/>
                <w:sz w:val="24"/>
                <w:szCs w:val="24"/>
                <w:lang w:eastAsia="ru-RU" w:bidi="ru-RU"/>
              </w:rPr>
              <w:t>көшірме</w:t>
            </w:r>
            <w:proofErr w:type="spellEnd"/>
            <w:r w:rsidR="00EB68E8" w:rsidRPr="002461D0">
              <w:rPr>
                <w:rFonts w:ascii="Times New Roman" w:hAnsi="Times New Roman"/>
                <w:iCs/>
                <w:sz w:val="24"/>
                <w:szCs w:val="24"/>
                <w:lang w:eastAsia="ru-RU" w:bidi="ru-RU"/>
              </w:rPr>
              <w:t xml:space="preserve"> / мл</w:t>
            </w:r>
          </w:p>
        </w:tc>
        <w:tc>
          <w:tcPr>
            <w:tcW w:w="1771" w:type="dxa"/>
            <w:shd w:val="clear" w:color="auto" w:fill="auto"/>
          </w:tcPr>
          <w:p w14:paraId="658F8E7D"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75%</w:t>
            </w:r>
          </w:p>
        </w:tc>
        <w:tc>
          <w:tcPr>
            <w:tcW w:w="1826" w:type="dxa"/>
            <w:shd w:val="clear" w:color="auto" w:fill="auto"/>
          </w:tcPr>
          <w:p w14:paraId="4F5A3849"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74%</w:t>
            </w:r>
          </w:p>
        </w:tc>
        <w:tc>
          <w:tcPr>
            <w:tcW w:w="1772" w:type="dxa"/>
            <w:shd w:val="clear" w:color="auto" w:fill="auto"/>
          </w:tcPr>
          <w:p w14:paraId="532E316B"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77%</w:t>
            </w:r>
          </w:p>
        </w:tc>
        <w:tc>
          <w:tcPr>
            <w:tcW w:w="1672" w:type="dxa"/>
            <w:shd w:val="clear" w:color="auto" w:fill="auto"/>
          </w:tcPr>
          <w:p w14:paraId="2E2ABB1A"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84%</w:t>
            </w:r>
          </w:p>
        </w:tc>
      </w:tr>
      <w:tr w:rsidR="00EB68E8" w:rsidRPr="002461D0" w14:paraId="14560247" w14:textId="77777777" w:rsidTr="00232763">
        <w:tc>
          <w:tcPr>
            <w:tcW w:w="1983" w:type="dxa"/>
            <w:shd w:val="clear" w:color="auto" w:fill="auto"/>
          </w:tcPr>
          <w:p w14:paraId="39AAC027" w14:textId="77777777" w:rsidR="00EB68E8" w:rsidRPr="002461D0" w:rsidRDefault="00545D86" w:rsidP="001D0D35">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Емдегі айырмашылық</w:t>
            </w:r>
          </w:p>
        </w:tc>
        <w:tc>
          <w:tcPr>
            <w:tcW w:w="3597" w:type="dxa"/>
            <w:gridSpan w:val="2"/>
            <w:shd w:val="clear" w:color="auto" w:fill="auto"/>
          </w:tcPr>
          <w:p w14:paraId="669A78F9" w14:textId="77777777" w:rsidR="00EB68E8" w:rsidRPr="002461D0" w:rsidRDefault="00EB68E8" w:rsidP="00545D86">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3,3% (</w:t>
            </w:r>
            <w:r w:rsidR="00545D86" w:rsidRPr="002461D0">
              <w:rPr>
                <w:rFonts w:ascii="Times New Roman" w:hAnsi="Times New Roman"/>
                <w:iCs/>
                <w:sz w:val="24"/>
                <w:szCs w:val="24"/>
                <w:lang w:eastAsia="ru-RU" w:bidi="ru-RU"/>
              </w:rPr>
              <w:t>95% СА</w:t>
            </w:r>
            <w:r w:rsidRPr="002461D0">
              <w:rPr>
                <w:rFonts w:ascii="Times New Roman" w:hAnsi="Times New Roman"/>
                <w:iCs/>
                <w:sz w:val="24"/>
                <w:szCs w:val="24"/>
                <w:lang w:eastAsia="ru-RU" w:bidi="ru-RU"/>
              </w:rPr>
              <w:t>: -11,4%</w:t>
            </w:r>
            <w:r w:rsidR="00545D86" w:rsidRPr="002461D0">
              <w:rPr>
                <w:rFonts w:ascii="Times New Roman" w:hAnsi="Times New Roman"/>
                <w:iCs/>
                <w:sz w:val="24"/>
                <w:szCs w:val="24"/>
                <w:lang w:val="kk-KZ" w:eastAsia="ru-RU" w:bidi="ru-RU"/>
              </w:rPr>
              <w:t>-</w:t>
            </w:r>
            <w:r w:rsidRPr="002461D0">
              <w:rPr>
                <w:rFonts w:ascii="Times New Roman" w:hAnsi="Times New Roman"/>
                <w:iCs/>
                <w:sz w:val="24"/>
                <w:szCs w:val="24"/>
                <w:lang w:eastAsia="ru-RU" w:bidi="ru-RU"/>
              </w:rPr>
              <w:t>д</w:t>
            </w:r>
            <w:r w:rsidR="00545D86" w:rsidRPr="002461D0">
              <w:rPr>
                <w:rFonts w:ascii="Times New Roman" w:hAnsi="Times New Roman"/>
                <w:iCs/>
                <w:sz w:val="24"/>
                <w:szCs w:val="24"/>
                <w:lang w:val="kk-KZ" w:eastAsia="ru-RU" w:bidi="ru-RU"/>
              </w:rPr>
              <w:t>ан</w:t>
            </w:r>
            <w:r w:rsidRPr="002461D0">
              <w:rPr>
                <w:rFonts w:ascii="Times New Roman" w:hAnsi="Times New Roman"/>
                <w:iCs/>
                <w:sz w:val="24"/>
                <w:szCs w:val="24"/>
                <w:lang w:eastAsia="ru-RU" w:bidi="ru-RU"/>
              </w:rPr>
              <w:t xml:space="preserve"> 18,1%</w:t>
            </w:r>
            <w:r w:rsidR="00545D86" w:rsidRPr="002461D0">
              <w:rPr>
                <w:rFonts w:ascii="Times New Roman" w:hAnsi="Times New Roman"/>
                <w:iCs/>
                <w:sz w:val="24"/>
                <w:szCs w:val="24"/>
                <w:lang w:val="kk-KZ" w:eastAsia="ru-RU" w:bidi="ru-RU"/>
              </w:rPr>
              <w:t>-ға дейін</w:t>
            </w:r>
            <w:r w:rsidRPr="002461D0">
              <w:rPr>
                <w:rFonts w:ascii="Times New Roman" w:hAnsi="Times New Roman"/>
                <w:iCs/>
                <w:sz w:val="24"/>
                <w:szCs w:val="24"/>
                <w:lang w:eastAsia="ru-RU" w:bidi="ru-RU"/>
              </w:rPr>
              <w:t>)</w:t>
            </w:r>
          </w:p>
        </w:tc>
        <w:tc>
          <w:tcPr>
            <w:tcW w:w="3444" w:type="dxa"/>
            <w:gridSpan w:val="2"/>
            <w:shd w:val="clear" w:color="auto" w:fill="auto"/>
          </w:tcPr>
          <w:p w14:paraId="4F1FDC5F" w14:textId="77777777" w:rsidR="00EB68E8" w:rsidRPr="002461D0" w:rsidRDefault="00EB68E8" w:rsidP="00EB78D6">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-6,2% (</w:t>
            </w:r>
            <w:r w:rsidR="00545D86" w:rsidRPr="002461D0">
              <w:rPr>
                <w:rFonts w:ascii="Times New Roman" w:hAnsi="Times New Roman"/>
                <w:iCs/>
                <w:sz w:val="24"/>
                <w:szCs w:val="24"/>
                <w:lang w:eastAsia="ru-RU" w:bidi="ru-RU"/>
              </w:rPr>
              <w:t>95% СА</w:t>
            </w:r>
            <w:r w:rsidRPr="002461D0">
              <w:rPr>
                <w:rFonts w:ascii="Times New Roman" w:hAnsi="Times New Roman"/>
                <w:iCs/>
                <w:sz w:val="24"/>
                <w:szCs w:val="24"/>
                <w:lang w:eastAsia="ru-RU" w:bidi="ru-RU"/>
              </w:rPr>
              <w:t xml:space="preserve">: </w:t>
            </w:r>
            <w:r w:rsidR="00EB78D6" w:rsidRPr="002461D0">
              <w:rPr>
                <w:rFonts w:ascii="Times New Roman" w:hAnsi="Times New Roman"/>
                <w:iCs/>
                <w:sz w:val="24"/>
                <w:szCs w:val="24"/>
                <w:lang w:eastAsia="ru-RU" w:bidi="ru-RU"/>
              </w:rPr>
              <w:t>-19,9%</w:t>
            </w:r>
            <w:r w:rsidR="00EB78D6" w:rsidRPr="002461D0">
              <w:rPr>
                <w:rFonts w:ascii="Times New Roman" w:hAnsi="Times New Roman"/>
                <w:iCs/>
                <w:sz w:val="24"/>
                <w:szCs w:val="24"/>
                <w:lang w:val="kk-KZ" w:eastAsia="ru-RU" w:bidi="ru-RU"/>
              </w:rPr>
              <w:t>-</w:t>
            </w:r>
            <w:r w:rsidR="00EB78D6" w:rsidRPr="002461D0">
              <w:rPr>
                <w:rFonts w:ascii="Times New Roman" w:hAnsi="Times New Roman"/>
                <w:iCs/>
                <w:sz w:val="24"/>
                <w:szCs w:val="24"/>
                <w:lang w:eastAsia="ru-RU" w:bidi="ru-RU"/>
              </w:rPr>
              <w:t>д</w:t>
            </w:r>
            <w:r w:rsidR="00EB78D6" w:rsidRPr="002461D0">
              <w:rPr>
                <w:rFonts w:ascii="Times New Roman" w:hAnsi="Times New Roman"/>
                <w:iCs/>
                <w:sz w:val="24"/>
                <w:szCs w:val="24"/>
                <w:lang w:val="kk-KZ" w:eastAsia="ru-RU" w:bidi="ru-RU"/>
              </w:rPr>
              <w:t>ан</w:t>
            </w:r>
            <w:r w:rsidRPr="002461D0">
              <w:rPr>
                <w:rFonts w:ascii="Times New Roman" w:hAnsi="Times New Roman"/>
                <w:iCs/>
                <w:sz w:val="24"/>
                <w:szCs w:val="24"/>
                <w:lang w:eastAsia="ru-RU" w:bidi="ru-RU"/>
              </w:rPr>
              <w:t xml:space="preserve"> 7,4%</w:t>
            </w:r>
            <w:r w:rsidR="00EB78D6" w:rsidRPr="002461D0">
              <w:rPr>
                <w:rFonts w:ascii="Times New Roman" w:hAnsi="Times New Roman"/>
                <w:iCs/>
                <w:sz w:val="24"/>
                <w:szCs w:val="24"/>
                <w:lang w:val="kk-KZ" w:eastAsia="ru-RU" w:bidi="ru-RU"/>
              </w:rPr>
              <w:t>-ға дейін</w:t>
            </w:r>
            <w:r w:rsidRPr="002461D0">
              <w:rPr>
                <w:rFonts w:ascii="Times New Roman" w:hAnsi="Times New Roman"/>
                <w:iCs/>
                <w:sz w:val="24"/>
                <w:szCs w:val="24"/>
                <w:lang w:eastAsia="ru-RU" w:bidi="ru-RU"/>
              </w:rPr>
              <w:t>)</w:t>
            </w:r>
          </w:p>
        </w:tc>
      </w:tr>
      <w:tr w:rsidR="00EB68E8" w:rsidRPr="002461D0" w14:paraId="7FCFA2E0" w14:textId="77777777" w:rsidTr="00232763">
        <w:tc>
          <w:tcPr>
            <w:tcW w:w="1983" w:type="dxa"/>
            <w:shd w:val="clear" w:color="auto" w:fill="auto"/>
          </w:tcPr>
          <w:p w14:paraId="42A2287F" w14:textId="77777777" w:rsidR="00EB68E8" w:rsidRPr="002461D0" w:rsidRDefault="00545D86" w:rsidP="001D0D35">
            <w:pPr>
              <w:autoSpaceDE w:val="0"/>
              <w:autoSpaceDN w:val="0"/>
              <w:adjustRightInd w:val="0"/>
              <w:spacing w:after="0" w:line="240" w:lineRule="auto"/>
              <w:jc w:val="both"/>
              <w:rPr>
                <w:rFonts w:ascii="Times New Roman" w:hAnsi="Times New Roman"/>
                <w:iCs/>
                <w:sz w:val="24"/>
                <w:szCs w:val="24"/>
                <w:lang w:eastAsia="ru-RU" w:bidi="ru-RU"/>
              </w:rPr>
            </w:pPr>
            <w:proofErr w:type="gramStart"/>
            <w:r w:rsidRPr="002461D0">
              <w:rPr>
                <w:rFonts w:ascii="Times New Roman" w:hAnsi="Times New Roman"/>
                <w:iCs/>
                <w:sz w:val="24"/>
                <w:szCs w:val="24"/>
                <w:lang w:eastAsia="ru-RU" w:bidi="ru-RU"/>
              </w:rPr>
              <w:t>АИТВ-1</w:t>
            </w:r>
            <w:proofErr w:type="gramEnd"/>
            <w:r w:rsidRPr="002461D0">
              <w:rPr>
                <w:rFonts w:ascii="Times New Roman" w:hAnsi="Times New Roman"/>
                <w:iCs/>
                <w:sz w:val="24"/>
                <w:szCs w:val="24"/>
                <w:lang w:eastAsia="ru-RU" w:bidi="ru-RU"/>
              </w:rPr>
              <w:t xml:space="preserve"> РНҚ</w:t>
            </w:r>
            <w:r w:rsidR="00EB68E8" w:rsidRPr="002461D0">
              <w:rPr>
                <w:rFonts w:ascii="Times New Roman" w:hAnsi="Times New Roman"/>
                <w:iCs/>
                <w:sz w:val="24"/>
                <w:szCs w:val="24"/>
                <w:lang w:eastAsia="ru-RU" w:bidi="ru-RU"/>
              </w:rPr>
              <w:t xml:space="preserve"> ≥ 50 </w:t>
            </w:r>
            <w:proofErr w:type="spellStart"/>
            <w:r w:rsidR="00777DA3" w:rsidRPr="002461D0">
              <w:rPr>
                <w:rFonts w:ascii="Times New Roman" w:hAnsi="Times New Roman"/>
                <w:iCs/>
                <w:sz w:val="24"/>
                <w:szCs w:val="24"/>
                <w:lang w:eastAsia="ru-RU" w:bidi="ru-RU"/>
              </w:rPr>
              <w:t>көшірме</w:t>
            </w:r>
            <w:proofErr w:type="spellEnd"/>
            <w:r w:rsidR="00EB68E8" w:rsidRPr="002461D0">
              <w:rPr>
                <w:rFonts w:ascii="Times New Roman" w:hAnsi="Times New Roman"/>
                <w:iCs/>
                <w:sz w:val="24"/>
                <w:szCs w:val="24"/>
                <w:lang w:eastAsia="ru-RU" w:bidi="ru-RU"/>
              </w:rPr>
              <w:t xml:space="preserve"> / </w:t>
            </w:r>
            <w:proofErr w:type="spellStart"/>
            <w:r w:rsidR="00EB68E8" w:rsidRPr="002461D0">
              <w:rPr>
                <w:rFonts w:ascii="Times New Roman" w:hAnsi="Times New Roman"/>
                <w:iCs/>
                <w:sz w:val="24"/>
                <w:szCs w:val="24"/>
                <w:lang w:eastAsia="ru-RU" w:bidi="ru-RU"/>
              </w:rPr>
              <w:t>мл</w:t>
            </w:r>
            <w:r w:rsidR="00EB68E8" w:rsidRPr="002461D0">
              <w:rPr>
                <w:rFonts w:ascii="Times New Roman" w:hAnsi="Times New Roman"/>
                <w:iCs/>
                <w:sz w:val="24"/>
                <w:szCs w:val="24"/>
                <w:vertAlign w:val="superscript"/>
                <w:lang w:eastAsia="ru-RU" w:bidi="ru-RU"/>
              </w:rPr>
              <w:t>b</w:t>
            </w:r>
            <w:proofErr w:type="spellEnd"/>
          </w:p>
        </w:tc>
        <w:tc>
          <w:tcPr>
            <w:tcW w:w="1771" w:type="dxa"/>
            <w:shd w:val="clear" w:color="auto" w:fill="auto"/>
          </w:tcPr>
          <w:p w14:paraId="61F86DA5"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20%</w:t>
            </w:r>
          </w:p>
        </w:tc>
        <w:tc>
          <w:tcPr>
            <w:tcW w:w="1826" w:type="dxa"/>
            <w:shd w:val="clear" w:color="auto" w:fill="auto"/>
          </w:tcPr>
          <w:p w14:paraId="12934729"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24%</w:t>
            </w:r>
          </w:p>
        </w:tc>
        <w:tc>
          <w:tcPr>
            <w:tcW w:w="1772" w:type="dxa"/>
            <w:shd w:val="clear" w:color="auto" w:fill="auto"/>
          </w:tcPr>
          <w:p w14:paraId="371D98CE"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16%</w:t>
            </w:r>
          </w:p>
        </w:tc>
        <w:tc>
          <w:tcPr>
            <w:tcW w:w="1672" w:type="dxa"/>
            <w:shd w:val="clear" w:color="auto" w:fill="auto"/>
          </w:tcPr>
          <w:p w14:paraId="057BF76C"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12%</w:t>
            </w:r>
          </w:p>
        </w:tc>
      </w:tr>
      <w:tr w:rsidR="00EB68E8" w:rsidRPr="002461D0" w14:paraId="6A5F844B" w14:textId="77777777" w:rsidTr="00232763">
        <w:tc>
          <w:tcPr>
            <w:tcW w:w="1983" w:type="dxa"/>
            <w:shd w:val="clear" w:color="auto" w:fill="auto"/>
          </w:tcPr>
          <w:p w14:paraId="5BA877DD" w14:textId="77777777" w:rsidR="00EB68E8" w:rsidRPr="002461D0" w:rsidRDefault="00ED7CEA" w:rsidP="00ED7CEA">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bCs/>
                <w:iCs/>
                <w:sz w:val="24"/>
                <w:szCs w:val="24"/>
                <w:lang w:eastAsia="ru-RU" w:bidi="ru-RU"/>
              </w:rPr>
              <w:t xml:space="preserve">48 </w:t>
            </w:r>
            <w:r w:rsidRPr="002461D0">
              <w:rPr>
                <w:rFonts w:ascii="Times New Roman" w:hAnsi="Times New Roman"/>
                <w:bCs/>
                <w:iCs/>
                <w:sz w:val="24"/>
                <w:szCs w:val="24"/>
                <w:lang w:val="kk-KZ" w:eastAsia="ru-RU" w:bidi="ru-RU"/>
              </w:rPr>
              <w:t>апта</w:t>
            </w:r>
            <w:r w:rsidR="00C60A50" w:rsidRPr="002461D0">
              <w:rPr>
                <w:rFonts w:ascii="Times New Roman" w:hAnsi="Times New Roman"/>
                <w:bCs/>
                <w:iCs/>
                <w:sz w:val="24"/>
                <w:szCs w:val="24"/>
                <w:lang w:val="kk-KZ" w:eastAsia="ru-RU" w:bidi="ru-RU"/>
              </w:rPr>
              <w:t>дағы</w:t>
            </w:r>
            <w:r w:rsidRPr="002461D0">
              <w:rPr>
                <w:rFonts w:ascii="Times New Roman" w:hAnsi="Times New Roman"/>
                <w:bCs/>
                <w:iCs/>
                <w:sz w:val="24"/>
                <w:szCs w:val="24"/>
                <w:lang w:val="kk-KZ" w:eastAsia="ru-RU" w:bidi="ru-RU"/>
              </w:rPr>
              <w:t xml:space="preserve"> </w:t>
            </w:r>
            <w:r w:rsidR="00C60A50" w:rsidRPr="002461D0">
              <w:rPr>
                <w:rFonts w:ascii="Times New Roman" w:hAnsi="Times New Roman"/>
                <w:bCs/>
                <w:iCs/>
                <w:sz w:val="24"/>
                <w:szCs w:val="24"/>
                <w:lang w:val="kk-KZ" w:eastAsia="ru-RU" w:bidi="ru-RU"/>
              </w:rPr>
              <w:t xml:space="preserve"> үзіліс </w:t>
            </w:r>
            <w:r w:rsidRPr="002461D0">
              <w:rPr>
                <w:rFonts w:ascii="Times New Roman" w:hAnsi="Times New Roman"/>
                <w:bCs/>
                <w:iCs/>
                <w:sz w:val="24"/>
                <w:szCs w:val="24"/>
                <w:lang w:val="kk-KZ" w:eastAsia="ru-RU" w:bidi="ru-RU"/>
              </w:rPr>
              <w:t>бойынша</w:t>
            </w:r>
            <w:r w:rsidRPr="002461D0">
              <w:rPr>
                <w:rFonts w:ascii="Times New Roman" w:hAnsi="Times New Roman"/>
                <w:bCs/>
                <w:iCs/>
                <w:sz w:val="24"/>
                <w:szCs w:val="24"/>
                <w:lang w:eastAsia="ru-RU" w:bidi="ru-RU"/>
              </w:rPr>
              <w:t xml:space="preserve"> вирусологи</w:t>
            </w:r>
            <w:r w:rsidRPr="002461D0">
              <w:rPr>
                <w:rFonts w:ascii="Times New Roman" w:hAnsi="Times New Roman"/>
                <w:bCs/>
                <w:iCs/>
                <w:sz w:val="24"/>
                <w:szCs w:val="24"/>
                <w:lang w:val="kk-KZ" w:eastAsia="ru-RU" w:bidi="ru-RU"/>
              </w:rPr>
              <w:t>ялық деректер жоқ</w:t>
            </w:r>
          </w:p>
        </w:tc>
        <w:tc>
          <w:tcPr>
            <w:tcW w:w="1771" w:type="dxa"/>
            <w:shd w:val="clear" w:color="auto" w:fill="auto"/>
          </w:tcPr>
          <w:p w14:paraId="690B494D"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5%</w:t>
            </w:r>
          </w:p>
        </w:tc>
        <w:tc>
          <w:tcPr>
            <w:tcW w:w="1826" w:type="dxa"/>
            <w:shd w:val="clear" w:color="auto" w:fill="auto"/>
          </w:tcPr>
          <w:p w14:paraId="7107FE04"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2%</w:t>
            </w:r>
          </w:p>
        </w:tc>
        <w:tc>
          <w:tcPr>
            <w:tcW w:w="1772" w:type="dxa"/>
            <w:shd w:val="clear" w:color="auto" w:fill="auto"/>
          </w:tcPr>
          <w:p w14:paraId="5AA8C0A2"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8%</w:t>
            </w:r>
          </w:p>
        </w:tc>
        <w:tc>
          <w:tcPr>
            <w:tcW w:w="167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536"/>
            </w:tblGrid>
            <w:tr w:rsidR="00EB68E8" w:rsidRPr="002461D0" w14:paraId="0206D0EC" w14:textId="77777777">
              <w:trPr>
                <w:trHeight w:val="134"/>
              </w:trPr>
              <w:tc>
                <w:tcPr>
                  <w:tcW w:w="0" w:type="auto"/>
                </w:tcPr>
                <w:p w14:paraId="16F2F752" w14:textId="77777777" w:rsidR="00EB68E8" w:rsidRPr="002461D0" w:rsidRDefault="00EB68E8" w:rsidP="00EB68E8">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 xml:space="preserve">4% </w:t>
                  </w:r>
                </w:p>
              </w:tc>
            </w:tr>
          </w:tbl>
          <w:p w14:paraId="5A898FD3"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p>
        </w:tc>
      </w:tr>
      <w:tr w:rsidR="00EB68E8" w:rsidRPr="002461D0" w14:paraId="50B9A6E5" w14:textId="77777777" w:rsidTr="00232763">
        <w:tc>
          <w:tcPr>
            <w:tcW w:w="1983" w:type="dxa"/>
            <w:shd w:val="clear" w:color="auto" w:fill="auto"/>
          </w:tcPr>
          <w:p w14:paraId="6D631EA4" w14:textId="77777777" w:rsidR="00EB68E8" w:rsidRPr="002461D0" w:rsidRDefault="00EB78D6" w:rsidP="00EB78D6">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val="kk-KZ" w:eastAsia="ru-RU" w:bidi="ru-RU"/>
              </w:rPr>
              <w:t>Зерттеудегі</w:t>
            </w:r>
            <w:r w:rsidR="00EB68E8" w:rsidRPr="002461D0">
              <w:rPr>
                <w:rFonts w:ascii="Times New Roman" w:hAnsi="Times New Roman"/>
                <w:iCs/>
                <w:sz w:val="24"/>
                <w:szCs w:val="24"/>
                <w:lang w:eastAsia="ru-RU" w:bidi="ru-RU"/>
              </w:rPr>
              <w:t xml:space="preserve"> препарат</w:t>
            </w:r>
            <w:r w:rsidRPr="002461D0">
              <w:rPr>
                <w:rFonts w:ascii="Times New Roman" w:hAnsi="Times New Roman"/>
                <w:iCs/>
                <w:sz w:val="24"/>
                <w:szCs w:val="24"/>
                <w:lang w:val="kk-KZ" w:eastAsia="ru-RU" w:bidi="ru-RU"/>
              </w:rPr>
              <w:t>ты қ</w:t>
            </w:r>
            <w:r w:rsidR="00EB68E8" w:rsidRPr="002461D0">
              <w:rPr>
                <w:rFonts w:ascii="Times New Roman" w:hAnsi="Times New Roman"/>
                <w:iCs/>
                <w:sz w:val="24"/>
                <w:szCs w:val="24"/>
                <w:lang w:eastAsia="ru-RU" w:bidi="ru-RU"/>
              </w:rPr>
              <w:t>а</w:t>
            </w:r>
            <w:r w:rsidRPr="002461D0">
              <w:rPr>
                <w:rFonts w:ascii="Times New Roman" w:hAnsi="Times New Roman"/>
                <w:iCs/>
                <w:sz w:val="24"/>
                <w:szCs w:val="24"/>
                <w:lang w:val="kk-KZ" w:eastAsia="ru-RU" w:bidi="ru-RU"/>
              </w:rPr>
              <w:t>былдау</w:t>
            </w:r>
            <w:r w:rsidR="00EB68E8"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жағымсыз құбылыстарға немесе өлімге байланысты тоқтатылды</w:t>
            </w:r>
            <w:r w:rsidR="00EB68E8" w:rsidRPr="002461D0">
              <w:rPr>
                <w:rFonts w:ascii="Times New Roman" w:hAnsi="Times New Roman"/>
                <w:iCs/>
                <w:sz w:val="24"/>
                <w:szCs w:val="24"/>
                <w:vertAlign w:val="superscript"/>
                <w:lang w:eastAsia="ru-RU" w:bidi="ru-RU"/>
              </w:rPr>
              <w:t>с</w:t>
            </w:r>
          </w:p>
        </w:tc>
        <w:tc>
          <w:tcPr>
            <w:tcW w:w="1771" w:type="dxa"/>
            <w:shd w:val="clear" w:color="auto" w:fill="auto"/>
          </w:tcPr>
          <w:p w14:paraId="0E9B5AEA"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w:t>
            </w:r>
          </w:p>
        </w:tc>
        <w:tc>
          <w:tcPr>
            <w:tcW w:w="1826" w:type="dxa"/>
            <w:shd w:val="clear" w:color="auto" w:fill="auto"/>
          </w:tcPr>
          <w:p w14:paraId="78FB74AF"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0</w:t>
            </w:r>
          </w:p>
        </w:tc>
        <w:tc>
          <w:tcPr>
            <w:tcW w:w="1772" w:type="dxa"/>
            <w:shd w:val="clear" w:color="auto" w:fill="auto"/>
          </w:tcPr>
          <w:p w14:paraId="61B847D2"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w:t>
            </w:r>
          </w:p>
        </w:tc>
        <w:tc>
          <w:tcPr>
            <w:tcW w:w="1672" w:type="dxa"/>
            <w:shd w:val="clear" w:color="auto" w:fill="auto"/>
          </w:tcPr>
          <w:p w14:paraId="75A83301"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2%</w:t>
            </w:r>
          </w:p>
        </w:tc>
      </w:tr>
      <w:tr w:rsidR="00EB68E8" w:rsidRPr="002461D0" w14:paraId="707E23E0" w14:textId="77777777" w:rsidTr="00232763">
        <w:tc>
          <w:tcPr>
            <w:tcW w:w="1983" w:type="dxa"/>
            <w:shd w:val="clear" w:color="auto" w:fill="auto"/>
          </w:tcPr>
          <w:p w14:paraId="7D449101" w14:textId="77777777" w:rsidR="00EB68E8" w:rsidRPr="002461D0" w:rsidRDefault="0090105E" w:rsidP="0090105E">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val="kk-KZ" w:eastAsia="ru-RU" w:bidi="ru-RU"/>
              </w:rPr>
              <w:lastRenderedPageBreak/>
              <w:t>Зерттеудегі</w:t>
            </w:r>
            <w:r w:rsidR="00EB68E8" w:rsidRPr="002461D0">
              <w:rPr>
                <w:rFonts w:ascii="Times New Roman" w:hAnsi="Times New Roman"/>
                <w:iCs/>
                <w:sz w:val="24"/>
                <w:szCs w:val="24"/>
                <w:lang w:eastAsia="ru-RU" w:bidi="ru-RU"/>
              </w:rPr>
              <w:t xml:space="preserve"> препарат</w:t>
            </w:r>
            <w:r w:rsidRPr="002461D0">
              <w:rPr>
                <w:rFonts w:ascii="Times New Roman" w:hAnsi="Times New Roman"/>
                <w:iCs/>
                <w:sz w:val="24"/>
                <w:szCs w:val="24"/>
                <w:lang w:val="kk-KZ" w:eastAsia="ru-RU" w:bidi="ru-RU"/>
              </w:rPr>
              <w:t>ты қ</w:t>
            </w:r>
            <w:r w:rsidR="00EB68E8" w:rsidRPr="002461D0">
              <w:rPr>
                <w:rFonts w:ascii="Times New Roman" w:hAnsi="Times New Roman"/>
                <w:iCs/>
                <w:sz w:val="24"/>
                <w:szCs w:val="24"/>
                <w:lang w:eastAsia="ru-RU" w:bidi="ru-RU"/>
              </w:rPr>
              <w:t>а</w:t>
            </w:r>
            <w:r w:rsidRPr="002461D0">
              <w:rPr>
                <w:rFonts w:ascii="Times New Roman" w:hAnsi="Times New Roman"/>
                <w:iCs/>
                <w:sz w:val="24"/>
                <w:szCs w:val="24"/>
                <w:lang w:val="kk-KZ" w:eastAsia="ru-RU" w:bidi="ru-RU"/>
              </w:rPr>
              <w:t>былдау</w:t>
            </w:r>
            <w:r w:rsidR="00EB68E8" w:rsidRPr="002461D0">
              <w:rPr>
                <w:rFonts w:ascii="Times New Roman" w:hAnsi="Times New Roman"/>
                <w:iCs/>
                <w:sz w:val="24"/>
                <w:szCs w:val="24"/>
                <w:lang w:eastAsia="ru-RU" w:bidi="ru-RU"/>
              </w:rPr>
              <w:t xml:space="preserve"> </w:t>
            </w:r>
            <w:r w:rsidR="00372C56" w:rsidRPr="002461D0">
              <w:rPr>
                <w:rFonts w:ascii="Times New Roman" w:hAnsi="Times New Roman"/>
                <w:iCs/>
                <w:sz w:val="24"/>
                <w:szCs w:val="24"/>
                <w:lang w:val="kk-KZ" w:eastAsia="ru-RU" w:bidi="ru-RU"/>
              </w:rPr>
              <w:t>басқа с</w:t>
            </w:r>
            <w:r w:rsidRPr="002461D0">
              <w:rPr>
                <w:rFonts w:ascii="Times New Roman" w:hAnsi="Times New Roman"/>
                <w:iCs/>
                <w:sz w:val="24"/>
                <w:szCs w:val="24"/>
                <w:lang w:val="kk-KZ" w:eastAsia="ru-RU" w:bidi="ru-RU"/>
              </w:rPr>
              <w:t>ебептер бойынша тоқтатылды</w:t>
            </w:r>
            <w:r w:rsidR="00EB68E8" w:rsidRPr="002461D0">
              <w:rPr>
                <w:rFonts w:ascii="Times New Roman" w:hAnsi="Times New Roman"/>
                <w:iCs/>
                <w:sz w:val="24"/>
                <w:szCs w:val="24"/>
                <w:lang w:eastAsia="ru-RU" w:bidi="ru-RU"/>
              </w:rPr>
              <w:t>, а</w:t>
            </w:r>
            <w:r w:rsidRPr="002461D0">
              <w:rPr>
                <w:rFonts w:ascii="Times New Roman" w:hAnsi="Times New Roman"/>
                <w:iCs/>
                <w:sz w:val="24"/>
                <w:szCs w:val="24"/>
                <w:lang w:val="kk-KZ" w:eastAsia="ru-RU" w:bidi="ru-RU"/>
              </w:rPr>
              <w:t>л соңғы қолжетімді</w:t>
            </w:r>
            <w:r w:rsidR="00EB68E8" w:rsidRPr="002461D0">
              <w:rPr>
                <w:rFonts w:ascii="Times New Roman" w:hAnsi="Times New Roman"/>
                <w:iCs/>
                <w:sz w:val="24"/>
                <w:szCs w:val="24"/>
                <w:lang w:eastAsia="ru-RU" w:bidi="ru-RU"/>
              </w:rPr>
              <w:t xml:space="preserve"> </w:t>
            </w:r>
            <w:r w:rsidR="00545D86" w:rsidRPr="002461D0">
              <w:rPr>
                <w:rFonts w:ascii="Times New Roman" w:hAnsi="Times New Roman"/>
                <w:iCs/>
                <w:sz w:val="24"/>
                <w:szCs w:val="24"/>
                <w:lang w:eastAsia="ru-RU" w:bidi="ru-RU"/>
              </w:rPr>
              <w:t>АИТВ-1 РНҚ</w:t>
            </w:r>
            <w:r w:rsidR="00EB68E8" w:rsidRPr="002461D0">
              <w:rPr>
                <w:rFonts w:ascii="Times New Roman" w:hAnsi="Times New Roman"/>
                <w:iCs/>
                <w:sz w:val="24"/>
                <w:szCs w:val="24"/>
                <w:lang w:eastAsia="ru-RU" w:bidi="ru-RU"/>
              </w:rPr>
              <w:t xml:space="preserve"> &lt;50 </w:t>
            </w:r>
            <w:proofErr w:type="spellStart"/>
            <w:r w:rsidR="00777DA3" w:rsidRPr="002461D0">
              <w:rPr>
                <w:rFonts w:ascii="Times New Roman" w:hAnsi="Times New Roman"/>
                <w:iCs/>
                <w:sz w:val="24"/>
                <w:szCs w:val="24"/>
                <w:lang w:eastAsia="ru-RU" w:bidi="ru-RU"/>
              </w:rPr>
              <w:t>көшірме</w:t>
            </w:r>
            <w:proofErr w:type="spellEnd"/>
            <w:r w:rsidR="00EB68E8" w:rsidRPr="002461D0">
              <w:rPr>
                <w:rFonts w:ascii="Times New Roman" w:hAnsi="Times New Roman"/>
                <w:iCs/>
                <w:sz w:val="24"/>
                <w:szCs w:val="24"/>
                <w:lang w:eastAsia="ru-RU" w:bidi="ru-RU"/>
              </w:rPr>
              <w:t xml:space="preserve"> / мл</w:t>
            </w:r>
            <w:r w:rsidR="00EB68E8" w:rsidRPr="002461D0">
              <w:rPr>
                <w:rFonts w:ascii="Times New Roman" w:hAnsi="Times New Roman"/>
                <w:iCs/>
                <w:sz w:val="24"/>
                <w:szCs w:val="24"/>
                <w:vertAlign w:val="superscript"/>
                <w:lang w:val="en-US" w:eastAsia="ru-RU" w:bidi="ru-RU"/>
              </w:rPr>
              <w:t>d</w:t>
            </w:r>
          </w:p>
        </w:tc>
        <w:tc>
          <w:tcPr>
            <w:tcW w:w="1771" w:type="dxa"/>
            <w:shd w:val="clear" w:color="auto" w:fill="auto"/>
          </w:tcPr>
          <w:p w14:paraId="4A7BD032"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4%</w:t>
            </w:r>
          </w:p>
        </w:tc>
        <w:tc>
          <w:tcPr>
            <w:tcW w:w="1826" w:type="dxa"/>
            <w:shd w:val="clear" w:color="auto" w:fill="auto"/>
          </w:tcPr>
          <w:p w14:paraId="0AEED952"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2%</w:t>
            </w:r>
          </w:p>
        </w:tc>
        <w:tc>
          <w:tcPr>
            <w:tcW w:w="1772" w:type="dxa"/>
            <w:shd w:val="clear" w:color="auto" w:fill="auto"/>
          </w:tcPr>
          <w:p w14:paraId="0813D963"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7%</w:t>
            </w:r>
          </w:p>
        </w:tc>
        <w:tc>
          <w:tcPr>
            <w:tcW w:w="1672" w:type="dxa"/>
            <w:shd w:val="clear" w:color="auto" w:fill="auto"/>
          </w:tcPr>
          <w:p w14:paraId="7C876016"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2%</w:t>
            </w:r>
          </w:p>
        </w:tc>
      </w:tr>
      <w:tr w:rsidR="00EB68E8" w:rsidRPr="002461D0" w14:paraId="7F393300" w14:textId="77777777" w:rsidTr="00232763">
        <w:tc>
          <w:tcPr>
            <w:tcW w:w="1983" w:type="dxa"/>
            <w:shd w:val="clear" w:color="auto" w:fill="auto"/>
          </w:tcPr>
          <w:p w14:paraId="32333A31" w14:textId="77777777" w:rsidR="00EB68E8" w:rsidRPr="002461D0" w:rsidRDefault="0090105E" w:rsidP="0090105E">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val="kk-KZ" w:eastAsia="ru-RU" w:bidi="ru-RU"/>
              </w:rPr>
              <w:t>Зерттеудегі</w:t>
            </w:r>
            <w:r w:rsidRPr="002461D0">
              <w:rPr>
                <w:rFonts w:ascii="Times New Roman" w:hAnsi="Times New Roman"/>
                <w:iCs/>
                <w:sz w:val="24"/>
                <w:szCs w:val="24"/>
                <w:lang w:eastAsia="ru-RU" w:bidi="ru-RU"/>
              </w:rPr>
              <w:t xml:space="preserve"> </w:t>
            </w:r>
            <w:r w:rsidR="00EB68E8" w:rsidRPr="002461D0">
              <w:rPr>
                <w:rFonts w:ascii="Times New Roman" w:hAnsi="Times New Roman"/>
                <w:iCs/>
                <w:sz w:val="24"/>
                <w:szCs w:val="24"/>
                <w:lang w:eastAsia="ru-RU" w:bidi="ru-RU"/>
              </w:rPr>
              <w:t>препарат</w:t>
            </w:r>
            <w:r w:rsidRPr="002461D0">
              <w:rPr>
                <w:rFonts w:ascii="Times New Roman" w:hAnsi="Times New Roman"/>
                <w:iCs/>
                <w:sz w:val="24"/>
                <w:szCs w:val="24"/>
                <w:lang w:val="kk-KZ" w:eastAsia="ru-RU" w:bidi="ru-RU"/>
              </w:rPr>
              <w:t xml:space="preserve"> бойынша үзіліс кезіндегі деректер жоқ</w:t>
            </w:r>
            <w:r w:rsidR="00EB68E8" w:rsidRPr="002461D0">
              <w:rPr>
                <w:rFonts w:ascii="Times New Roman" w:hAnsi="Times New Roman"/>
                <w:iCs/>
                <w:sz w:val="24"/>
                <w:szCs w:val="24"/>
                <w:lang w:eastAsia="ru-RU" w:bidi="ru-RU"/>
              </w:rPr>
              <w:t xml:space="preserve"> </w:t>
            </w:r>
          </w:p>
        </w:tc>
        <w:tc>
          <w:tcPr>
            <w:tcW w:w="1771" w:type="dxa"/>
            <w:shd w:val="clear" w:color="auto" w:fill="auto"/>
          </w:tcPr>
          <w:p w14:paraId="724C4057"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val="en-US" w:eastAsia="ru-RU" w:bidi="ru-RU"/>
              </w:rPr>
            </w:pPr>
            <w:r w:rsidRPr="002461D0">
              <w:rPr>
                <w:rFonts w:ascii="Times New Roman" w:hAnsi="Times New Roman"/>
                <w:iCs/>
                <w:sz w:val="24"/>
                <w:szCs w:val="24"/>
                <w:lang w:val="en-US" w:eastAsia="ru-RU" w:bidi="ru-RU"/>
              </w:rPr>
              <w:t>0</w:t>
            </w:r>
          </w:p>
        </w:tc>
        <w:tc>
          <w:tcPr>
            <w:tcW w:w="1826" w:type="dxa"/>
            <w:shd w:val="clear" w:color="auto" w:fill="auto"/>
          </w:tcPr>
          <w:p w14:paraId="724D41F0"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val="en-US" w:eastAsia="ru-RU" w:bidi="ru-RU"/>
              </w:rPr>
            </w:pPr>
            <w:r w:rsidRPr="002461D0">
              <w:rPr>
                <w:rFonts w:ascii="Times New Roman" w:hAnsi="Times New Roman"/>
                <w:iCs/>
                <w:sz w:val="24"/>
                <w:szCs w:val="24"/>
                <w:lang w:val="en-US" w:eastAsia="ru-RU" w:bidi="ru-RU"/>
              </w:rPr>
              <w:t>0</w:t>
            </w:r>
          </w:p>
        </w:tc>
        <w:tc>
          <w:tcPr>
            <w:tcW w:w="1772" w:type="dxa"/>
            <w:shd w:val="clear" w:color="auto" w:fill="auto"/>
          </w:tcPr>
          <w:p w14:paraId="18E7899A"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val="en-US" w:eastAsia="ru-RU" w:bidi="ru-RU"/>
              </w:rPr>
            </w:pPr>
            <w:r w:rsidRPr="002461D0">
              <w:rPr>
                <w:rFonts w:ascii="Times New Roman" w:hAnsi="Times New Roman"/>
                <w:iCs/>
                <w:sz w:val="24"/>
                <w:szCs w:val="24"/>
                <w:lang w:val="en-US" w:eastAsia="ru-RU" w:bidi="ru-RU"/>
              </w:rPr>
              <w:t>0</w:t>
            </w:r>
          </w:p>
        </w:tc>
        <w:tc>
          <w:tcPr>
            <w:tcW w:w="1672" w:type="dxa"/>
            <w:shd w:val="clear" w:color="auto" w:fill="auto"/>
          </w:tcPr>
          <w:p w14:paraId="0596A4B4"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val="en-US" w:eastAsia="ru-RU" w:bidi="ru-RU"/>
              </w:rPr>
            </w:pPr>
            <w:r w:rsidRPr="002461D0">
              <w:rPr>
                <w:rFonts w:ascii="Times New Roman" w:hAnsi="Times New Roman"/>
                <w:iCs/>
                <w:sz w:val="24"/>
                <w:szCs w:val="24"/>
                <w:lang w:val="en-US" w:eastAsia="ru-RU" w:bidi="ru-RU"/>
              </w:rPr>
              <w:t>0</w:t>
            </w:r>
          </w:p>
        </w:tc>
      </w:tr>
      <w:tr w:rsidR="00EB68E8" w:rsidRPr="002461D0" w14:paraId="4D16B8B8" w14:textId="77777777" w:rsidTr="00232763">
        <w:tc>
          <w:tcPr>
            <w:tcW w:w="1983" w:type="dxa"/>
            <w:shd w:val="clear" w:color="auto" w:fill="auto"/>
          </w:tcPr>
          <w:p w14:paraId="50668E3F" w14:textId="77777777" w:rsidR="00EB68E8" w:rsidRPr="002461D0" w:rsidRDefault="00545D8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АИТВ-1 РНҚ</w:t>
            </w:r>
            <w:r w:rsidR="00EB68E8" w:rsidRPr="002461D0">
              <w:rPr>
                <w:rFonts w:ascii="Times New Roman" w:hAnsi="Times New Roman"/>
                <w:iCs/>
                <w:sz w:val="24"/>
                <w:szCs w:val="24"/>
                <w:lang w:eastAsia="ru-RU" w:bidi="ru-RU"/>
              </w:rPr>
              <w:t xml:space="preserve"> &lt;20 </w:t>
            </w:r>
            <w:proofErr w:type="spellStart"/>
            <w:r w:rsidR="00777DA3" w:rsidRPr="002461D0">
              <w:rPr>
                <w:rFonts w:ascii="Times New Roman" w:hAnsi="Times New Roman"/>
                <w:iCs/>
                <w:sz w:val="24"/>
                <w:szCs w:val="24"/>
                <w:lang w:eastAsia="ru-RU" w:bidi="ru-RU"/>
              </w:rPr>
              <w:t>көшірме</w:t>
            </w:r>
            <w:proofErr w:type="spellEnd"/>
            <w:r w:rsidR="00EB68E8" w:rsidRPr="002461D0">
              <w:rPr>
                <w:rFonts w:ascii="Times New Roman" w:hAnsi="Times New Roman"/>
                <w:iCs/>
                <w:sz w:val="24"/>
                <w:szCs w:val="24"/>
                <w:lang w:eastAsia="ru-RU" w:bidi="ru-RU"/>
              </w:rPr>
              <w:t xml:space="preserve"> / мл</w:t>
            </w:r>
          </w:p>
        </w:tc>
        <w:tc>
          <w:tcPr>
            <w:tcW w:w="1771" w:type="dxa"/>
            <w:shd w:val="clear" w:color="auto" w:fill="auto"/>
          </w:tcPr>
          <w:p w14:paraId="096BDB7C"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55%</w:t>
            </w:r>
          </w:p>
        </w:tc>
        <w:tc>
          <w:tcPr>
            <w:tcW w:w="1826" w:type="dxa"/>
            <w:shd w:val="clear" w:color="auto" w:fill="auto"/>
          </w:tcPr>
          <w:p w14:paraId="09CFDA4C"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62%</w:t>
            </w:r>
          </w:p>
        </w:tc>
        <w:tc>
          <w:tcPr>
            <w:tcW w:w="1772" w:type="dxa"/>
            <w:shd w:val="clear" w:color="auto" w:fill="auto"/>
          </w:tcPr>
          <w:p w14:paraId="05F65C92"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63%</w:t>
            </w:r>
          </w:p>
        </w:tc>
        <w:tc>
          <w:tcPr>
            <w:tcW w:w="1672" w:type="dxa"/>
            <w:shd w:val="clear" w:color="auto" w:fill="auto"/>
          </w:tcPr>
          <w:p w14:paraId="574A010A" w14:textId="77777777" w:rsidR="00EB68E8" w:rsidRPr="002461D0" w:rsidRDefault="00EB68E8"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76%</w:t>
            </w:r>
          </w:p>
        </w:tc>
      </w:tr>
      <w:tr w:rsidR="00EB68E8" w:rsidRPr="002461D0" w14:paraId="5DC6136C" w14:textId="77777777" w:rsidTr="00232763">
        <w:tc>
          <w:tcPr>
            <w:tcW w:w="1983" w:type="dxa"/>
            <w:shd w:val="clear" w:color="auto" w:fill="auto"/>
          </w:tcPr>
          <w:p w14:paraId="7BB94DBF" w14:textId="77777777" w:rsidR="00EB68E8" w:rsidRPr="002461D0" w:rsidRDefault="00ED7CEA" w:rsidP="001D0D35">
            <w:pPr>
              <w:autoSpaceDE w:val="0"/>
              <w:autoSpaceDN w:val="0"/>
              <w:adjustRightInd w:val="0"/>
              <w:spacing w:after="0" w:line="240" w:lineRule="auto"/>
              <w:jc w:val="both"/>
              <w:rPr>
                <w:rFonts w:ascii="Times New Roman" w:hAnsi="Times New Roman"/>
                <w:iCs/>
                <w:sz w:val="24"/>
                <w:szCs w:val="24"/>
                <w:lang w:eastAsia="ru-RU" w:bidi="ru-RU"/>
              </w:rPr>
            </w:pPr>
            <w:proofErr w:type="spellStart"/>
            <w:r w:rsidRPr="002461D0">
              <w:rPr>
                <w:rFonts w:ascii="Times New Roman" w:hAnsi="Times New Roman"/>
                <w:iCs/>
                <w:sz w:val="24"/>
                <w:szCs w:val="24"/>
                <w:lang w:eastAsia="ru-RU" w:bidi="ru-RU"/>
              </w:rPr>
              <w:t>Емдеудегі</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айырмашылық</w:t>
            </w:r>
            <w:proofErr w:type="spellEnd"/>
          </w:p>
        </w:tc>
        <w:tc>
          <w:tcPr>
            <w:tcW w:w="3597" w:type="dxa"/>
            <w:gridSpan w:val="2"/>
            <w:shd w:val="clear" w:color="auto" w:fill="auto"/>
          </w:tcPr>
          <w:p w14:paraId="0EE88F9A" w14:textId="77777777" w:rsidR="00EB68E8" w:rsidRPr="002461D0" w:rsidRDefault="00EB68E8" w:rsidP="003356F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-3,5% (</w:t>
            </w:r>
            <w:r w:rsidR="00545D86" w:rsidRPr="002461D0">
              <w:rPr>
                <w:rFonts w:ascii="Times New Roman" w:hAnsi="Times New Roman"/>
                <w:iCs/>
                <w:sz w:val="24"/>
                <w:szCs w:val="24"/>
                <w:lang w:eastAsia="ru-RU" w:bidi="ru-RU"/>
              </w:rPr>
              <w:t>95% СА</w:t>
            </w:r>
            <w:r w:rsidR="003356FD" w:rsidRPr="002461D0">
              <w:rPr>
                <w:rFonts w:ascii="Times New Roman" w:hAnsi="Times New Roman"/>
                <w:iCs/>
                <w:sz w:val="24"/>
                <w:szCs w:val="24"/>
                <w:lang w:eastAsia="ru-RU" w:bidi="ru-RU"/>
              </w:rPr>
              <w:t>: -19,8%</w:t>
            </w:r>
            <w:r w:rsidR="003356FD" w:rsidRPr="002461D0">
              <w:rPr>
                <w:rFonts w:ascii="Times New Roman" w:hAnsi="Times New Roman"/>
                <w:iCs/>
                <w:sz w:val="24"/>
                <w:szCs w:val="24"/>
                <w:lang w:val="kk-KZ" w:eastAsia="ru-RU" w:bidi="ru-RU"/>
              </w:rPr>
              <w:t>-</w:t>
            </w:r>
            <w:r w:rsidRPr="002461D0">
              <w:rPr>
                <w:rFonts w:ascii="Times New Roman" w:hAnsi="Times New Roman"/>
                <w:iCs/>
                <w:sz w:val="24"/>
                <w:szCs w:val="24"/>
                <w:lang w:eastAsia="ru-RU" w:bidi="ru-RU"/>
              </w:rPr>
              <w:t>д</w:t>
            </w:r>
            <w:r w:rsidR="003356FD" w:rsidRPr="002461D0">
              <w:rPr>
                <w:rFonts w:ascii="Times New Roman" w:hAnsi="Times New Roman"/>
                <w:iCs/>
                <w:sz w:val="24"/>
                <w:szCs w:val="24"/>
                <w:lang w:val="kk-KZ" w:eastAsia="ru-RU" w:bidi="ru-RU"/>
              </w:rPr>
              <w:t>ан</w:t>
            </w:r>
            <w:r w:rsidRPr="002461D0">
              <w:rPr>
                <w:rFonts w:ascii="Times New Roman" w:hAnsi="Times New Roman"/>
                <w:iCs/>
                <w:sz w:val="24"/>
                <w:szCs w:val="24"/>
                <w:lang w:eastAsia="ru-RU" w:bidi="ru-RU"/>
              </w:rPr>
              <w:t xml:space="preserve"> 12,7%</w:t>
            </w:r>
            <w:r w:rsidR="003356FD" w:rsidRPr="002461D0">
              <w:rPr>
                <w:rFonts w:ascii="Times New Roman" w:hAnsi="Times New Roman"/>
                <w:iCs/>
                <w:sz w:val="24"/>
                <w:szCs w:val="24"/>
                <w:lang w:val="kk-KZ" w:eastAsia="ru-RU" w:bidi="ru-RU"/>
              </w:rPr>
              <w:t>-ға дейін</w:t>
            </w:r>
            <w:r w:rsidRPr="002461D0">
              <w:rPr>
                <w:rFonts w:ascii="Times New Roman" w:hAnsi="Times New Roman"/>
                <w:iCs/>
                <w:sz w:val="24"/>
                <w:szCs w:val="24"/>
                <w:lang w:eastAsia="ru-RU" w:bidi="ru-RU"/>
              </w:rPr>
              <w:t>)</w:t>
            </w:r>
          </w:p>
        </w:tc>
        <w:tc>
          <w:tcPr>
            <w:tcW w:w="3444" w:type="dxa"/>
            <w:gridSpan w:val="2"/>
            <w:shd w:val="clear" w:color="auto" w:fill="auto"/>
          </w:tcPr>
          <w:p w14:paraId="0AD9BA20" w14:textId="77777777" w:rsidR="00EB68E8" w:rsidRPr="002461D0" w:rsidRDefault="00EB68E8" w:rsidP="003356FD">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-10,7% (</w:t>
            </w:r>
            <w:r w:rsidR="00545D86" w:rsidRPr="002461D0">
              <w:rPr>
                <w:rFonts w:ascii="Times New Roman" w:hAnsi="Times New Roman"/>
                <w:iCs/>
                <w:sz w:val="24"/>
                <w:szCs w:val="24"/>
                <w:lang w:eastAsia="ru-RU" w:bidi="ru-RU"/>
              </w:rPr>
              <w:t>95% СА</w:t>
            </w:r>
            <w:r w:rsidRPr="002461D0">
              <w:rPr>
                <w:rFonts w:ascii="Times New Roman" w:hAnsi="Times New Roman"/>
                <w:iCs/>
                <w:sz w:val="24"/>
                <w:szCs w:val="24"/>
                <w:lang w:eastAsia="ru-RU" w:bidi="ru-RU"/>
              </w:rPr>
              <w:t xml:space="preserve">: </w:t>
            </w:r>
            <w:r w:rsidR="003356FD" w:rsidRPr="002461D0">
              <w:rPr>
                <w:rFonts w:ascii="Times New Roman" w:hAnsi="Times New Roman"/>
                <w:iCs/>
                <w:sz w:val="24"/>
                <w:szCs w:val="24"/>
                <w:lang w:eastAsia="ru-RU" w:bidi="ru-RU"/>
              </w:rPr>
              <w:t>-26,3%</w:t>
            </w:r>
            <w:r w:rsidR="003356FD" w:rsidRPr="002461D0">
              <w:rPr>
                <w:rFonts w:ascii="Times New Roman" w:hAnsi="Times New Roman"/>
                <w:iCs/>
                <w:sz w:val="24"/>
                <w:szCs w:val="24"/>
                <w:lang w:val="kk-KZ" w:eastAsia="ru-RU" w:bidi="ru-RU"/>
              </w:rPr>
              <w:t>-</w:t>
            </w:r>
            <w:r w:rsidRPr="002461D0">
              <w:rPr>
                <w:rFonts w:ascii="Times New Roman" w:hAnsi="Times New Roman"/>
                <w:iCs/>
                <w:sz w:val="24"/>
                <w:szCs w:val="24"/>
                <w:lang w:eastAsia="ru-RU" w:bidi="ru-RU"/>
              </w:rPr>
              <w:t>д</w:t>
            </w:r>
            <w:r w:rsidR="003356FD" w:rsidRPr="002461D0">
              <w:rPr>
                <w:rFonts w:ascii="Times New Roman" w:hAnsi="Times New Roman"/>
                <w:iCs/>
                <w:sz w:val="24"/>
                <w:szCs w:val="24"/>
                <w:lang w:val="kk-KZ" w:eastAsia="ru-RU" w:bidi="ru-RU"/>
              </w:rPr>
              <w:t>ан</w:t>
            </w:r>
            <w:r w:rsidRPr="002461D0">
              <w:rPr>
                <w:rFonts w:ascii="Times New Roman" w:hAnsi="Times New Roman"/>
                <w:iCs/>
                <w:sz w:val="24"/>
                <w:szCs w:val="24"/>
                <w:lang w:eastAsia="ru-RU" w:bidi="ru-RU"/>
              </w:rPr>
              <w:t xml:space="preserve"> 4,8%</w:t>
            </w:r>
            <w:r w:rsidR="003356FD" w:rsidRPr="002461D0">
              <w:rPr>
                <w:rFonts w:ascii="Times New Roman" w:hAnsi="Times New Roman"/>
                <w:iCs/>
                <w:sz w:val="24"/>
                <w:szCs w:val="24"/>
                <w:lang w:val="kk-KZ" w:eastAsia="ru-RU" w:bidi="ru-RU"/>
              </w:rPr>
              <w:t xml:space="preserve"> ға дейін</w:t>
            </w:r>
            <w:r w:rsidRPr="002461D0">
              <w:rPr>
                <w:rFonts w:ascii="Times New Roman" w:hAnsi="Times New Roman"/>
                <w:iCs/>
                <w:sz w:val="24"/>
                <w:szCs w:val="24"/>
                <w:lang w:eastAsia="ru-RU" w:bidi="ru-RU"/>
              </w:rPr>
              <w:t>)</w:t>
            </w:r>
          </w:p>
        </w:tc>
      </w:tr>
    </w:tbl>
    <w:p w14:paraId="12E4001C" w14:textId="77777777" w:rsidR="00EB68E8" w:rsidRPr="002461D0" w:rsidRDefault="00C717C8" w:rsidP="009520D1">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 xml:space="preserve">D/C/F/TAF = </w:t>
      </w:r>
      <w:proofErr w:type="spellStart"/>
      <w:r w:rsidRPr="002461D0">
        <w:rPr>
          <w:rFonts w:ascii="Times New Roman" w:hAnsi="Times New Roman"/>
          <w:iCs/>
          <w:sz w:val="24"/>
          <w:szCs w:val="24"/>
          <w:lang w:eastAsia="ru-RU" w:bidi="ru-RU"/>
        </w:rPr>
        <w:t>дарунавир</w:t>
      </w:r>
      <w:proofErr w:type="spellEnd"/>
      <w:r w:rsidRPr="002461D0">
        <w:rPr>
          <w:rFonts w:ascii="Times New Roman" w:hAnsi="Times New Roman"/>
          <w:iCs/>
          <w:sz w:val="24"/>
          <w:szCs w:val="24"/>
          <w:lang w:eastAsia="ru-RU" w:bidi="ru-RU"/>
        </w:rPr>
        <w:t xml:space="preserve"> / </w:t>
      </w:r>
      <w:proofErr w:type="spellStart"/>
      <w:r w:rsidRPr="002461D0">
        <w:rPr>
          <w:rFonts w:ascii="Times New Roman" w:hAnsi="Times New Roman"/>
          <w:iCs/>
          <w:sz w:val="24"/>
          <w:szCs w:val="24"/>
          <w:lang w:eastAsia="ru-RU" w:bidi="ru-RU"/>
        </w:rPr>
        <w:t>кобицистат</w:t>
      </w:r>
      <w:proofErr w:type="spellEnd"/>
      <w:r w:rsidRPr="002461D0">
        <w:rPr>
          <w:rFonts w:ascii="Times New Roman" w:hAnsi="Times New Roman"/>
          <w:iCs/>
          <w:sz w:val="24"/>
          <w:szCs w:val="24"/>
          <w:lang w:eastAsia="ru-RU" w:bidi="ru-RU"/>
        </w:rPr>
        <w:t xml:space="preserve"> / </w:t>
      </w:r>
      <w:proofErr w:type="spellStart"/>
      <w:r w:rsidRPr="002461D0">
        <w:rPr>
          <w:rFonts w:ascii="Times New Roman" w:hAnsi="Times New Roman"/>
          <w:iCs/>
          <w:sz w:val="24"/>
          <w:szCs w:val="24"/>
          <w:lang w:eastAsia="ru-RU" w:bidi="ru-RU"/>
        </w:rPr>
        <w:t>эмтрицитабин</w:t>
      </w:r>
      <w:proofErr w:type="spellEnd"/>
      <w:r w:rsidRPr="002461D0">
        <w:rPr>
          <w:rFonts w:ascii="Times New Roman" w:hAnsi="Times New Roman"/>
          <w:iCs/>
          <w:sz w:val="24"/>
          <w:szCs w:val="24"/>
          <w:lang w:eastAsia="ru-RU" w:bidi="ru-RU"/>
        </w:rPr>
        <w:t xml:space="preserve"> / </w:t>
      </w:r>
      <w:proofErr w:type="spellStart"/>
      <w:r w:rsidRPr="002461D0">
        <w:rPr>
          <w:rFonts w:ascii="Times New Roman" w:hAnsi="Times New Roman"/>
          <w:iCs/>
          <w:sz w:val="24"/>
          <w:szCs w:val="24"/>
          <w:lang w:eastAsia="ru-RU" w:bidi="ru-RU"/>
        </w:rPr>
        <w:t>тенофовир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алафенамид</w:t>
      </w:r>
      <w:proofErr w:type="spellEnd"/>
    </w:p>
    <w:p w14:paraId="4FE4FEE6" w14:textId="77777777" w:rsidR="00C717C8" w:rsidRPr="002461D0" w:rsidRDefault="00C717C8" w:rsidP="009520D1">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vertAlign w:val="superscript"/>
          <w:lang w:val="en-US" w:eastAsia="ru-RU" w:bidi="ru-RU"/>
        </w:rPr>
        <w:t>a</w:t>
      </w:r>
      <w:r w:rsidRPr="002461D0">
        <w:rPr>
          <w:rFonts w:ascii="Times New Roman" w:hAnsi="Times New Roman"/>
          <w:iCs/>
          <w:sz w:val="24"/>
          <w:szCs w:val="24"/>
          <w:lang w:eastAsia="ru-RU" w:bidi="ru-RU"/>
        </w:rPr>
        <w:t xml:space="preserve"> 48 </w:t>
      </w:r>
      <w:r w:rsidR="00782A29" w:rsidRPr="002461D0">
        <w:rPr>
          <w:rFonts w:ascii="Times New Roman" w:hAnsi="Times New Roman"/>
          <w:iCs/>
          <w:sz w:val="24"/>
          <w:szCs w:val="24"/>
          <w:lang w:val="kk-KZ" w:eastAsia="ru-RU" w:bidi="ru-RU"/>
        </w:rPr>
        <w:t>аптадағы үзіліс</w:t>
      </w:r>
      <w:r w:rsidR="00782A29" w:rsidRPr="002461D0">
        <w:rPr>
          <w:rFonts w:ascii="Times New Roman" w:hAnsi="Times New Roman"/>
          <w:iCs/>
          <w:sz w:val="24"/>
          <w:szCs w:val="24"/>
          <w:lang w:eastAsia="ru-RU" w:bidi="ru-RU"/>
        </w:rPr>
        <w:t xml:space="preserve"> 294 </w:t>
      </w:r>
      <w:r w:rsidR="00782A29" w:rsidRPr="002461D0">
        <w:rPr>
          <w:rFonts w:ascii="Times New Roman" w:hAnsi="Times New Roman"/>
          <w:iCs/>
          <w:sz w:val="24"/>
          <w:szCs w:val="24"/>
          <w:lang w:val="kk-KZ" w:eastAsia="ru-RU" w:bidi="ru-RU"/>
        </w:rPr>
        <w:t>және</w:t>
      </w:r>
      <w:r w:rsidRPr="002461D0">
        <w:rPr>
          <w:rFonts w:ascii="Times New Roman" w:hAnsi="Times New Roman"/>
          <w:iCs/>
          <w:sz w:val="24"/>
          <w:szCs w:val="24"/>
          <w:lang w:eastAsia="ru-RU" w:bidi="ru-RU"/>
        </w:rPr>
        <w:t xml:space="preserve"> 377 </w:t>
      </w:r>
      <w:r w:rsidR="00782A29" w:rsidRPr="002461D0">
        <w:rPr>
          <w:rFonts w:ascii="Times New Roman" w:hAnsi="Times New Roman"/>
          <w:iCs/>
          <w:sz w:val="24"/>
          <w:szCs w:val="24"/>
          <w:lang w:val="kk-KZ" w:eastAsia="ru-RU" w:bidi="ru-RU"/>
        </w:rPr>
        <w:t>күндер</w:t>
      </w:r>
      <w:r w:rsidRPr="002461D0">
        <w:rPr>
          <w:rFonts w:ascii="Times New Roman" w:hAnsi="Times New Roman"/>
          <w:iCs/>
          <w:sz w:val="24"/>
          <w:szCs w:val="24"/>
          <w:lang w:eastAsia="ru-RU" w:bidi="ru-RU"/>
        </w:rPr>
        <w:t xml:space="preserve"> (</w:t>
      </w:r>
      <w:r w:rsidR="00782A29" w:rsidRPr="002461D0">
        <w:rPr>
          <w:rFonts w:ascii="Times New Roman" w:hAnsi="Times New Roman"/>
          <w:iCs/>
          <w:sz w:val="24"/>
          <w:szCs w:val="24"/>
          <w:lang w:val="kk-KZ" w:eastAsia="ru-RU" w:bidi="ru-RU"/>
        </w:rPr>
        <w:t>қоса алғанда</w:t>
      </w:r>
      <w:r w:rsidRPr="002461D0">
        <w:rPr>
          <w:rFonts w:ascii="Times New Roman" w:hAnsi="Times New Roman"/>
          <w:iCs/>
          <w:sz w:val="24"/>
          <w:szCs w:val="24"/>
          <w:lang w:eastAsia="ru-RU" w:bidi="ru-RU"/>
        </w:rPr>
        <w:t>)</w:t>
      </w:r>
      <w:r w:rsidR="00782A29" w:rsidRPr="002461D0">
        <w:rPr>
          <w:rFonts w:ascii="Times New Roman" w:hAnsi="Times New Roman"/>
          <w:iCs/>
          <w:sz w:val="24"/>
          <w:szCs w:val="24"/>
          <w:lang w:val="kk-KZ" w:eastAsia="ru-RU" w:bidi="ru-RU"/>
        </w:rPr>
        <w:t xml:space="preserve"> болды</w:t>
      </w:r>
      <w:r w:rsidRPr="002461D0">
        <w:rPr>
          <w:rFonts w:ascii="Times New Roman" w:hAnsi="Times New Roman"/>
          <w:iCs/>
          <w:sz w:val="24"/>
          <w:szCs w:val="24"/>
          <w:lang w:eastAsia="ru-RU" w:bidi="ru-RU"/>
        </w:rPr>
        <w:t>.</w:t>
      </w:r>
    </w:p>
    <w:p w14:paraId="1F139765" w14:textId="77777777" w:rsidR="00C717C8" w:rsidRPr="002461D0" w:rsidRDefault="00C717C8" w:rsidP="009520D1">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vertAlign w:val="superscript"/>
          <w:lang w:val="en-US" w:eastAsia="ru-RU" w:bidi="ru-RU"/>
        </w:rPr>
        <w:t>b</w:t>
      </w:r>
      <w:r w:rsidRPr="002461D0">
        <w:rPr>
          <w:rFonts w:ascii="Times New Roman" w:hAnsi="Times New Roman"/>
          <w:iCs/>
          <w:sz w:val="24"/>
          <w:szCs w:val="24"/>
          <w:lang w:eastAsia="ru-RU" w:bidi="ru-RU"/>
        </w:rPr>
        <w:t xml:space="preserve"> </w:t>
      </w:r>
      <w:r w:rsidR="00782A29" w:rsidRPr="002461D0">
        <w:rPr>
          <w:rFonts w:ascii="Times New Roman" w:hAnsi="Times New Roman"/>
          <w:iCs/>
          <w:sz w:val="24"/>
          <w:szCs w:val="24"/>
          <w:lang w:eastAsia="ru-RU" w:bidi="ru-RU"/>
        </w:rPr>
        <w:t xml:space="preserve">48 </w:t>
      </w:r>
      <w:r w:rsidR="00782A29" w:rsidRPr="002461D0">
        <w:rPr>
          <w:rFonts w:ascii="Times New Roman" w:hAnsi="Times New Roman"/>
          <w:iCs/>
          <w:sz w:val="24"/>
          <w:szCs w:val="24"/>
          <w:lang w:val="kk-KZ" w:eastAsia="ru-RU" w:bidi="ru-RU"/>
        </w:rPr>
        <w:t>аптадағы үзілісте</w:t>
      </w:r>
      <w:r w:rsidR="00782A29"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 xml:space="preserve">≥ 50 </w:t>
      </w:r>
      <w:proofErr w:type="spellStart"/>
      <w:r w:rsidR="00777DA3" w:rsidRPr="002461D0">
        <w:rPr>
          <w:rFonts w:ascii="Times New Roman" w:hAnsi="Times New Roman"/>
          <w:iCs/>
          <w:sz w:val="24"/>
          <w:szCs w:val="24"/>
          <w:lang w:eastAsia="ru-RU" w:bidi="ru-RU"/>
        </w:rPr>
        <w:t>көшірме</w:t>
      </w:r>
      <w:proofErr w:type="spellEnd"/>
      <w:r w:rsidRPr="002461D0">
        <w:rPr>
          <w:rFonts w:ascii="Times New Roman" w:hAnsi="Times New Roman"/>
          <w:iCs/>
          <w:sz w:val="24"/>
          <w:szCs w:val="24"/>
          <w:lang w:eastAsia="ru-RU" w:bidi="ru-RU"/>
        </w:rPr>
        <w:t xml:space="preserve">/мл </w:t>
      </w:r>
      <w:r w:rsidR="00782A29" w:rsidRPr="002461D0">
        <w:rPr>
          <w:rFonts w:ascii="Times New Roman" w:hAnsi="Times New Roman"/>
          <w:iCs/>
          <w:sz w:val="24"/>
          <w:szCs w:val="24"/>
          <w:lang w:val="kk-KZ" w:eastAsia="ru-RU" w:bidi="ru-RU"/>
        </w:rPr>
        <w:t>болған</w:t>
      </w:r>
      <w:r w:rsidR="00782A29" w:rsidRPr="002461D0">
        <w:rPr>
          <w:rFonts w:ascii="Times New Roman" w:hAnsi="Times New Roman"/>
          <w:iCs/>
          <w:sz w:val="24"/>
          <w:szCs w:val="24"/>
          <w:lang w:eastAsia="ru-RU" w:bidi="ru-RU"/>
        </w:rPr>
        <w:t xml:space="preserve"> пациент</w:t>
      </w:r>
      <w:r w:rsidR="00782A29" w:rsidRPr="002461D0">
        <w:rPr>
          <w:rFonts w:ascii="Times New Roman" w:hAnsi="Times New Roman"/>
          <w:iCs/>
          <w:sz w:val="24"/>
          <w:szCs w:val="24"/>
          <w:lang w:val="kk-KZ" w:eastAsia="ru-RU" w:bidi="ru-RU"/>
        </w:rPr>
        <w:t>терді</w:t>
      </w:r>
      <w:r w:rsidRPr="002461D0">
        <w:rPr>
          <w:rFonts w:ascii="Times New Roman" w:hAnsi="Times New Roman"/>
          <w:iCs/>
          <w:sz w:val="24"/>
          <w:szCs w:val="24"/>
          <w:lang w:eastAsia="ru-RU" w:bidi="ru-RU"/>
        </w:rPr>
        <w:t xml:space="preserve">; </w:t>
      </w:r>
      <w:r w:rsidR="00782A29" w:rsidRPr="002461D0">
        <w:rPr>
          <w:rFonts w:ascii="Times New Roman" w:hAnsi="Times New Roman"/>
          <w:iCs/>
          <w:sz w:val="24"/>
          <w:szCs w:val="24"/>
          <w:lang w:val="kk-KZ" w:eastAsia="ru-RU" w:bidi="ru-RU"/>
        </w:rPr>
        <w:t>тиімділігінің болмауына немесе жоғалтылуына байланысты</w:t>
      </w:r>
      <w:r w:rsidR="00782A29" w:rsidRPr="002461D0">
        <w:rPr>
          <w:rFonts w:ascii="Times New Roman" w:hAnsi="Times New Roman"/>
          <w:iCs/>
          <w:sz w:val="24"/>
          <w:szCs w:val="24"/>
          <w:lang w:eastAsia="ru-RU" w:bidi="ru-RU"/>
        </w:rPr>
        <w:t xml:space="preserve"> </w:t>
      </w:r>
      <w:r w:rsidR="00782A29" w:rsidRPr="002461D0">
        <w:rPr>
          <w:rFonts w:ascii="Times New Roman" w:hAnsi="Times New Roman"/>
          <w:iCs/>
          <w:sz w:val="24"/>
          <w:szCs w:val="24"/>
          <w:lang w:val="kk-KZ" w:eastAsia="ru-RU" w:bidi="ru-RU"/>
        </w:rPr>
        <w:t xml:space="preserve">емделуді мерзімінен бұрын тоқтатқан </w:t>
      </w:r>
      <w:r w:rsidR="00782A29" w:rsidRPr="002461D0">
        <w:rPr>
          <w:rFonts w:ascii="Times New Roman" w:hAnsi="Times New Roman"/>
          <w:iCs/>
          <w:sz w:val="24"/>
          <w:szCs w:val="24"/>
          <w:lang w:eastAsia="ru-RU" w:bidi="ru-RU"/>
        </w:rPr>
        <w:t>пациент</w:t>
      </w:r>
      <w:r w:rsidR="00782A29" w:rsidRPr="002461D0">
        <w:rPr>
          <w:rFonts w:ascii="Times New Roman" w:hAnsi="Times New Roman"/>
          <w:iCs/>
          <w:sz w:val="24"/>
          <w:szCs w:val="24"/>
          <w:lang w:val="kk-KZ" w:eastAsia="ru-RU" w:bidi="ru-RU"/>
        </w:rPr>
        <w:t>терді</w:t>
      </w:r>
      <w:r w:rsidRPr="002461D0">
        <w:rPr>
          <w:rFonts w:ascii="Times New Roman" w:hAnsi="Times New Roman"/>
          <w:iCs/>
          <w:sz w:val="24"/>
          <w:szCs w:val="24"/>
          <w:lang w:eastAsia="ru-RU" w:bidi="ru-RU"/>
        </w:rPr>
        <w:t xml:space="preserve">; </w:t>
      </w:r>
      <w:r w:rsidR="00782A29" w:rsidRPr="002461D0">
        <w:rPr>
          <w:rFonts w:ascii="Times New Roman" w:hAnsi="Times New Roman"/>
          <w:iCs/>
          <w:sz w:val="24"/>
          <w:szCs w:val="24"/>
          <w:lang w:val="kk-KZ" w:eastAsia="ru-RU" w:bidi="ru-RU"/>
        </w:rPr>
        <w:t>емделуді</w:t>
      </w:r>
      <w:r w:rsidRPr="002461D0">
        <w:rPr>
          <w:rFonts w:ascii="Times New Roman" w:hAnsi="Times New Roman"/>
          <w:iCs/>
          <w:sz w:val="24"/>
          <w:szCs w:val="24"/>
          <w:lang w:eastAsia="ru-RU" w:bidi="ru-RU"/>
        </w:rPr>
        <w:t xml:space="preserve"> </w:t>
      </w:r>
      <w:r w:rsidR="00782A29" w:rsidRPr="002461D0">
        <w:rPr>
          <w:rFonts w:ascii="Times New Roman" w:hAnsi="Times New Roman"/>
          <w:iCs/>
          <w:sz w:val="24"/>
          <w:szCs w:val="24"/>
          <w:lang w:val="kk-KZ" w:eastAsia="ru-RU" w:bidi="ru-RU"/>
        </w:rPr>
        <w:t>жағымсыз</w:t>
      </w:r>
      <w:r w:rsidRPr="002461D0">
        <w:rPr>
          <w:rFonts w:ascii="Times New Roman" w:hAnsi="Times New Roman"/>
          <w:iCs/>
          <w:sz w:val="24"/>
          <w:szCs w:val="24"/>
          <w:lang w:eastAsia="ru-RU" w:bidi="ru-RU"/>
        </w:rPr>
        <w:t xml:space="preserve"> </w:t>
      </w:r>
      <w:r w:rsidR="00782A29" w:rsidRPr="002461D0">
        <w:rPr>
          <w:rFonts w:ascii="Times New Roman" w:hAnsi="Times New Roman"/>
          <w:iCs/>
          <w:sz w:val="24"/>
          <w:szCs w:val="24"/>
          <w:lang w:val="kk-KZ" w:eastAsia="ru-RU" w:bidi="ru-RU"/>
        </w:rPr>
        <w:t>құбылыстармен</w:t>
      </w:r>
      <w:r w:rsidRPr="002461D0">
        <w:rPr>
          <w:rFonts w:ascii="Times New Roman" w:hAnsi="Times New Roman"/>
          <w:iCs/>
          <w:sz w:val="24"/>
          <w:szCs w:val="24"/>
          <w:lang w:eastAsia="ru-RU" w:bidi="ru-RU"/>
        </w:rPr>
        <w:t xml:space="preserve">, </w:t>
      </w:r>
      <w:r w:rsidR="00782A29" w:rsidRPr="002461D0">
        <w:rPr>
          <w:rFonts w:ascii="Times New Roman" w:hAnsi="Times New Roman"/>
          <w:iCs/>
          <w:sz w:val="24"/>
          <w:szCs w:val="24"/>
          <w:lang w:val="kk-KZ" w:eastAsia="ru-RU" w:bidi="ru-RU"/>
        </w:rPr>
        <w:t>өліммен</w:t>
      </w:r>
      <w:r w:rsidRPr="002461D0">
        <w:rPr>
          <w:rFonts w:ascii="Times New Roman" w:hAnsi="Times New Roman"/>
          <w:iCs/>
          <w:sz w:val="24"/>
          <w:szCs w:val="24"/>
          <w:lang w:eastAsia="ru-RU" w:bidi="ru-RU"/>
        </w:rPr>
        <w:t xml:space="preserve">, </w:t>
      </w:r>
      <w:r w:rsidR="00782A29" w:rsidRPr="002461D0">
        <w:rPr>
          <w:rFonts w:ascii="Times New Roman" w:hAnsi="Times New Roman"/>
          <w:iCs/>
          <w:sz w:val="24"/>
          <w:szCs w:val="24"/>
          <w:lang w:val="kk-KZ" w:eastAsia="ru-RU" w:bidi="ru-RU"/>
        </w:rPr>
        <w:t>тиімділігінің болмауымен немесе жоғалтылуымен байланысты емес себептер бойынша тоқтатқан және</w:t>
      </w:r>
      <w:r w:rsidRPr="002461D0">
        <w:rPr>
          <w:rFonts w:ascii="Times New Roman" w:hAnsi="Times New Roman"/>
          <w:iCs/>
          <w:sz w:val="24"/>
          <w:szCs w:val="24"/>
          <w:lang w:eastAsia="ru-RU" w:bidi="ru-RU"/>
        </w:rPr>
        <w:t xml:space="preserve"> </w:t>
      </w:r>
      <w:r w:rsidR="00782A29" w:rsidRPr="002461D0">
        <w:rPr>
          <w:rFonts w:ascii="Times New Roman" w:hAnsi="Times New Roman"/>
          <w:iCs/>
          <w:sz w:val="24"/>
          <w:szCs w:val="24"/>
          <w:lang w:val="kk-KZ" w:eastAsia="ru-RU" w:bidi="ru-RU"/>
        </w:rPr>
        <w:t>емдеу тоқтатылған сәтте</w:t>
      </w:r>
      <w:r w:rsidRPr="002461D0">
        <w:rPr>
          <w:rFonts w:ascii="Times New Roman" w:hAnsi="Times New Roman"/>
          <w:iCs/>
          <w:sz w:val="24"/>
          <w:szCs w:val="24"/>
          <w:lang w:eastAsia="ru-RU" w:bidi="ru-RU"/>
        </w:rPr>
        <w:t xml:space="preserve"> вирус</w:t>
      </w:r>
      <w:r w:rsidR="00782A29" w:rsidRPr="002461D0">
        <w:rPr>
          <w:rFonts w:ascii="Times New Roman" w:hAnsi="Times New Roman"/>
          <w:iCs/>
          <w:sz w:val="24"/>
          <w:szCs w:val="24"/>
          <w:lang w:val="kk-KZ" w:eastAsia="ru-RU" w:bidi="ru-RU"/>
        </w:rPr>
        <w:t xml:space="preserve">тық құндылығы </w:t>
      </w:r>
      <w:r w:rsidRPr="002461D0">
        <w:rPr>
          <w:rFonts w:ascii="Times New Roman" w:hAnsi="Times New Roman"/>
          <w:iCs/>
          <w:sz w:val="24"/>
          <w:szCs w:val="24"/>
          <w:lang w:eastAsia="ru-RU" w:bidi="ru-RU"/>
        </w:rPr>
        <w:t xml:space="preserve">≥ 50 </w:t>
      </w:r>
      <w:proofErr w:type="spellStart"/>
      <w:r w:rsidR="00777DA3" w:rsidRPr="002461D0">
        <w:rPr>
          <w:rFonts w:ascii="Times New Roman" w:hAnsi="Times New Roman"/>
          <w:iCs/>
          <w:sz w:val="24"/>
          <w:szCs w:val="24"/>
          <w:lang w:eastAsia="ru-RU" w:bidi="ru-RU"/>
        </w:rPr>
        <w:t>көшірме</w:t>
      </w:r>
      <w:proofErr w:type="spellEnd"/>
      <w:r w:rsidRPr="002461D0">
        <w:rPr>
          <w:rFonts w:ascii="Times New Roman" w:hAnsi="Times New Roman"/>
          <w:iCs/>
          <w:sz w:val="24"/>
          <w:szCs w:val="24"/>
          <w:lang w:eastAsia="ru-RU" w:bidi="ru-RU"/>
        </w:rPr>
        <w:t>/мл</w:t>
      </w:r>
      <w:r w:rsidR="00782A29" w:rsidRPr="002461D0">
        <w:rPr>
          <w:rFonts w:ascii="Times New Roman" w:hAnsi="Times New Roman"/>
          <w:iCs/>
          <w:sz w:val="24"/>
          <w:szCs w:val="24"/>
          <w:lang w:eastAsia="ru-RU" w:bidi="ru-RU"/>
        </w:rPr>
        <w:t xml:space="preserve"> </w:t>
      </w:r>
      <w:r w:rsidR="00782A29" w:rsidRPr="002461D0">
        <w:rPr>
          <w:rFonts w:ascii="Times New Roman" w:hAnsi="Times New Roman"/>
          <w:iCs/>
          <w:sz w:val="24"/>
          <w:szCs w:val="24"/>
          <w:lang w:val="kk-KZ" w:eastAsia="ru-RU" w:bidi="ru-RU"/>
        </w:rPr>
        <w:t xml:space="preserve">болған </w:t>
      </w:r>
      <w:r w:rsidR="00782A29" w:rsidRPr="002461D0">
        <w:rPr>
          <w:rFonts w:ascii="Times New Roman" w:hAnsi="Times New Roman"/>
          <w:iCs/>
          <w:sz w:val="24"/>
          <w:szCs w:val="24"/>
          <w:lang w:eastAsia="ru-RU" w:bidi="ru-RU"/>
        </w:rPr>
        <w:t>пациент</w:t>
      </w:r>
      <w:r w:rsidR="00782A29" w:rsidRPr="002461D0">
        <w:rPr>
          <w:rFonts w:ascii="Times New Roman" w:hAnsi="Times New Roman"/>
          <w:iCs/>
          <w:sz w:val="24"/>
          <w:szCs w:val="24"/>
          <w:lang w:val="kk-KZ" w:eastAsia="ru-RU" w:bidi="ru-RU"/>
        </w:rPr>
        <w:t>терді қамтиды</w:t>
      </w:r>
      <w:r w:rsidRPr="002461D0">
        <w:rPr>
          <w:rFonts w:ascii="Times New Roman" w:hAnsi="Times New Roman"/>
          <w:iCs/>
          <w:sz w:val="24"/>
          <w:szCs w:val="24"/>
          <w:lang w:eastAsia="ru-RU" w:bidi="ru-RU"/>
        </w:rPr>
        <w:t>.</w:t>
      </w:r>
      <w:r w:rsidR="00874D63" w:rsidRPr="002461D0">
        <w:rPr>
          <w:rFonts w:ascii="Times New Roman" w:hAnsi="Times New Roman"/>
          <w:iCs/>
          <w:sz w:val="24"/>
          <w:szCs w:val="24"/>
          <w:lang w:val="kk-KZ" w:eastAsia="ru-RU" w:bidi="ru-RU"/>
        </w:rPr>
        <w:t xml:space="preserve"> </w:t>
      </w:r>
    </w:p>
    <w:p w14:paraId="4DA3CF5D" w14:textId="77777777" w:rsidR="007A5211" w:rsidRPr="002461D0" w:rsidRDefault="007A5211" w:rsidP="009520D1">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vertAlign w:val="superscript"/>
          <w:lang w:val="kk-KZ" w:eastAsia="ru-RU" w:bidi="ru-RU"/>
        </w:rPr>
        <w:t>с</w:t>
      </w:r>
      <w:r w:rsidRPr="002461D0">
        <w:rPr>
          <w:rFonts w:ascii="Times New Roman" w:hAnsi="Times New Roman"/>
          <w:iCs/>
          <w:sz w:val="24"/>
          <w:szCs w:val="24"/>
          <w:lang w:val="kk-KZ" w:eastAsia="ru-RU" w:bidi="ru-RU"/>
        </w:rPr>
        <w:t xml:space="preserve"> </w:t>
      </w:r>
      <w:r w:rsidR="005C5C49" w:rsidRPr="002461D0">
        <w:rPr>
          <w:rFonts w:ascii="Times New Roman" w:hAnsi="Times New Roman"/>
          <w:iCs/>
          <w:sz w:val="24"/>
          <w:szCs w:val="24"/>
          <w:lang w:val="kk-KZ" w:eastAsia="ru-RU" w:bidi="ru-RU"/>
        </w:rPr>
        <w:t>Емделуді жағымсыз құбылыстарға немесе өлімге байланысты кез келген 1-інші уақыт аралығынан бастап уақытша үзіліске дейін тоқтатқан пациенттерді, бұл аталған үзіліс кезінде ем туралы вирусологиялық деректердің  алынуына алып келмейтін жағдайларда қамтиды</w:t>
      </w:r>
      <w:r w:rsidRPr="002461D0">
        <w:rPr>
          <w:rFonts w:ascii="Times New Roman" w:hAnsi="Times New Roman"/>
          <w:iCs/>
          <w:sz w:val="24"/>
          <w:szCs w:val="24"/>
          <w:lang w:val="kk-KZ" w:eastAsia="ru-RU" w:bidi="ru-RU"/>
        </w:rPr>
        <w:t>.</w:t>
      </w:r>
    </w:p>
    <w:p w14:paraId="2056FC2D" w14:textId="77777777" w:rsidR="005C5C49" w:rsidRPr="002461D0" w:rsidRDefault="007A5211" w:rsidP="00012085">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vertAlign w:val="superscript"/>
          <w:lang w:val="kk-KZ" w:eastAsia="ru-RU" w:bidi="ru-RU"/>
        </w:rPr>
        <w:t>d</w:t>
      </w:r>
      <w:r w:rsidRPr="002461D0">
        <w:rPr>
          <w:rFonts w:ascii="Times New Roman" w:hAnsi="Times New Roman"/>
          <w:iCs/>
          <w:sz w:val="24"/>
          <w:szCs w:val="24"/>
          <w:lang w:val="kk-KZ" w:eastAsia="ru-RU" w:bidi="ru-RU"/>
        </w:rPr>
        <w:t xml:space="preserve"> </w:t>
      </w:r>
      <w:r w:rsidR="005C5C49" w:rsidRPr="002461D0">
        <w:rPr>
          <w:rFonts w:ascii="Times New Roman" w:hAnsi="Times New Roman"/>
          <w:iCs/>
          <w:sz w:val="24"/>
          <w:szCs w:val="24"/>
          <w:lang w:val="kk-KZ" w:eastAsia="ru-RU" w:bidi="ru-RU"/>
        </w:rPr>
        <w:t>Емделуді жағымсыз құбылыстармен, өліммен, тиімділігінің болмауымен немесе жоғалтылуымен байланысты емес себептер бойынша тоқтатқан пациенттерді қамтиды; мысалы, келісім беру, ары қарай қадағаланудан бас тарту және т. б.</w:t>
      </w:r>
    </w:p>
    <w:p w14:paraId="44151893" w14:textId="77777777" w:rsidR="00012085" w:rsidRPr="002461D0" w:rsidRDefault="00812900" w:rsidP="00012085">
      <w:pPr>
        <w:autoSpaceDE w:val="0"/>
        <w:autoSpaceDN w:val="0"/>
        <w:adjustRightInd w:val="0"/>
        <w:spacing w:after="0" w:line="240" w:lineRule="auto"/>
        <w:jc w:val="both"/>
        <w:rPr>
          <w:rFonts w:ascii="Times New Roman" w:hAnsi="Times New Roman"/>
          <w:i/>
          <w:iCs/>
          <w:sz w:val="24"/>
          <w:szCs w:val="24"/>
          <w:lang w:val="kk-KZ" w:eastAsia="ru-RU" w:bidi="ru-RU"/>
        </w:rPr>
      </w:pPr>
      <w:r w:rsidRPr="002461D0">
        <w:rPr>
          <w:rFonts w:ascii="Times New Roman" w:hAnsi="Times New Roman"/>
          <w:i/>
          <w:iCs/>
          <w:sz w:val="24"/>
          <w:szCs w:val="24"/>
          <w:lang w:val="kk-KZ" w:eastAsia="ru-RU" w:bidi="ru-RU"/>
        </w:rPr>
        <w:t>Вирусологиялқ супресси</w:t>
      </w:r>
      <w:r w:rsidR="00874D63" w:rsidRPr="002461D0">
        <w:rPr>
          <w:rFonts w:ascii="Times New Roman" w:hAnsi="Times New Roman"/>
          <w:i/>
          <w:iCs/>
          <w:sz w:val="24"/>
          <w:szCs w:val="24"/>
          <w:lang w:val="kk-KZ" w:eastAsia="ru-RU" w:bidi="ru-RU"/>
        </w:rPr>
        <w:t>ям</w:t>
      </w:r>
      <w:r w:rsidRPr="002461D0">
        <w:rPr>
          <w:rFonts w:ascii="Times New Roman" w:hAnsi="Times New Roman"/>
          <w:i/>
          <w:iCs/>
          <w:sz w:val="24"/>
          <w:szCs w:val="24"/>
          <w:lang w:val="kk-KZ" w:eastAsia="ru-RU" w:bidi="ru-RU"/>
        </w:rPr>
        <w:t xml:space="preserve">ен </w:t>
      </w:r>
      <w:r w:rsidR="00D96216" w:rsidRPr="002461D0">
        <w:rPr>
          <w:rFonts w:ascii="Times New Roman" w:hAnsi="Times New Roman"/>
          <w:i/>
          <w:iCs/>
          <w:sz w:val="24"/>
          <w:szCs w:val="24"/>
          <w:lang w:val="kk-KZ" w:eastAsia="ru-RU" w:bidi="ru-RU"/>
        </w:rPr>
        <w:t>АИТВ</w:t>
      </w:r>
      <w:r w:rsidR="00012085" w:rsidRPr="002461D0">
        <w:rPr>
          <w:rFonts w:ascii="Times New Roman" w:hAnsi="Times New Roman"/>
          <w:i/>
          <w:iCs/>
          <w:sz w:val="24"/>
          <w:szCs w:val="24"/>
          <w:lang w:val="kk-KZ" w:eastAsia="ru-RU" w:bidi="ru-RU"/>
        </w:rPr>
        <w:t>-1 инф</w:t>
      </w:r>
      <w:r w:rsidRPr="002461D0">
        <w:rPr>
          <w:rFonts w:ascii="Times New Roman" w:hAnsi="Times New Roman"/>
          <w:i/>
          <w:iCs/>
          <w:sz w:val="24"/>
          <w:szCs w:val="24"/>
          <w:lang w:val="kk-KZ" w:eastAsia="ru-RU" w:bidi="ru-RU"/>
        </w:rPr>
        <w:t>ек</w:t>
      </w:r>
      <w:r w:rsidR="00012085" w:rsidRPr="002461D0">
        <w:rPr>
          <w:rFonts w:ascii="Times New Roman" w:hAnsi="Times New Roman"/>
          <w:i/>
          <w:iCs/>
          <w:sz w:val="24"/>
          <w:szCs w:val="24"/>
          <w:lang w:val="kk-KZ" w:eastAsia="ru-RU" w:bidi="ru-RU"/>
        </w:rPr>
        <w:t>ци</w:t>
      </w:r>
      <w:r w:rsidRPr="002461D0">
        <w:rPr>
          <w:rFonts w:ascii="Times New Roman" w:hAnsi="Times New Roman"/>
          <w:i/>
          <w:iCs/>
          <w:sz w:val="24"/>
          <w:szCs w:val="24"/>
          <w:lang w:val="kk-KZ" w:eastAsia="ru-RU" w:bidi="ru-RU"/>
        </w:rPr>
        <w:t xml:space="preserve">ясы бар </w:t>
      </w:r>
      <w:r w:rsidR="00012085" w:rsidRPr="002461D0">
        <w:rPr>
          <w:rFonts w:ascii="Times New Roman" w:hAnsi="Times New Roman"/>
          <w:i/>
          <w:iCs/>
          <w:sz w:val="24"/>
          <w:szCs w:val="24"/>
          <w:lang w:val="kk-KZ" w:eastAsia="ru-RU" w:bidi="ru-RU"/>
        </w:rPr>
        <w:t>пациент</w:t>
      </w:r>
      <w:r w:rsidRPr="002461D0">
        <w:rPr>
          <w:rFonts w:ascii="Times New Roman" w:hAnsi="Times New Roman"/>
          <w:i/>
          <w:iCs/>
          <w:sz w:val="24"/>
          <w:szCs w:val="24"/>
          <w:lang w:val="kk-KZ" w:eastAsia="ru-RU" w:bidi="ru-RU"/>
        </w:rPr>
        <w:t xml:space="preserve">тер </w:t>
      </w:r>
      <w:r w:rsidR="00012085" w:rsidRPr="002461D0">
        <w:rPr>
          <w:rFonts w:ascii="Times New Roman" w:hAnsi="Times New Roman"/>
          <w:i/>
          <w:iCs/>
          <w:sz w:val="24"/>
          <w:szCs w:val="24"/>
          <w:lang w:val="kk-KZ" w:eastAsia="ru-RU" w:bidi="ru-RU"/>
        </w:rPr>
        <w:t xml:space="preserve"> </w:t>
      </w:r>
    </w:p>
    <w:p w14:paraId="785C8B27" w14:textId="77777777" w:rsidR="00012085" w:rsidRPr="00EE2093" w:rsidRDefault="00012085" w:rsidP="00012085">
      <w:pPr>
        <w:autoSpaceDE w:val="0"/>
        <w:autoSpaceDN w:val="0"/>
        <w:adjustRightInd w:val="0"/>
        <w:spacing w:after="0" w:line="240" w:lineRule="auto"/>
        <w:jc w:val="both"/>
        <w:rPr>
          <w:rFonts w:ascii="Times New Roman" w:hAnsi="Times New Roman"/>
          <w:iCs/>
          <w:sz w:val="24"/>
          <w:szCs w:val="24"/>
          <w:lang w:val="kk-KZ" w:eastAsia="ru-RU" w:bidi="ru-RU"/>
        </w:rPr>
      </w:pPr>
      <w:r w:rsidRPr="00EE2093">
        <w:rPr>
          <w:rFonts w:ascii="Times New Roman" w:hAnsi="Times New Roman"/>
          <w:iCs/>
          <w:sz w:val="24"/>
          <w:szCs w:val="24"/>
          <w:lang w:val="kk-KZ" w:eastAsia="ru-RU" w:bidi="ru-RU"/>
        </w:rPr>
        <w:t xml:space="preserve">GS-US-311-1089 </w:t>
      </w:r>
      <w:r w:rsidR="00812900" w:rsidRPr="002461D0">
        <w:rPr>
          <w:rFonts w:ascii="Times New Roman" w:hAnsi="Times New Roman"/>
          <w:iCs/>
          <w:sz w:val="24"/>
          <w:szCs w:val="24"/>
          <w:lang w:val="kk-KZ" w:eastAsia="ru-RU" w:bidi="ru-RU"/>
        </w:rPr>
        <w:t xml:space="preserve">зерттеуінде </w:t>
      </w:r>
      <w:r w:rsidR="00812900" w:rsidRPr="00EE2093">
        <w:rPr>
          <w:rFonts w:ascii="Times New Roman" w:hAnsi="Times New Roman"/>
          <w:iCs/>
          <w:sz w:val="24"/>
          <w:szCs w:val="24"/>
          <w:lang w:val="kk-KZ" w:eastAsia="ru-RU" w:bidi="ru-RU"/>
        </w:rPr>
        <w:t>эмтрицитабин/тенофовир дизопроксил фумарат</w:t>
      </w:r>
      <w:r w:rsidR="00812900" w:rsidRPr="002461D0">
        <w:rPr>
          <w:rFonts w:ascii="Times New Roman" w:hAnsi="Times New Roman"/>
          <w:iCs/>
          <w:sz w:val="24"/>
          <w:szCs w:val="24"/>
          <w:lang w:val="kk-KZ" w:eastAsia="ru-RU" w:bidi="ru-RU"/>
        </w:rPr>
        <w:t>ынан</w:t>
      </w:r>
      <w:r w:rsidR="00812900" w:rsidRPr="00EE2093">
        <w:rPr>
          <w:rFonts w:ascii="Times New Roman" w:hAnsi="Times New Roman"/>
          <w:iCs/>
          <w:sz w:val="24"/>
          <w:szCs w:val="24"/>
          <w:lang w:val="kk-KZ" w:eastAsia="ru-RU" w:bidi="ru-RU"/>
        </w:rPr>
        <w:t xml:space="preserve"> эмтрицитабин/тенофовир алафенамид</w:t>
      </w:r>
      <w:r w:rsidR="00812900" w:rsidRPr="002461D0">
        <w:rPr>
          <w:rFonts w:ascii="Times New Roman" w:hAnsi="Times New Roman"/>
          <w:iCs/>
          <w:sz w:val="24"/>
          <w:szCs w:val="24"/>
          <w:lang w:val="kk-KZ" w:eastAsia="ru-RU" w:bidi="ru-RU"/>
        </w:rPr>
        <w:t>ке көшудің тиімділігі мен қауіпсіздігі</w:t>
      </w:r>
      <w:r w:rsidRPr="00EE2093">
        <w:rPr>
          <w:rFonts w:ascii="Times New Roman" w:hAnsi="Times New Roman"/>
          <w:iCs/>
          <w:sz w:val="24"/>
          <w:szCs w:val="24"/>
          <w:lang w:val="kk-KZ" w:eastAsia="ru-RU" w:bidi="ru-RU"/>
        </w:rPr>
        <w:t xml:space="preserve"> </w:t>
      </w:r>
      <w:r w:rsidR="00812900" w:rsidRPr="002461D0">
        <w:rPr>
          <w:rFonts w:ascii="Times New Roman" w:hAnsi="Times New Roman"/>
          <w:iCs/>
          <w:sz w:val="24"/>
          <w:szCs w:val="24"/>
          <w:lang w:val="kk-KZ" w:eastAsia="ru-RU" w:bidi="ru-RU"/>
        </w:rPr>
        <w:t xml:space="preserve">үшінші </w:t>
      </w:r>
      <w:r w:rsidRPr="00EE2093">
        <w:rPr>
          <w:rFonts w:ascii="Times New Roman" w:hAnsi="Times New Roman"/>
          <w:iCs/>
          <w:sz w:val="24"/>
          <w:szCs w:val="24"/>
          <w:lang w:val="kk-KZ" w:eastAsia="ru-RU" w:bidi="ru-RU"/>
        </w:rPr>
        <w:t>антиретровиру</w:t>
      </w:r>
      <w:r w:rsidR="00812900" w:rsidRPr="002461D0">
        <w:rPr>
          <w:rFonts w:ascii="Times New Roman" w:hAnsi="Times New Roman"/>
          <w:iCs/>
          <w:sz w:val="24"/>
          <w:szCs w:val="24"/>
          <w:lang w:val="kk-KZ" w:eastAsia="ru-RU" w:bidi="ru-RU"/>
        </w:rPr>
        <w:t>тық</w:t>
      </w:r>
      <w:r w:rsidRPr="00EE2093">
        <w:rPr>
          <w:rFonts w:ascii="Times New Roman" w:hAnsi="Times New Roman"/>
          <w:iCs/>
          <w:sz w:val="24"/>
          <w:szCs w:val="24"/>
          <w:lang w:val="kk-KZ" w:eastAsia="ru-RU" w:bidi="ru-RU"/>
        </w:rPr>
        <w:t xml:space="preserve"> агент</w:t>
      </w:r>
      <w:r w:rsidR="00812900" w:rsidRPr="002461D0">
        <w:rPr>
          <w:rFonts w:ascii="Times New Roman" w:hAnsi="Times New Roman"/>
          <w:iCs/>
          <w:sz w:val="24"/>
          <w:szCs w:val="24"/>
          <w:lang w:val="kk-KZ" w:eastAsia="ru-RU" w:bidi="ru-RU"/>
        </w:rPr>
        <w:t xml:space="preserve"> сақталған жағдайд</w:t>
      </w:r>
      <w:r w:rsidR="00812900" w:rsidRPr="00EE2093">
        <w:rPr>
          <w:rFonts w:ascii="Times New Roman" w:hAnsi="Times New Roman"/>
          <w:iCs/>
          <w:sz w:val="24"/>
          <w:szCs w:val="24"/>
          <w:lang w:val="kk-KZ" w:eastAsia="ru-RU" w:bidi="ru-RU"/>
        </w:rPr>
        <w:t>а</w:t>
      </w:r>
      <w:r w:rsidR="00812900" w:rsidRPr="002461D0">
        <w:rPr>
          <w:rFonts w:ascii="Times New Roman" w:hAnsi="Times New Roman"/>
          <w:iCs/>
          <w:sz w:val="24"/>
          <w:szCs w:val="24"/>
          <w:lang w:val="kk-KZ" w:eastAsia="ru-RU" w:bidi="ru-RU"/>
        </w:rPr>
        <w:t xml:space="preserve">, </w:t>
      </w:r>
      <w:r w:rsidR="00812900" w:rsidRPr="00EE2093">
        <w:rPr>
          <w:rFonts w:ascii="Times New Roman" w:hAnsi="Times New Roman"/>
          <w:iCs/>
          <w:sz w:val="24"/>
          <w:szCs w:val="24"/>
          <w:lang w:val="kk-KZ" w:eastAsia="ru-RU" w:bidi="ru-RU"/>
        </w:rPr>
        <w:t>АИТВ-1 вирус</w:t>
      </w:r>
      <w:r w:rsidR="00812900" w:rsidRPr="002461D0">
        <w:rPr>
          <w:rFonts w:ascii="Times New Roman" w:hAnsi="Times New Roman"/>
          <w:iCs/>
          <w:sz w:val="24"/>
          <w:szCs w:val="24"/>
          <w:lang w:val="kk-KZ" w:eastAsia="ru-RU" w:bidi="ru-RU"/>
        </w:rPr>
        <w:t>ының</w:t>
      </w:r>
      <w:r w:rsidR="00812900" w:rsidRPr="00EE2093">
        <w:rPr>
          <w:rFonts w:ascii="Times New Roman" w:hAnsi="Times New Roman"/>
          <w:iCs/>
          <w:sz w:val="24"/>
          <w:szCs w:val="24"/>
          <w:lang w:val="kk-KZ" w:eastAsia="ru-RU" w:bidi="ru-RU"/>
        </w:rPr>
        <w:t xml:space="preserve"> инф</w:t>
      </w:r>
      <w:r w:rsidR="00812900" w:rsidRPr="002461D0">
        <w:rPr>
          <w:rFonts w:ascii="Times New Roman" w:hAnsi="Times New Roman"/>
          <w:iCs/>
          <w:sz w:val="24"/>
          <w:szCs w:val="24"/>
          <w:lang w:val="kk-KZ" w:eastAsia="ru-RU" w:bidi="ru-RU"/>
        </w:rPr>
        <w:t>ек</w:t>
      </w:r>
      <w:r w:rsidR="00812900" w:rsidRPr="00EE2093">
        <w:rPr>
          <w:rFonts w:ascii="Times New Roman" w:hAnsi="Times New Roman"/>
          <w:iCs/>
          <w:sz w:val="24"/>
          <w:szCs w:val="24"/>
          <w:lang w:val="kk-KZ" w:eastAsia="ru-RU" w:bidi="ru-RU"/>
        </w:rPr>
        <w:t>ци</w:t>
      </w:r>
      <w:r w:rsidR="00812900" w:rsidRPr="002461D0">
        <w:rPr>
          <w:rFonts w:ascii="Times New Roman" w:hAnsi="Times New Roman"/>
          <w:iCs/>
          <w:sz w:val="24"/>
          <w:szCs w:val="24"/>
          <w:lang w:val="kk-KZ" w:eastAsia="ru-RU" w:bidi="ru-RU"/>
        </w:rPr>
        <w:t xml:space="preserve">ясын жұқтырған ересектердегі </w:t>
      </w:r>
      <w:r w:rsidR="00812900" w:rsidRPr="00EE2093">
        <w:rPr>
          <w:rFonts w:ascii="Times New Roman" w:hAnsi="Times New Roman"/>
          <w:iCs/>
          <w:sz w:val="24"/>
          <w:szCs w:val="24"/>
          <w:lang w:val="kk-KZ" w:eastAsia="ru-RU" w:bidi="ru-RU"/>
        </w:rPr>
        <w:t>(n = 663)</w:t>
      </w:r>
      <w:r w:rsidR="00812900" w:rsidRPr="002461D0">
        <w:rPr>
          <w:rFonts w:ascii="Times New Roman" w:hAnsi="Times New Roman"/>
          <w:iCs/>
          <w:sz w:val="24"/>
          <w:szCs w:val="24"/>
          <w:lang w:val="kk-KZ" w:eastAsia="ru-RU" w:bidi="ru-RU"/>
        </w:rPr>
        <w:t xml:space="preserve"> </w:t>
      </w:r>
      <w:r w:rsidRPr="00EE2093">
        <w:rPr>
          <w:rFonts w:ascii="Times New Roman" w:hAnsi="Times New Roman"/>
          <w:iCs/>
          <w:sz w:val="24"/>
          <w:szCs w:val="24"/>
          <w:lang w:val="kk-KZ" w:eastAsia="ru-RU" w:bidi="ru-RU"/>
        </w:rPr>
        <w:t>рандомиз</w:t>
      </w:r>
      <w:r w:rsidR="00812900" w:rsidRPr="002461D0">
        <w:rPr>
          <w:rFonts w:ascii="Times New Roman" w:hAnsi="Times New Roman"/>
          <w:iCs/>
          <w:sz w:val="24"/>
          <w:szCs w:val="24"/>
          <w:lang w:val="kk-KZ" w:eastAsia="ru-RU" w:bidi="ru-RU"/>
        </w:rPr>
        <w:t>ац</w:t>
      </w:r>
      <w:r w:rsidRPr="00EE2093">
        <w:rPr>
          <w:rFonts w:ascii="Times New Roman" w:hAnsi="Times New Roman"/>
          <w:iCs/>
          <w:sz w:val="24"/>
          <w:szCs w:val="24"/>
          <w:lang w:val="kk-KZ" w:eastAsia="ru-RU" w:bidi="ru-RU"/>
        </w:rPr>
        <w:t>и</w:t>
      </w:r>
      <w:r w:rsidR="00812900" w:rsidRPr="002461D0">
        <w:rPr>
          <w:rFonts w:ascii="Times New Roman" w:hAnsi="Times New Roman"/>
          <w:iCs/>
          <w:sz w:val="24"/>
          <w:szCs w:val="24"/>
          <w:lang w:val="kk-KZ" w:eastAsia="ru-RU" w:bidi="ru-RU"/>
        </w:rPr>
        <w:t>яланған салыстырмалы жасырын зерттеуде бағаланды</w:t>
      </w:r>
      <w:r w:rsidR="00812900" w:rsidRPr="00EE2093">
        <w:rPr>
          <w:rFonts w:ascii="Times New Roman" w:hAnsi="Times New Roman"/>
          <w:iCs/>
          <w:sz w:val="24"/>
          <w:szCs w:val="24"/>
          <w:lang w:val="kk-KZ" w:eastAsia="ru-RU" w:bidi="ru-RU"/>
        </w:rPr>
        <w:t>. Пациент</w:t>
      </w:r>
      <w:r w:rsidR="00812900" w:rsidRPr="002461D0">
        <w:rPr>
          <w:rFonts w:ascii="Times New Roman" w:hAnsi="Times New Roman"/>
          <w:iCs/>
          <w:sz w:val="24"/>
          <w:szCs w:val="24"/>
          <w:lang w:val="kk-KZ" w:eastAsia="ru-RU" w:bidi="ru-RU"/>
        </w:rPr>
        <w:t xml:space="preserve">тер өздерінің бастапқы </w:t>
      </w:r>
      <w:r w:rsidR="00812900" w:rsidRPr="00EE2093">
        <w:rPr>
          <w:rFonts w:ascii="Times New Roman" w:hAnsi="Times New Roman"/>
          <w:iCs/>
          <w:sz w:val="24"/>
          <w:szCs w:val="24"/>
          <w:lang w:val="kk-KZ" w:eastAsia="ru-RU" w:bidi="ru-RU"/>
        </w:rPr>
        <w:t>режим</w:t>
      </w:r>
      <w:r w:rsidR="00812900" w:rsidRPr="002461D0">
        <w:rPr>
          <w:rFonts w:ascii="Times New Roman" w:hAnsi="Times New Roman"/>
          <w:iCs/>
          <w:sz w:val="24"/>
          <w:szCs w:val="24"/>
          <w:lang w:val="kk-KZ" w:eastAsia="ru-RU" w:bidi="ru-RU"/>
        </w:rPr>
        <w:t>інд</w:t>
      </w:r>
      <w:r w:rsidR="00812900" w:rsidRPr="00EE2093">
        <w:rPr>
          <w:rFonts w:ascii="Times New Roman" w:hAnsi="Times New Roman"/>
          <w:iCs/>
          <w:sz w:val="24"/>
          <w:szCs w:val="24"/>
          <w:lang w:val="kk-KZ" w:eastAsia="ru-RU" w:bidi="ru-RU"/>
        </w:rPr>
        <w:t xml:space="preserve">е </w:t>
      </w:r>
      <w:r w:rsidR="00812900" w:rsidRPr="002461D0">
        <w:rPr>
          <w:rFonts w:ascii="Times New Roman" w:hAnsi="Times New Roman"/>
          <w:iCs/>
          <w:sz w:val="24"/>
          <w:szCs w:val="24"/>
          <w:lang w:val="kk-KZ" w:eastAsia="ru-RU" w:bidi="ru-RU"/>
        </w:rPr>
        <w:t>кемінде</w:t>
      </w:r>
      <w:r w:rsidR="00812900" w:rsidRPr="00EE2093">
        <w:rPr>
          <w:rFonts w:ascii="Times New Roman" w:hAnsi="Times New Roman"/>
          <w:iCs/>
          <w:sz w:val="24"/>
          <w:szCs w:val="24"/>
          <w:lang w:val="kk-KZ" w:eastAsia="ru-RU" w:bidi="ru-RU"/>
        </w:rPr>
        <w:t xml:space="preserve"> 6 </w:t>
      </w:r>
      <w:r w:rsidR="00812900" w:rsidRPr="002461D0">
        <w:rPr>
          <w:rFonts w:ascii="Times New Roman" w:hAnsi="Times New Roman"/>
          <w:iCs/>
          <w:sz w:val="24"/>
          <w:szCs w:val="24"/>
          <w:lang w:val="kk-KZ" w:eastAsia="ru-RU" w:bidi="ru-RU"/>
        </w:rPr>
        <w:t>ай бойы</w:t>
      </w:r>
      <w:r w:rsidR="00812900" w:rsidRPr="00EE2093">
        <w:rPr>
          <w:rFonts w:ascii="Times New Roman" w:hAnsi="Times New Roman"/>
          <w:iCs/>
          <w:sz w:val="24"/>
          <w:szCs w:val="24"/>
          <w:lang w:val="kk-KZ" w:eastAsia="ru-RU" w:bidi="ru-RU"/>
        </w:rPr>
        <w:t xml:space="preserve"> </w:t>
      </w:r>
      <w:r w:rsidR="00812900" w:rsidRPr="002461D0">
        <w:rPr>
          <w:rFonts w:ascii="Times New Roman" w:hAnsi="Times New Roman"/>
          <w:iCs/>
          <w:sz w:val="24"/>
          <w:szCs w:val="24"/>
          <w:lang w:val="kk-KZ" w:eastAsia="ru-RU" w:bidi="ru-RU"/>
        </w:rPr>
        <w:t xml:space="preserve">тұрақты түрде бәсеңдетілуі </w:t>
      </w:r>
      <w:r w:rsidRPr="00EE2093">
        <w:rPr>
          <w:rFonts w:ascii="Times New Roman" w:hAnsi="Times New Roman"/>
          <w:iCs/>
          <w:sz w:val="24"/>
          <w:szCs w:val="24"/>
          <w:lang w:val="kk-KZ" w:eastAsia="ru-RU" w:bidi="ru-RU"/>
        </w:rPr>
        <w:t>(</w:t>
      </w:r>
      <w:r w:rsidR="00545D86" w:rsidRPr="00EE2093">
        <w:rPr>
          <w:rFonts w:ascii="Times New Roman" w:hAnsi="Times New Roman"/>
          <w:iCs/>
          <w:sz w:val="24"/>
          <w:szCs w:val="24"/>
          <w:lang w:val="kk-KZ" w:eastAsia="ru-RU" w:bidi="ru-RU"/>
        </w:rPr>
        <w:t>АИТВ-1 РНҚ</w:t>
      </w:r>
      <w:r w:rsidRPr="00EE2093">
        <w:rPr>
          <w:rFonts w:ascii="Times New Roman" w:hAnsi="Times New Roman"/>
          <w:iCs/>
          <w:sz w:val="24"/>
          <w:szCs w:val="24"/>
          <w:lang w:val="kk-KZ" w:eastAsia="ru-RU" w:bidi="ru-RU"/>
        </w:rPr>
        <w:t xml:space="preserve"> &lt;50 </w:t>
      </w:r>
      <w:r w:rsidR="00777DA3" w:rsidRPr="00EE2093">
        <w:rPr>
          <w:rFonts w:ascii="Times New Roman" w:hAnsi="Times New Roman"/>
          <w:iCs/>
          <w:sz w:val="24"/>
          <w:szCs w:val="24"/>
          <w:lang w:val="kk-KZ" w:eastAsia="ru-RU" w:bidi="ru-RU"/>
        </w:rPr>
        <w:t>көшірме</w:t>
      </w:r>
      <w:r w:rsidRPr="00EE2093">
        <w:rPr>
          <w:rFonts w:ascii="Times New Roman" w:hAnsi="Times New Roman"/>
          <w:iCs/>
          <w:sz w:val="24"/>
          <w:szCs w:val="24"/>
          <w:lang w:val="kk-KZ" w:eastAsia="ru-RU" w:bidi="ru-RU"/>
        </w:rPr>
        <w:t xml:space="preserve">/мл) </w:t>
      </w:r>
      <w:r w:rsidR="00812900" w:rsidRPr="002461D0">
        <w:rPr>
          <w:rFonts w:ascii="Times New Roman" w:hAnsi="Times New Roman"/>
          <w:iCs/>
          <w:sz w:val="24"/>
          <w:szCs w:val="24"/>
          <w:lang w:val="kk-KZ" w:eastAsia="ru-RU" w:bidi="ru-RU"/>
        </w:rPr>
        <w:t>және</w:t>
      </w:r>
      <w:r w:rsidRPr="00EE2093">
        <w:rPr>
          <w:rFonts w:ascii="Times New Roman" w:hAnsi="Times New Roman"/>
          <w:iCs/>
          <w:sz w:val="24"/>
          <w:szCs w:val="24"/>
          <w:lang w:val="kk-KZ" w:eastAsia="ru-RU" w:bidi="ru-RU"/>
        </w:rPr>
        <w:t xml:space="preserve"> </w:t>
      </w:r>
      <w:r w:rsidR="00812900" w:rsidRPr="002461D0">
        <w:rPr>
          <w:rFonts w:ascii="Times New Roman" w:hAnsi="Times New Roman"/>
          <w:iCs/>
          <w:sz w:val="24"/>
          <w:szCs w:val="24"/>
          <w:lang w:val="kk-KZ" w:eastAsia="ru-RU" w:bidi="ru-RU"/>
        </w:rPr>
        <w:t>зерттеуге қатыстырылғанға дейін</w:t>
      </w:r>
      <w:r w:rsidRPr="00EE2093">
        <w:rPr>
          <w:rFonts w:ascii="Times New Roman" w:hAnsi="Times New Roman"/>
          <w:iCs/>
          <w:sz w:val="24"/>
          <w:szCs w:val="24"/>
          <w:lang w:val="kk-KZ" w:eastAsia="ru-RU" w:bidi="ru-RU"/>
        </w:rPr>
        <w:t xml:space="preserve"> эмтрицитабин</w:t>
      </w:r>
      <w:r w:rsidR="00812900" w:rsidRPr="002461D0">
        <w:rPr>
          <w:rFonts w:ascii="Times New Roman" w:hAnsi="Times New Roman"/>
          <w:iCs/>
          <w:sz w:val="24"/>
          <w:szCs w:val="24"/>
          <w:lang w:val="kk-KZ" w:eastAsia="ru-RU" w:bidi="ru-RU"/>
        </w:rPr>
        <w:t xml:space="preserve">ге немесе </w:t>
      </w:r>
      <w:r w:rsidR="00812900" w:rsidRPr="00EE2093">
        <w:rPr>
          <w:rFonts w:ascii="Times New Roman" w:hAnsi="Times New Roman"/>
          <w:iCs/>
          <w:sz w:val="24"/>
          <w:szCs w:val="24"/>
          <w:lang w:val="kk-KZ" w:eastAsia="ru-RU" w:bidi="ru-RU"/>
        </w:rPr>
        <w:t>тенофовир</w:t>
      </w:r>
      <w:r w:rsidRPr="00EE2093">
        <w:rPr>
          <w:rFonts w:ascii="Times New Roman" w:hAnsi="Times New Roman"/>
          <w:iCs/>
          <w:sz w:val="24"/>
          <w:szCs w:val="24"/>
          <w:lang w:val="kk-KZ" w:eastAsia="ru-RU" w:bidi="ru-RU"/>
        </w:rPr>
        <w:t xml:space="preserve"> алафенамид</w:t>
      </w:r>
      <w:r w:rsidR="00812900" w:rsidRPr="002461D0">
        <w:rPr>
          <w:rFonts w:ascii="Times New Roman" w:hAnsi="Times New Roman"/>
          <w:iCs/>
          <w:sz w:val="24"/>
          <w:szCs w:val="24"/>
          <w:lang w:val="kk-KZ" w:eastAsia="ru-RU" w:bidi="ru-RU"/>
        </w:rPr>
        <w:t>ке төзімділік</w:t>
      </w:r>
      <w:r w:rsidRPr="00EE2093">
        <w:rPr>
          <w:rFonts w:ascii="Times New Roman" w:hAnsi="Times New Roman"/>
          <w:iCs/>
          <w:sz w:val="24"/>
          <w:szCs w:val="24"/>
          <w:lang w:val="kk-KZ" w:eastAsia="ru-RU" w:bidi="ru-RU"/>
        </w:rPr>
        <w:t xml:space="preserve"> </w:t>
      </w:r>
      <w:r w:rsidR="00812900" w:rsidRPr="00EE2093">
        <w:rPr>
          <w:rFonts w:ascii="Times New Roman" w:hAnsi="Times New Roman"/>
          <w:iCs/>
          <w:sz w:val="24"/>
          <w:szCs w:val="24"/>
          <w:lang w:val="kk-KZ" w:eastAsia="ru-RU" w:bidi="ru-RU"/>
        </w:rPr>
        <w:t>мутаци</w:t>
      </w:r>
      <w:r w:rsidR="00812900" w:rsidRPr="002461D0">
        <w:rPr>
          <w:rFonts w:ascii="Times New Roman" w:hAnsi="Times New Roman"/>
          <w:iCs/>
          <w:sz w:val="24"/>
          <w:szCs w:val="24"/>
          <w:lang w:val="kk-KZ" w:eastAsia="ru-RU" w:bidi="ru-RU"/>
        </w:rPr>
        <w:t xml:space="preserve">яларынсыз </w:t>
      </w:r>
      <w:r w:rsidR="00812900" w:rsidRPr="00EE2093">
        <w:rPr>
          <w:rFonts w:ascii="Times New Roman" w:hAnsi="Times New Roman"/>
          <w:iCs/>
          <w:sz w:val="24"/>
          <w:szCs w:val="24"/>
          <w:lang w:val="kk-KZ" w:eastAsia="ru-RU" w:bidi="ru-RU"/>
        </w:rPr>
        <w:t>АИТВ-1</w:t>
      </w:r>
      <w:r w:rsidR="00812900" w:rsidRPr="002461D0">
        <w:rPr>
          <w:rFonts w:ascii="Times New Roman" w:hAnsi="Times New Roman"/>
          <w:iCs/>
          <w:sz w:val="24"/>
          <w:szCs w:val="24"/>
          <w:lang w:val="kk-KZ" w:eastAsia="ru-RU" w:bidi="ru-RU"/>
        </w:rPr>
        <w:t xml:space="preserve"> болуы тиіс болды</w:t>
      </w:r>
      <w:r w:rsidR="00812900" w:rsidRPr="00EE2093">
        <w:rPr>
          <w:rFonts w:ascii="Times New Roman" w:hAnsi="Times New Roman"/>
          <w:iCs/>
          <w:sz w:val="24"/>
          <w:szCs w:val="24"/>
          <w:lang w:val="kk-KZ" w:eastAsia="ru-RU" w:bidi="ru-RU"/>
        </w:rPr>
        <w:t>. Пациент</w:t>
      </w:r>
      <w:r w:rsidR="00812900" w:rsidRPr="002461D0">
        <w:rPr>
          <w:rFonts w:ascii="Times New Roman" w:hAnsi="Times New Roman"/>
          <w:iCs/>
          <w:sz w:val="24"/>
          <w:szCs w:val="24"/>
          <w:lang w:val="kk-KZ" w:eastAsia="ru-RU" w:bidi="ru-RU"/>
        </w:rPr>
        <w:t xml:space="preserve">тер </w:t>
      </w:r>
      <w:r w:rsidR="00812900" w:rsidRPr="00EE2093">
        <w:rPr>
          <w:rFonts w:ascii="Times New Roman" w:hAnsi="Times New Roman"/>
          <w:iCs/>
          <w:sz w:val="24"/>
          <w:szCs w:val="24"/>
          <w:lang w:val="kk-KZ" w:eastAsia="ru-RU" w:bidi="ru-RU"/>
        </w:rPr>
        <w:t>эмтрицитабин/тенофовир алафенамид</w:t>
      </w:r>
      <w:r w:rsidR="00812900" w:rsidRPr="002461D0">
        <w:rPr>
          <w:rFonts w:ascii="Times New Roman" w:hAnsi="Times New Roman"/>
          <w:iCs/>
          <w:sz w:val="24"/>
          <w:szCs w:val="24"/>
          <w:lang w:val="kk-KZ" w:eastAsia="ru-RU" w:bidi="ru-RU"/>
        </w:rPr>
        <w:t>ке</w:t>
      </w:r>
      <w:r w:rsidR="00812900" w:rsidRPr="00EE2093">
        <w:rPr>
          <w:rFonts w:ascii="Times New Roman" w:hAnsi="Times New Roman"/>
          <w:iCs/>
          <w:sz w:val="24"/>
          <w:szCs w:val="24"/>
          <w:lang w:val="kk-KZ" w:eastAsia="ru-RU" w:bidi="ru-RU"/>
        </w:rPr>
        <w:t xml:space="preserve"> </w:t>
      </w:r>
      <w:r w:rsidR="00812900" w:rsidRPr="002461D0">
        <w:rPr>
          <w:rFonts w:ascii="Times New Roman" w:hAnsi="Times New Roman"/>
          <w:iCs/>
          <w:sz w:val="24"/>
          <w:szCs w:val="24"/>
          <w:lang w:val="kk-KZ" w:eastAsia="ru-RU" w:bidi="ru-RU"/>
        </w:rPr>
        <w:t>көшу</w:t>
      </w:r>
      <w:r w:rsidR="00812900" w:rsidRPr="00EE2093">
        <w:rPr>
          <w:rFonts w:ascii="Times New Roman" w:hAnsi="Times New Roman"/>
          <w:iCs/>
          <w:sz w:val="24"/>
          <w:szCs w:val="24"/>
          <w:lang w:val="kk-KZ" w:eastAsia="ru-RU" w:bidi="ru-RU"/>
        </w:rPr>
        <w:t xml:space="preserve"> (n=333), </w:t>
      </w:r>
      <w:r w:rsidR="00812900" w:rsidRPr="002461D0">
        <w:rPr>
          <w:rFonts w:ascii="Times New Roman" w:hAnsi="Times New Roman"/>
          <w:iCs/>
          <w:sz w:val="24"/>
          <w:szCs w:val="24"/>
          <w:lang w:val="kk-KZ" w:eastAsia="ru-RU" w:bidi="ru-RU"/>
        </w:rPr>
        <w:t>не болмаса</w:t>
      </w:r>
      <w:r w:rsidR="00812900" w:rsidRPr="00EE2093">
        <w:rPr>
          <w:rFonts w:ascii="Times New Roman" w:hAnsi="Times New Roman"/>
          <w:iCs/>
          <w:sz w:val="24"/>
          <w:szCs w:val="24"/>
          <w:lang w:val="kk-KZ" w:eastAsia="ru-RU" w:bidi="ru-RU"/>
        </w:rPr>
        <w:t xml:space="preserve"> </w:t>
      </w:r>
      <w:r w:rsidR="00812900" w:rsidRPr="002461D0">
        <w:rPr>
          <w:rFonts w:ascii="Times New Roman" w:hAnsi="Times New Roman"/>
          <w:iCs/>
          <w:sz w:val="24"/>
          <w:szCs w:val="24"/>
          <w:lang w:val="kk-KZ" w:eastAsia="ru-RU" w:bidi="ru-RU"/>
        </w:rPr>
        <w:t xml:space="preserve">өздерінің </w:t>
      </w:r>
      <w:r w:rsidR="00812900" w:rsidRPr="00EE2093">
        <w:rPr>
          <w:rFonts w:ascii="Times New Roman" w:hAnsi="Times New Roman"/>
          <w:iCs/>
          <w:sz w:val="24"/>
          <w:szCs w:val="24"/>
          <w:lang w:val="kk-KZ" w:eastAsia="ru-RU" w:bidi="ru-RU"/>
        </w:rPr>
        <w:t>эмтрицитабин/тенофовир дизопроксил фумарат</w:t>
      </w:r>
      <w:r w:rsidR="00812900" w:rsidRPr="002461D0">
        <w:rPr>
          <w:rFonts w:ascii="Times New Roman" w:hAnsi="Times New Roman"/>
          <w:iCs/>
          <w:sz w:val="24"/>
          <w:szCs w:val="24"/>
          <w:lang w:val="kk-KZ" w:eastAsia="ru-RU" w:bidi="ru-RU"/>
        </w:rPr>
        <w:t>ынан тұратын</w:t>
      </w:r>
      <w:r w:rsidR="00812900" w:rsidRPr="00EE2093">
        <w:rPr>
          <w:rFonts w:ascii="Times New Roman" w:hAnsi="Times New Roman"/>
          <w:iCs/>
          <w:sz w:val="24"/>
          <w:szCs w:val="24"/>
          <w:lang w:val="kk-KZ" w:eastAsia="ru-RU" w:bidi="ru-RU"/>
        </w:rPr>
        <w:t xml:space="preserve"> </w:t>
      </w:r>
      <w:r w:rsidR="00812900" w:rsidRPr="002461D0">
        <w:rPr>
          <w:rFonts w:ascii="Times New Roman" w:hAnsi="Times New Roman"/>
          <w:iCs/>
          <w:sz w:val="24"/>
          <w:szCs w:val="24"/>
          <w:lang w:val="kk-KZ" w:eastAsia="ru-RU" w:bidi="ru-RU"/>
        </w:rPr>
        <w:t>бастапқы кестесін жалғастыру</w:t>
      </w:r>
      <w:r w:rsidR="00812900" w:rsidRPr="00EE2093">
        <w:rPr>
          <w:rFonts w:ascii="Times New Roman" w:hAnsi="Times New Roman"/>
          <w:iCs/>
          <w:sz w:val="24"/>
          <w:szCs w:val="24"/>
          <w:lang w:val="kk-KZ" w:eastAsia="ru-RU" w:bidi="ru-RU"/>
        </w:rPr>
        <w:t xml:space="preserve"> (n=330)</w:t>
      </w:r>
      <w:r w:rsidR="00812900" w:rsidRPr="002461D0">
        <w:rPr>
          <w:rFonts w:ascii="Times New Roman" w:hAnsi="Times New Roman"/>
          <w:iCs/>
          <w:sz w:val="24"/>
          <w:szCs w:val="24"/>
          <w:lang w:val="kk-KZ" w:eastAsia="ru-RU" w:bidi="ru-RU"/>
        </w:rPr>
        <w:t xml:space="preserve"> үшін </w:t>
      </w:r>
      <w:r w:rsidR="00812900" w:rsidRPr="00EE2093">
        <w:rPr>
          <w:rFonts w:ascii="Times New Roman" w:hAnsi="Times New Roman"/>
          <w:iCs/>
          <w:sz w:val="24"/>
          <w:szCs w:val="24"/>
          <w:lang w:val="kk-KZ" w:eastAsia="ru-RU" w:bidi="ru-RU"/>
        </w:rPr>
        <w:t xml:space="preserve">1:1 </w:t>
      </w:r>
      <w:r w:rsidR="00812900" w:rsidRPr="002461D0">
        <w:rPr>
          <w:rFonts w:ascii="Times New Roman" w:hAnsi="Times New Roman"/>
          <w:iCs/>
          <w:sz w:val="24"/>
          <w:szCs w:val="24"/>
          <w:lang w:val="kk-KZ" w:eastAsia="ru-RU" w:bidi="ru-RU"/>
        </w:rPr>
        <w:t>арақатынаста</w:t>
      </w:r>
      <w:r w:rsidRPr="00EE2093">
        <w:rPr>
          <w:rFonts w:ascii="Times New Roman" w:hAnsi="Times New Roman"/>
          <w:iCs/>
          <w:sz w:val="24"/>
          <w:szCs w:val="24"/>
          <w:lang w:val="kk-KZ" w:eastAsia="ru-RU" w:bidi="ru-RU"/>
        </w:rPr>
        <w:t xml:space="preserve"> рандомиз</w:t>
      </w:r>
      <w:r w:rsidR="00812900" w:rsidRPr="002461D0">
        <w:rPr>
          <w:rFonts w:ascii="Times New Roman" w:hAnsi="Times New Roman"/>
          <w:iCs/>
          <w:sz w:val="24"/>
          <w:szCs w:val="24"/>
          <w:lang w:val="kk-KZ" w:eastAsia="ru-RU" w:bidi="ru-RU"/>
        </w:rPr>
        <w:t>ац</w:t>
      </w:r>
      <w:r w:rsidRPr="00EE2093">
        <w:rPr>
          <w:rFonts w:ascii="Times New Roman" w:hAnsi="Times New Roman"/>
          <w:iCs/>
          <w:sz w:val="24"/>
          <w:szCs w:val="24"/>
          <w:lang w:val="kk-KZ" w:eastAsia="ru-RU" w:bidi="ru-RU"/>
        </w:rPr>
        <w:t>и</w:t>
      </w:r>
      <w:r w:rsidR="00812900" w:rsidRPr="002461D0">
        <w:rPr>
          <w:rFonts w:ascii="Times New Roman" w:hAnsi="Times New Roman"/>
          <w:iCs/>
          <w:sz w:val="24"/>
          <w:szCs w:val="24"/>
          <w:lang w:val="kk-KZ" w:eastAsia="ru-RU" w:bidi="ru-RU"/>
        </w:rPr>
        <w:t>яланды</w:t>
      </w:r>
      <w:r w:rsidRPr="00EE2093">
        <w:rPr>
          <w:rFonts w:ascii="Times New Roman" w:hAnsi="Times New Roman"/>
          <w:iCs/>
          <w:sz w:val="24"/>
          <w:szCs w:val="24"/>
          <w:lang w:val="kk-KZ" w:eastAsia="ru-RU" w:bidi="ru-RU"/>
        </w:rPr>
        <w:t>. Пациент</w:t>
      </w:r>
      <w:r w:rsidR="00812900" w:rsidRPr="002461D0">
        <w:rPr>
          <w:rFonts w:ascii="Times New Roman" w:hAnsi="Times New Roman"/>
          <w:iCs/>
          <w:sz w:val="24"/>
          <w:szCs w:val="24"/>
          <w:lang w:val="kk-KZ" w:eastAsia="ru-RU" w:bidi="ru-RU"/>
        </w:rPr>
        <w:t>тер өздерінің келесі емдеу кестесіндегі</w:t>
      </w:r>
      <w:r w:rsidRPr="00EE2093">
        <w:rPr>
          <w:rFonts w:ascii="Times New Roman" w:hAnsi="Times New Roman"/>
          <w:iCs/>
          <w:sz w:val="24"/>
          <w:szCs w:val="24"/>
          <w:lang w:val="kk-KZ" w:eastAsia="ru-RU" w:bidi="ru-RU"/>
        </w:rPr>
        <w:t xml:space="preserve"> </w:t>
      </w:r>
      <w:r w:rsidR="00812900" w:rsidRPr="002461D0">
        <w:rPr>
          <w:rFonts w:ascii="Times New Roman" w:hAnsi="Times New Roman"/>
          <w:iCs/>
          <w:sz w:val="24"/>
          <w:szCs w:val="24"/>
          <w:lang w:val="kk-KZ" w:eastAsia="ru-RU" w:bidi="ru-RU"/>
        </w:rPr>
        <w:t>үшінші</w:t>
      </w:r>
      <w:r w:rsidRPr="00EE2093">
        <w:rPr>
          <w:rFonts w:ascii="Times New Roman" w:hAnsi="Times New Roman"/>
          <w:iCs/>
          <w:sz w:val="24"/>
          <w:szCs w:val="24"/>
          <w:lang w:val="kk-KZ" w:eastAsia="ru-RU" w:bidi="ru-RU"/>
        </w:rPr>
        <w:t xml:space="preserve"> </w:t>
      </w:r>
      <w:r w:rsidR="00812900" w:rsidRPr="00EE2093">
        <w:rPr>
          <w:rFonts w:ascii="Times New Roman" w:hAnsi="Times New Roman"/>
          <w:iCs/>
          <w:sz w:val="24"/>
          <w:szCs w:val="24"/>
          <w:lang w:val="kk-KZ" w:eastAsia="ru-RU" w:bidi="ru-RU"/>
        </w:rPr>
        <w:t>агент</w:t>
      </w:r>
      <w:r w:rsidR="00812900" w:rsidRPr="002461D0">
        <w:rPr>
          <w:rFonts w:ascii="Times New Roman" w:hAnsi="Times New Roman"/>
          <w:iCs/>
          <w:sz w:val="24"/>
          <w:szCs w:val="24"/>
          <w:lang w:val="kk-KZ" w:eastAsia="ru-RU" w:bidi="ru-RU"/>
        </w:rPr>
        <w:t>тің</w:t>
      </w:r>
      <w:r w:rsidR="00812900" w:rsidRPr="00EE2093">
        <w:rPr>
          <w:rFonts w:ascii="Times New Roman" w:hAnsi="Times New Roman"/>
          <w:iCs/>
          <w:sz w:val="24"/>
          <w:szCs w:val="24"/>
          <w:lang w:val="kk-KZ" w:eastAsia="ru-RU" w:bidi="ru-RU"/>
        </w:rPr>
        <w:t xml:space="preserve"> клас</w:t>
      </w:r>
      <w:r w:rsidR="00812900" w:rsidRPr="002461D0">
        <w:rPr>
          <w:rFonts w:ascii="Times New Roman" w:hAnsi="Times New Roman"/>
          <w:iCs/>
          <w:sz w:val="24"/>
          <w:szCs w:val="24"/>
          <w:lang w:val="kk-KZ" w:eastAsia="ru-RU" w:bidi="ru-RU"/>
        </w:rPr>
        <w:t>ы бойынша</w:t>
      </w:r>
      <w:r w:rsidR="00812900" w:rsidRPr="00EE2093">
        <w:rPr>
          <w:rFonts w:ascii="Times New Roman" w:hAnsi="Times New Roman"/>
          <w:iCs/>
          <w:sz w:val="24"/>
          <w:szCs w:val="24"/>
          <w:lang w:val="kk-KZ" w:eastAsia="ru-RU" w:bidi="ru-RU"/>
        </w:rPr>
        <w:t xml:space="preserve"> стратифи</w:t>
      </w:r>
      <w:r w:rsidR="00812900" w:rsidRPr="002461D0">
        <w:rPr>
          <w:rFonts w:ascii="Times New Roman" w:hAnsi="Times New Roman"/>
          <w:iCs/>
          <w:sz w:val="24"/>
          <w:szCs w:val="24"/>
          <w:lang w:val="kk-KZ" w:eastAsia="ru-RU" w:bidi="ru-RU"/>
        </w:rPr>
        <w:t>ка</w:t>
      </w:r>
      <w:r w:rsidR="00812900" w:rsidRPr="00EE2093">
        <w:rPr>
          <w:rFonts w:ascii="Times New Roman" w:hAnsi="Times New Roman"/>
          <w:iCs/>
          <w:sz w:val="24"/>
          <w:szCs w:val="24"/>
          <w:lang w:val="kk-KZ" w:eastAsia="ru-RU" w:bidi="ru-RU"/>
        </w:rPr>
        <w:t>ци</w:t>
      </w:r>
      <w:r w:rsidR="00812900" w:rsidRPr="002461D0">
        <w:rPr>
          <w:rFonts w:ascii="Times New Roman" w:hAnsi="Times New Roman"/>
          <w:iCs/>
          <w:sz w:val="24"/>
          <w:szCs w:val="24"/>
          <w:lang w:val="kk-KZ" w:eastAsia="ru-RU" w:bidi="ru-RU"/>
        </w:rPr>
        <w:t>яланды</w:t>
      </w:r>
      <w:r w:rsidRPr="00EE2093">
        <w:rPr>
          <w:rFonts w:ascii="Times New Roman" w:hAnsi="Times New Roman"/>
          <w:iCs/>
          <w:sz w:val="24"/>
          <w:szCs w:val="24"/>
          <w:lang w:val="kk-KZ" w:eastAsia="ru-RU" w:bidi="ru-RU"/>
        </w:rPr>
        <w:t xml:space="preserve">. </w:t>
      </w:r>
      <w:r w:rsidR="00812900" w:rsidRPr="002461D0">
        <w:rPr>
          <w:rFonts w:ascii="Times New Roman" w:hAnsi="Times New Roman"/>
          <w:iCs/>
          <w:sz w:val="24"/>
          <w:szCs w:val="24"/>
          <w:lang w:val="kk-KZ" w:eastAsia="ru-RU" w:bidi="ru-RU"/>
        </w:rPr>
        <w:t>Бастапқыда</w:t>
      </w:r>
      <w:r w:rsidRPr="00EE2093">
        <w:rPr>
          <w:rFonts w:ascii="Times New Roman" w:hAnsi="Times New Roman"/>
          <w:iCs/>
          <w:sz w:val="24"/>
          <w:szCs w:val="24"/>
          <w:lang w:val="kk-KZ" w:eastAsia="ru-RU" w:bidi="ru-RU"/>
        </w:rPr>
        <w:t xml:space="preserve"> 46% пациент</w:t>
      </w:r>
      <w:r w:rsidR="00812900" w:rsidRPr="002461D0">
        <w:rPr>
          <w:rFonts w:ascii="Times New Roman" w:hAnsi="Times New Roman"/>
          <w:iCs/>
          <w:sz w:val="24"/>
          <w:szCs w:val="24"/>
          <w:lang w:val="kk-KZ" w:eastAsia="ru-RU" w:bidi="ru-RU"/>
        </w:rPr>
        <w:t xml:space="preserve"> </w:t>
      </w:r>
      <w:r w:rsidRPr="00EE2093">
        <w:rPr>
          <w:rFonts w:ascii="Times New Roman" w:hAnsi="Times New Roman"/>
          <w:iCs/>
          <w:sz w:val="24"/>
          <w:szCs w:val="24"/>
          <w:lang w:val="kk-KZ" w:eastAsia="ru-RU" w:bidi="ru-RU"/>
        </w:rPr>
        <w:t>эмтрицитабин/тенофовир дизопроксил фумарат</w:t>
      </w:r>
      <w:r w:rsidR="00812900" w:rsidRPr="002461D0">
        <w:rPr>
          <w:rFonts w:ascii="Times New Roman" w:hAnsi="Times New Roman"/>
          <w:iCs/>
          <w:sz w:val="24"/>
          <w:szCs w:val="24"/>
          <w:lang w:val="kk-KZ" w:eastAsia="ru-RU" w:bidi="ru-RU"/>
        </w:rPr>
        <w:t>ын</w:t>
      </w:r>
      <w:r w:rsidRPr="00EE2093">
        <w:rPr>
          <w:rFonts w:ascii="Times New Roman" w:hAnsi="Times New Roman"/>
          <w:iCs/>
          <w:sz w:val="24"/>
          <w:szCs w:val="24"/>
          <w:lang w:val="kk-KZ" w:eastAsia="ru-RU" w:bidi="ru-RU"/>
        </w:rPr>
        <w:t xml:space="preserve"> </w:t>
      </w:r>
      <w:r w:rsidR="00812900" w:rsidRPr="002461D0">
        <w:rPr>
          <w:rFonts w:ascii="Times New Roman" w:hAnsi="Times New Roman"/>
          <w:iCs/>
          <w:sz w:val="24"/>
          <w:szCs w:val="24"/>
          <w:lang w:val="kk-KZ" w:eastAsia="ru-RU" w:bidi="ru-RU"/>
        </w:rPr>
        <w:t>күшейтілген</w:t>
      </w:r>
      <w:r w:rsidR="00812900" w:rsidRPr="00EE2093">
        <w:rPr>
          <w:rFonts w:ascii="Times New Roman" w:hAnsi="Times New Roman"/>
          <w:iCs/>
          <w:sz w:val="24"/>
          <w:szCs w:val="24"/>
          <w:lang w:val="kk-KZ" w:eastAsia="ru-RU" w:bidi="ru-RU"/>
        </w:rPr>
        <w:t xml:space="preserve"> </w:t>
      </w:r>
      <w:r w:rsidRPr="00EE2093">
        <w:rPr>
          <w:rFonts w:ascii="Times New Roman" w:hAnsi="Times New Roman"/>
          <w:iCs/>
          <w:sz w:val="24"/>
          <w:szCs w:val="24"/>
          <w:lang w:val="kk-KZ" w:eastAsia="ru-RU" w:bidi="ru-RU"/>
        </w:rPr>
        <w:t>П</w:t>
      </w:r>
      <w:r w:rsidR="00812900" w:rsidRPr="002461D0">
        <w:rPr>
          <w:rFonts w:ascii="Times New Roman" w:hAnsi="Times New Roman"/>
          <w:iCs/>
          <w:sz w:val="24"/>
          <w:szCs w:val="24"/>
          <w:lang w:val="kk-KZ" w:eastAsia="ru-RU" w:bidi="ru-RU"/>
        </w:rPr>
        <w:t>Т</w:t>
      </w:r>
      <w:r w:rsidR="005D6EF6" w:rsidRPr="00EE2093">
        <w:rPr>
          <w:rFonts w:ascii="Times New Roman" w:hAnsi="Times New Roman"/>
          <w:iCs/>
          <w:sz w:val="24"/>
          <w:szCs w:val="24"/>
          <w:lang w:val="kk-KZ" w:eastAsia="ru-RU" w:bidi="ru-RU"/>
        </w:rPr>
        <w:t xml:space="preserve"> (протеаз</w:t>
      </w:r>
      <w:r w:rsidR="00812900" w:rsidRPr="002461D0">
        <w:rPr>
          <w:rFonts w:ascii="Times New Roman" w:hAnsi="Times New Roman"/>
          <w:iCs/>
          <w:sz w:val="24"/>
          <w:szCs w:val="24"/>
          <w:lang w:val="kk-KZ" w:eastAsia="ru-RU" w:bidi="ru-RU"/>
        </w:rPr>
        <w:t>алар тежегішімен</w:t>
      </w:r>
      <w:r w:rsidR="005D6EF6" w:rsidRPr="00EE2093">
        <w:rPr>
          <w:rFonts w:ascii="Times New Roman" w:hAnsi="Times New Roman"/>
          <w:iCs/>
          <w:sz w:val="24"/>
          <w:szCs w:val="24"/>
          <w:lang w:val="kk-KZ" w:eastAsia="ru-RU" w:bidi="ru-RU"/>
        </w:rPr>
        <w:t>)</w:t>
      </w:r>
      <w:r w:rsidR="00812900" w:rsidRPr="002461D0">
        <w:rPr>
          <w:rFonts w:ascii="Times New Roman" w:hAnsi="Times New Roman"/>
          <w:iCs/>
          <w:sz w:val="24"/>
          <w:szCs w:val="24"/>
          <w:lang w:val="kk-KZ" w:eastAsia="ru-RU" w:bidi="ru-RU"/>
        </w:rPr>
        <w:t xml:space="preserve"> біріктіріп қабылдады</w:t>
      </w:r>
      <w:r w:rsidRPr="00EE2093">
        <w:rPr>
          <w:rFonts w:ascii="Times New Roman" w:hAnsi="Times New Roman"/>
          <w:iCs/>
          <w:sz w:val="24"/>
          <w:szCs w:val="24"/>
          <w:lang w:val="kk-KZ" w:eastAsia="ru-RU" w:bidi="ru-RU"/>
        </w:rPr>
        <w:t>, а</w:t>
      </w:r>
      <w:r w:rsidR="00812900" w:rsidRPr="002461D0">
        <w:rPr>
          <w:rFonts w:ascii="Times New Roman" w:hAnsi="Times New Roman"/>
          <w:iCs/>
          <w:sz w:val="24"/>
          <w:szCs w:val="24"/>
          <w:lang w:val="kk-KZ" w:eastAsia="ru-RU" w:bidi="ru-RU"/>
        </w:rPr>
        <w:t>л</w:t>
      </w:r>
      <w:r w:rsidRPr="00EE2093">
        <w:rPr>
          <w:rFonts w:ascii="Times New Roman" w:hAnsi="Times New Roman"/>
          <w:iCs/>
          <w:sz w:val="24"/>
          <w:szCs w:val="24"/>
          <w:lang w:val="kk-KZ" w:eastAsia="ru-RU" w:bidi="ru-RU"/>
        </w:rPr>
        <w:t xml:space="preserve"> 54% пациент</w:t>
      </w:r>
      <w:r w:rsidR="00812900" w:rsidRPr="002461D0">
        <w:rPr>
          <w:rFonts w:ascii="Times New Roman" w:hAnsi="Times New Roman"/>
          <w:iCs/>
          <w:sz w:val="24"/>
          <w:szCs w:val="24"/>
          <w:lang w:val="kk-KZ" w:eastAsia="ru-RU" w:bidi="ru-RU"/>
        </w:rPr>
        <w:t xml:space="preserve"> </w:t>
      </w:r>
      <w:r w:rsidRPr="00EE2093">
        <w:rPr>
          <w:rFonts w:ascii="Times New Roman" w:hAnsi="Times New Roman"/>
          <w:iCs/>
          <w:sz w:val="24"/>
          <w:szCs w:val="24"/>
          <w:lang w:val="kk-KZ" w:eastAsia="ru-RU" w:bidi="ru-RU"/>
        </w:rPr>
        <w:t>эмтрицитабин/тенофовир дизопроксил фумарат</w:t>
      </w:r>
      <w:r w:rsidR="00812900" w:rsidRPr="002461D0">
        <w:rPr>
          <w:rFonts w:ascii="Times New Roman" w:hAnsi="Times New Roman"/>
          <w:iCs/>
          <w:sz w:val="24"/>
          <w:szCs w:val="24"/>
          <w:lang w:val="kk-KZ" w:eastAsia="ru-RU" w:bidi="ru-RU"/>
        </w:rPr>
        <w:t>ын</w:t>
      </w:r>
      <w:r w:rsidRPr="00EE2093">
        <w:rPr>
          <w:rFonts w:ascii="Times New Roman" w:hAnsi="Times New Roman"/>
          <w:iCs/>
          <w:sz w:val="24"/>
          <w:szCs w:val="24"/>
          <w:lang w:val="kk-KZ" w:eastAsia="ru-RU" w:bidi="ru-RU"/>
        </w:rPr>
        <w:t xml:space="preserve"> </w:t>
      </w:r>
      <w:r w:rsidR="00812900" w:rsidRPr="002461D0">
        <w:rPr>
          <w:rFonts w:ascii="Times New Roman" w:hAnsi="Times New Roman"/>
          <w:iCs/>
          <w:sz w:val="24"/>
          <w:szCs w:val="24"/>
          <w:lang w:val="kk-KZ" w:eastAsia="ru-RU" w:bidi="ru-RU"/>
        </w:rPr>
        <w:t>күшейтілмеген үшінші</w:t>
      </w:r>
      <w:r w:rsidRPr="00EE2093">
        <w:rPr>
          <w:rFonts w:ascii="Times New Roman" w:hAnsi="Times New Roman"/>
          <w:iCs/>
          <w:sz w:val="24"/>
          <w:szCs w:val="24"/>
          <w:lang w:val="kk-KZ" w:eastAsia="ru-RU" w:bidi="ru-RU"/>
        </w:rPr>
        <w:t xml:space="preserve"> агент</w:t>
      </w:r>
      <w:r w:rsidR="00812900" w:rsidRPr="002461D0">
        <w:rPr>
          <w:rFonts w:ascii="Times New Roman" w:hAnsi="Times New Roman"/>
          <w:iCs/>
          <w:sz w:val="24"/>
          <w:szCs w:val="24"/>
          <w:lang w:val="kk-KZ" w:eastAsia="ru-RU" w:bidi="ru-RU"/>
        </w:rPr>
        <w:t>пен біріктіріп қабылдады</w:t>
      </w:r>
      <w:r w:rsidRPr="00EE2093">
        <w:rPr>
          <w:rFonts w:ascii="Times New Roman" w:hAnsi="Times New Roman"/>
          <w:iCs/>
          <w:sz w:val="24"/>
          <w:szCs w:val="24"/>
          <w:lang w:val="kk-KZ" w:eastAsia="ru-RU" w:bidi="ru-RU"/>
        </w:rPr>
        <w:t>.</w:t>
      </w:r>
    </w:p>
    <w:p w14:paraId="11534983" w14:textId="77777777" w:rsidR="00746BC7" w:rsidRPr="002461D0" w:rsidRDefault="00746BC7" w:rsidP="00012085">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eastAsia="ru-RU" w:bidi="ru-RU"/>
        </w:rPr>
        <w:lastRenderedPageBreak/>
        <w:t xml:space="preserve">GS-US-311-1089 </w:t>
      </w:r>
      <w:r w:rsidR="00812900" w:rsidRPr="002461D0">
        <w:rPr>
          <w:rFonts w:ascii="Times New Roman" w:hAnsi="Times New Roman"/>
          <w:iCs/>
          <w:sz w:val="24"/>
          <w:szCs w:val="24"/>
          <w:lang w:val="kk-KZ" w:eastAsia="ru-RU" w:bidi="ru-RU"/>
        </w:rPr>
        <w:t>зерттеуінің</w:t>
      </w:r>
      <w:r w:rsidRPr="002461D0">
        <w:rPr>
          <w:rFonts w:ascii="Times New Roman" w:hAnsi="Times New Roman"/>
          <w:iCs/>
          <w:sz w:val="24"/>
          <w:szCs w:val="24"/>
          <w:lang w:eastAsia="ru-RU" w:bidi="ru-RU"/>
        </w:rPr>
        <w:t xml:space="preserve"> 48 </w:t>
      </w:r>
      <w:r w:rsidR="00812900" w:rsidRPr="002461D0">
        <w:rPr>
          <w:rFonts w:ascii="Times New Roman" w:hAnsi="Times New Roman"/>
          <w:iCs/>
          <w:sz w:val="24"/>
          <w:szCs w:val="24"/>
          <w:lang w:val="kk-KZ" w:eastAsia="ru-RU" w:bidi="ru-RU"/>
        </w:rPr>
        <w:t>және</w:t>
      </w:r>
      <w:r w:rsidRPr="002461D0">
        <w:rPr>
          <w:rFonts w:ascii="Times New Roman" w:hAnsi="Times New Roman"/>
          <w:iCs/>
          <w:sz w:val="24"/>
          <w:szCs w:val="24"/>
          <w:lang w:eastAsia="ru-RU" w:bidi="ru-RU"/>
        </w:rPr>
        <w:t xml:space="preserve"> 96 </w:t>
      </w:r>
      <w:r w:rsidR="00812900" w:rsidRPr="002461D0">
        <w:rPr>
          <w:rFonts w:ascii="Times New Roman" w:hAnsi="Times New Roman"/>
          <w:iCs/>
          <w:sz w:val="24"/>
          <w:szCs w:val="24"/>
          <w:lang w:val="kk-KZ" w:eastAsia="ru-RU" w:bidi="ru-RU"/>
        </w:rPr>
        <w:t>апталардан кейінгі нәтижелері</w:t>
      </w:r>
      <w:r w:rsidR="00812900"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6</w:t>
      </w:r>
      <w:r w:rsidR="00812900" w:rsidRPr="002461D0">
        <w:rPr>
          <w:rFonts w:ascii="Times New Roman" w:hAnsi="Times New Roman"/>
          <w:iCs/>
          <w:sz w:val="24"/>
          <w:szCs w:val="24"/>
          <w:lang w:val="kk-KZ" w:eastAsia="ru-RU" w:bidi="ru-RU"/>
        </w:rPr>
        <w:t xml:space="preserve"> кестеде келтірілген.</w:t>
      </w:r>
    </w:p>
    <w:p w14:paraId="4337E142" w14:textId="77777777" w:rsidR="00732915" w:rsidRPr="002461D0" w:rsidRDefault="00746BC7" w:rsidP="00C82CB2">
      <w:pPr>
        <w:autoSpaceDE w:val="0"/>
        <w:autoSpaceDN w:val="0"/>
        <w:adjustRightInd w:val="0"/>
        <w:spacing w:after="0" w:line="240" w:lineRule="auto"/>
        <w:jc w:val="both"/>
        <w:rPr>
          <w:rFonts w:ascii="Times New Roman" w:hAnsi="Times New Roman"/>
          <w:bCs/>
          <w:iCs/>
          <w:sz w:val="24"/>
          <w:szCs w:val="24"/>
          <w:lang w:val="kk-KZ" w:eastAsia="ru-RU" w:bidi="ru-RU"/>
        </w:rPr>
      </w:pPr>
      <w:r w:rsidRPr="00EE2093">
        <w:rPr>
          <w:rFonts w:ascii="Times New Roman" w:hAnsi="Times New Roman"/>
          <w:bCs/>
          <w:iCs/>
          <w:sz w:val="24"/>
          <w:szCs w:val="24"/>
          <w:lang w:val="kk-KZ" w:eastAsia="ru-RU" w:bidi="ru-RU"/>
        </w:rPr>
        <w:t>6</w:t>
      </w:r>
      <w:r w:rsidR="00ED7CEA" w:rsidRPr="002461D0">
        <w:rPr>
          <w:rFonts w:ascii="Times New Roman" w:hAnsi="Times New Roman"/>
          <w:bCs/>
          <w:iCs/>
          <w:sz w:val="24"/>
          <w:szCs w:val="24"/>
          <w:lang w:val="kk-KZ" w:eastAsia="ru-RU" w:bidi="ru-RU"/>
        </w:rPr>
        <w:t xml:space="preserve"> кесте</w:t>
      </w:r>
      <w:r w:rsidRPr="00EE2093">
        <w:rPr>
          <w:rFonts w:ascii="Times New Roman" w:hAnsi="Times New Roman"/>
          <w:bCs/>
          <w:iCs/>
          <w:sz w:val="24"/>
          <w:szCs w:val="24"/>
          <w:lang w:val="kk-KZ" w:eastAsia="ru-RU" w:bidi="ru-RU"/>
        </w:rPr>
        <w:t xml:space="preserve">: GS-US-311-1089 </w:t>
      </w:r>
      <w:r w:rsidR="00812900" w:rsidRPr="002461D0">
        <w:rPr>
          <w:rFonts w:ascii="Times New Roman" w:hAnsi="Times New Roman"/>
          <w:bCs/>
          <w:iCs/>
          <w:sz w:val="24"/>
          <w:szCs w:val="24"/>
          <w:lang w:val="kk-KZ" w:eastAsia="ru-RU" w:bidi="ru-RU"/>
        </w:rPr>
        <w:t>зерттеуінің</w:t>
      </w:r>
      <w:r w:rsidRPr="00EE2093">
        <w:rPr>
          <w:rFonts w:ascii="Times New Roman" w:hAnsi="Times New Roman"/>
          <w:bCs/>
          <w:iCs/>
          <w:sz w:val="24"/>
          <w:szCs w:val="24"/>
          <w:lang w:val="kk-KZ" w:eastAsia="ru-RU" w:bidi="ru-RU"/>
        </w:rPr>
        <w:t xml:space="preserve"> 48</w:t>
      </w:r>
      <w:r w:rsidRPr="00EE2093">
        <w:rPr>
          <w:rFonts w:ascii="Times New Roman" w:hAnsi="Times New Roman"/>
          <w:bCs/>
          <w:iCs/>
          <w:sz w:val="24"/>
          <w:szCs w:val="24"/>
          <w:vertAlign w:val="superscript"/>
          <w:lang w:val="kk-KZ" w:eastAsia="ru-RU" w:bidi="ru-RU"/>
        </w:rPr>
        <w:t>а</w:t>
      </w:r>
      <w:r w:rsidR="00812900" w:rsidRPr="00EE2093">
        <w:rPr>
          <w:rFonts w:ascii="Times New Roman" w:hAnsi="Times New Roman"/>
          <w:bCs/>
          <w:iCs/>
          <w:sz w:val="24"/>
          <w:szCs w:val="24"/>
          <w:lang w:val="kk-KZ" w:eastAsia="ru-RU" w:bidi="ru-RU"/>
        </w:rPr>
        <w:t xml:space="preserve"> </w:t>
      </w:r>
      <w:r w:rsidR="00812900" w:rsidRPr="002461D0">
        <w:rPr>
          <w:rFonts w:ascii="Times New Roman" w:hAnsi="Times New Roman"/>
          <w:bCs/>
          <w:iCs/>
          <w:sz w:val="24"/>
          <w:szCs w:val="24"/>
          <w:lang w:val="kk-KZ" w:eastAsia="ru-RU" w:bidi="ru-RU"/>
        </w:rPr>
        <w:t>және</w:t>
      </w:r>
      <w:r w:rsidRPr="00EE2093">
        <w:rPr>
          <w:rFonts w:ascii="Times New Roman" w:hAnsi="Times New Roman"/>
          <w:bCs/>
          <w:iCs/>
          <w:sz w:val="24"/>
          <w:szCs w:val="24"/>
          <w:lang w:val="kk-KZ" w:eastAsia="ru-RU" w:bidi="ru-RU"/>
        </w:rPr>
        <w:t xml:space="preserve"> 96</w:t>
      </w:r>
      <w:r w:rsidRPr="00EE2093">
        <w:rPr>
          <w:rFonts w:ascii="Times New Roman" w:hAnsi="Times New Roman"/>
          <w:bCs/>
          <w:iCs/>
          <w:sz w:val="24"/>
          <w:szCs w:val="24"/>
          <w:vertAlign w:val="superscript"/>
          <w:lang w:val="kk-KZ" w:eastAsia="ru-RU" w:bidi="ru-RU"/>
        </w:rPr>
        <w:t>b</w:t>
      </w:r>
      <w:r w:rsidRPr="00EE2093">
        <w:rPr>
          <w:rFonts w:ascii="Times New Roman" w:hAnsi="Times New Roman"/>
          <w:bCs/>
          <w:iCs/>
          <w:sz w:val="24"/>
          <w:szCs w:val="24"/>
          <w:lang w:val="kk-KZ" w:eastAsia="ru-RU" w:bidi="ru-RU"/>
        </w:rPr>
        <w:t xml:space="preserve"> </w:t>
      </w:r>
      <w:r w:rsidR="00812900" w:rsidRPr="002461D0">
        <w:rPr>
          <w:rFonts w:ascii="Times New Roman" w:hAnsi="Times New Roman"/>
          <w:bCs/>
          <w:iCs/>
          <w:sz w:val="24"/>
          <w:szCs w:val="24"/>
          <w:lang w:val="kk-KZ" w:eastAsia="ru-RU" w:bidi="ru-RU"/>
        </w:rPr>
        <w:t>апталардағы</w:t>
      </w:r>
      <w:r w:rsidR="00812900" w:rsidRPr="00EE2093">
        <w:rPr>
          <w:rFonts w:ascii="Times New Roman" w:hAnsi="Times New Roman"/>
          <w:bCs/>
          <w:iCs/>
          <w:sz w:val="24"/>
          <w:szCs w:val="24"/>
          <w:lang w:val="kk-KZ" w:eastAsia="ru-RU" w:bidi="ru-RU"/>
        </w:rPr>
        <w:t xml:space="preserve"> </w:t>
      </w:r>
      <w:r w:rsidR="00812900" w:rsidRPr="002461D0">
        <w:rPr>
          <w:rFonts w:ascii="Times New Roman" w:hAnsi="Times New Roman"/>
          <w:bCs/>
          <w:iCs/>
          <w:sz w:val="24"/>
          <w:szCs w:val="24"/>
          <w:lang w:val="kk-KZ" w:eastAsia="ru-RU" w:bidi="ru-RU"/>
        </w:rPr>
        <w:t>в</w:t>
      </w:r>
      <w:r w:rsidR="00812900" w:rsidRPr="00EE2093">
        <w:rPr>
          <w:rFonts w:ascii="Times New Roman" w:hAnsi="Times New Roman"/>
          <w:bCs/>
          <w:iCs/>
          <w:sz w:val="24"/>
          <w:szCs w:val="24"/>
          <w:lang w:val="kk-KZ" w:eastAsia="ru-RU" w:bidi="ru-RU"/>
        </w:rPr>
        <w:t>ирусологи</w:t>
      </w:r>
      <w:r w:rsidR="00812900" w:rsidRPr="002461D0">
        <w:rPr>
          <w:rFonts w:ascii="Times New Roman" w:hAnsi="Times New Roman"/>
          <w:bCs/>
          <w:iCs/>
          <w:sz w:val="24"/>
          <w:szCs w:val="24"/>
          <w:lang w:val="kk-KZ" w:eastAsia="ru-RU" w:bidi="ru-RU"/>
        </w:rPr>
        <w:t>ялық нәтижелері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2158"/>
        <w:gridCol w:w="2158"/>
        <w:gridCol w:w="1414"/>
        <w:gridCol w:w="2158"/>
      </w:tblGrid>
      <w:tr w:rsidR="00746BC7" w:rsidRPr="002461D0" w14:paraId="589AF100" w14:textId="77777777" w:rsidTr="00232763">
        <w:tc>
          <w:tcPr>
            <w:tcW w:w="1378" w:type="dxa"/>
            <w:shd w:val="clear" w:color="auto" w:fill="auto"/>
          </w:tcPr>
          <w:p w14:paraId="51C9836E" w14:textId="77777777" w:rsidR="00746BC7" w:rsidRPr="00EE2093" w:rsidRDefault="00746BC7" w:rsidP="001D0D35">
            <w:pPr>
              <w:autoSpaceDE w:val="0"/>
              <w:autoSpaceDN w:val="0"/>
              <w:adjustRightInd w:val="0"/>
              <w:spacing w:after="0" w:line="240" w:lineRule="auto"/>
              <w:jc w:val="both"/>
              <w:rPr>
                <w:rFonts w:ascii="Times New Roman" w:hAnsi="Times New Roman"/>
                <w:iCs/>
                <w:sz w:val="24"/>
                <w:szCs w:val="24"/>
                <w:lang w:val="kk-KZ" w:eastAsia="ru-RU" w:bidi="ru-RU"/>
              </w:rPr>
            </w:pPr>
          </w:p>
        </w:tc>
        <w:tc>
          <w:tcPr>
            <w:tcW w:w="3901" w:type="dxa"/>
            <w:gridSpan w:val="2"/>
            <w:shd w:val="clear" w:color="auto" w:fill="auto"/>
          </w:tcPr>
          <w:p w14:paraId="3AC406BA" w14:textId="77777777" w:rsidR="00746BC7" w:rsidRPr="002461D0" w:rsidRDefault="00746BC7" w:rsidP="00ED7CEA">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eastAsia="ru-RU" w:bidi="ru-RU"/>
              </w:rPr>
              <w:t xml:space="preserve">48 </w:t>
            </w:r>
            <w:r w:rsidR="00ED7CEA" w:rsidRPr="002461D0">
              <w:rPr>
                <w:rFonts w:ascii="Times New Roman" w:hAnsi="Times New Roman"/>
                <w:iCs/>
                <w:sz w:val="24"/>
                <w:szCs w:val="24"/>
                <w:lang w:val="kk-KZ" w:eastAsia="ru-RU" w:bidi="ru-RU"/>
              </w:rPr>
              <w:t>апта</w:t>
            </w:r>
          </w:p>
        </w:tc>
        <w:tc>
          <w:tcPr>
            <w:tcW w:w="3900" w:type="dxa"/>
            <w:gridSpan w:val="2"/>
            <w:shd w:val="clear" w:color="auto" w:fill="auto"/>
          </w:tcPr>
          <w:p w14:paraId="0D42D967" w14:textId="77777777" w:rsidR="00746BC7" w:rsidRPr="002461D0" w:rsidRDefault="00746BC7" w:rsidP="00ED7CEA">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eastAsia="ru-RU" w:bidi="ru-RU"/>
              </w:rPr>
              <w:t xml:space="preserve">96 </w:t>
            </w:r>
            <w:r w:rsidR="00ED7CEA" w:rsidRPr="002461D0">
              <w:rPr>
                <w:rFonts w:ascii="Times New Roman" w:hAnsi="Times New Roman"/>
                <w:iCs/>
                <w:sz w:val="24"/>
                <w:szCs w:val="24"/>
                <w:lang w:val="kk-KZ" w:eastAsia="ru-RU" w:bidi="ru-RU"/>
              </w:rPr>
              <w:t>апта</w:t>
            </w:r>
          </w:p>
        </w:tc>
      </w:tr>
      <w:tr w:rsidR="00746BC7" w:rsidRPr="002461D0" w14:paraId="102611BB" w14:textId="77777777" w:rsidTr="00232763">
        <w:tc>
          <w:tcPr>
            <w:tcW w:w="1378" w:type="dxa"/>
            <w:shd w:val="clear" w:color="auto" w:fill="auto"/>
          </w:tcPr>
          <w:p w14:paraId="4B1C69C3" w14:textId="77777777" w:rsidR="00746BC7" w:rsidRPr="002461D0" w:rsidRDefault="00746BC7" w:rsidP="001D0D35">
            <w:pPr>
              <w:autoSpaceDE w:val="0"/>
              <w:autoSpaceDN w:val="0"/>
              <w:adjustRightInd w:val="0"/>
              <w:spacing w:after="0" w:line="240" w:lineRule="auto"/>
              <w:rPr>
                <w:rFonts w:ascii="Times New Roman" w:hAnsi="Times New Roman"/>
                <w:iCs/>
                <w:sz w:val="24"/>
                <w:szCs w:val="24"/>
                <w:lang w:eastAsia="ru-RU" w:bidi="ru-RU"/>
              </w:rPr>
            </w:pPr>
          </w:p>
        </w:tc>
        <w:tc>
          <w:tcPr>
            <w:tcW w:w="1951" w:type="dxa"/>
            <w:shd w:val="clear" w:color="auto" w:fill="auto"/>
          </w:tcPr>
          <w:p w14:paraId="1C1232BC" w14:textId="77777777" w:rsidR="00746BC7" w:rsidRPr="002461D0" w:rsidRDefault="00812900" w:rsidP="001D0D35">
            <w:pPr>
              <w:autoSpaceDE w:val="0"/>
              <w:autoSpaceDN w:val="0"/>
              <w:adjustRightInd w:val="0"/>
              <w:spacing w:after="0" w:line="240" w:lineRule="auto"/>
              <w:rPr>
                <w:rFonts w:ascii="Times New Roman" w:hAnsi="Times New Roman"/>
                <w:iCs/>
                <w:sz w:val="24"/>
                <w:szCs w:val="24"/>
                <w:lang w:val="kk-KZ" w:eastAsia="ru-RU" w:bidi="ru-RU"/>
              </w:rPr>
            </w:pPr>
            <w:proofErr w:type="spellStart"/>
            <w:r w:rsidRPr="002461D0">
              <w:rPr>
                <w:rFonts w:ascii="Times New Roman" w:hAnsi="Times New Roman"/>
                <w:iCs/>
                <w:sz w:val="24"/>
                <w:szCs w:val="24"/>
                <w:lang w:eastAsia="ru-RU" w:bidi="ru-RU"/>
              </w:rPr>
              <w:t>Э</w:t>
            </w:r>
            <w:r w:rsidR="00746BC7" w:rsidRPr="002461D0">
              <w:rPr>
                <w:rFonts w:ascii="Times New Roman" w:hAnsi="Times New Roman"/>
                <w:iCs/>
                <w:sz w:val="24"/>
                <w:szCs w:val="24"/>
                <w:lang w:eastAsia="ru-RU" w:bidi="ru-RU"/>
              </w:rPr>
              <w:t>мт</w:t>
            </w:r>
            <w:r w:rsidRPr="002461D0">
              <w:rPr>
                <w:rFonts w:ascii="Times New Roman" w:hAnsi="Times New Roman"/>
                <w:iCs/>
                <w:sz w:val="24"/>
                <w:szCs w:val="24"/>
                <w:lang w:eastAsia="ru-RU" w:bidi="ru-RU"/>
              </w:rPr>
              <w:t>рицитабин</w:t>
            </w:r>
            <w:proofErr w:type="spellEnd"/>
            <w:r w:rsidRPr="002461D0">
              <w:rPr>
                <w:rFonts w:ascii="Times New Roman" w:hAnsi="Times New Roman"/>
                <w:iCs/>
                <w:sz w:val="24"/>
                <w:szCs w:val="24"/>
                <w:lang w:val="kk-KZ" w:eastAsia="ru-RU" w:bidi="ru-RU"/>
              </w:rPr>
              <w:t>нен</w:t>
            </w:r>
            <w:r w:rsidRPr="002461D0">
              <w:rPr>
                <w:rFonts w:ascii="Times New Roman" w:hAnsi="Times New Roman"/>
                <w:iCs/>
                <w:sz w:val="24"/>
                <w:szCs w:val="24"/>
                <w:lang w:eastAsia="ru-RU" w:bidi="ru-RU"/>
              </w:rPr>
              <w:t>/</w:t>
            </w:r>
            <w:proofErr w:type="spellStart"/>
            <w:r w:rsidRPr="002461D0">
              <w:rPr>
                <w:rFonts w:ascii="Times New Roman" w:hAnsi="Times New Roman"/>
                <w:iCs/>
                <w:sz w:val="24"/>
                <w:szCs w:val="24"/>
                <w:lang w:eastAsia="ru-RU" w:bidi="ru-RU"/>
              </w:rPr>
              <w:t>тенофовир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алафенамид</w:t>
            </w:r>
            <w:proofErr w:type="spellEnd"/>
            <w:r w:rsidRPr="002461D0">
              <w:rPr>
                <w:rFonts w:ascii="Times New Roman" w:hAnsi="Times New Roman"/>
                <w:iCs/>
                <w:sz w:val="24"/>
                <w:szCs w:val="24"/>
                <w:lang w:val="kk-KZ" w:eastAsia="ru-RU" w:bidi="ru-RU"/>
              </w:rPr>
              <w:t>тен құралған тағайындалым</w:t>
            </w:r>
          </w:p>
          <w:p w14:paraId="0131286C" w14:textId="77777777" w:rsidR="00746BC7" w:rsidRPr="002461D0" w:rsidRDefault="00746BC7" w:rsidP="001D0D35">
            <w:pPr>
              <w:autoSpaceDE w:val="0"/>
              <w:autoSpaceDN w:val="0"/>
              <w:adjustRightInd w:val="0"/>
              <w:spacing w:after="0" w:line="240" w:lineRule="auto"/>
              <w:rPr>
                <w:rFonts w:ascii="Times New Roman" w:hAnsi="Times New Roman"/>
                <w:iCs/>
                <w:sz w:val="24"/>
                <w:szCs w:val="24"/>
                <w:lang w:eastAsia="ru-RU" w:bidi="ru-RU"/>
              </w:rPr>
            </w:pPr>
            <w:r w:rsidRPr="002461D0">
              <w:rPr>
                <w:rFonts w:ascii="Times New Roman" w:hAnsi="Times New Roman"/>
                <w:iCs/>
                <w:sz w:val="24"/>
                <w:szCs w:val="24"/>
                <w:lang w:eastAsia="ru-RU" w:bidi="ru-RU"/>
              </w:rPr>
              <w:t>(n = 333)</w:t>
            </w:r>
          </w:p>
        </w:tc>
        <w:tc>
          <w:tcPr>
            <w:tcW w:w="1950" w:type="dxa"/>
            <w:shd w:val="clear" w:color="auto" w:fill="auto"/>
          </w:tcPr>
          <w:p w14:paraId="55E86DB5" w14:textId="77777777" w:rsidR="00746BC7" w:rsidRPr="002461D0" w:rsidRDefault="00812900" w:rsidP="001D0D35">
            <w:pPr>
              <w:autoSpaceDE w:val="0"/>
              <w:autoSpaceDN w:val="0"/>
              <w:adjustRightInd w:val="0"/>
              <w:spacing w:after="0" w:line="240" w:lineRule="auto"/>
              <w:rPr>
                <w:rFonts w:ascii="Times New Roman" w:hAnsi="Times New Roman"/>
                <w:iCs/>
                <w:sz w:val="24"/>
                <w:szCs w:val="24"/>
                <w:lang w:val="kk-KZ" w:eastAsia="ru-RU" w:bidi="ru-RU"/>
              </w:rPr>
            </w:pPr>
            <w:proofErr w:type="spellStart"/>
            <w:r w:rsidRPr="002461D0">
              <w:rPr>
                <w:rFonts w:ascii="Times New Roman" w:hAnsi="Times New Roman"/>
                <w:iCs/>
                <w:sz w:val="24"/>
                <w:szCs w:val="24"/>
                <w:lang w:eastAsia="ru-RU" w:bidi="ru-RU"/>
              </w:rPr>
              <w:t>Э</w:t>
            </w:r>
            <w:r w:rsidR="00746BC7" w:rsidRPr="002461D0">
              <w:rPr>
                <w:rFonts w:ascii="Times New Roman" w:hAnsi="Times New Roman"/>
                <w:iCs/>
                <w:sz w:val="24"/>
                <w:szCs w:val="24"/>
                <w:lang w:eastAsia="ru-RU" w:bidi="ru-RU"/>
              </w:rPr>
              <w:t>мтрицитабин</w:t>
            </w:r>
            <w:proofErr w:type="spellEnd"/>
            <w:r w:rsidRPr="002461D0">
              <w:rPr>
                <w:rFonts w:ascii="Times New Roman" w:hAnsi="Times New Roman"/>
                <w:iCs/>
                <w:sz w:val="24"/>
                <w:szCs w:val="24"/>
                <w:lang w:val="kk-KZ" w:eastAsia="ru-RU" w:bidi="ru-RU"/>
              </w:rPr>
              <w:t>нен</w:t>
            </w:r>
            <w:r w:rsidR="00746BC7" w:rsidRPr="002461D0">
              <w:rPr>
                <w:rFonts w:ascii="Times New Roman" w:hAnsi="Times New Roman"/>
                <w:iCs/>
                <w:sz w:val="24"/>
                <w:szCs w:val="24"/>
                <w:lang w:eastAsia="ru-RU" w:bidi="ru-RU"/>
              </w:rPr>
              <w:t>/</w:t>
            </w:r>
            <w:proofErr w:type="spellStart"/>
            <w:r w:rsidR="00746BC7" w:rsidRPr="002461D0">
              <w:rPr>
                <w:rFonts w:ascii="Times New Roman" w:hAnsi="Times New Roman"/>
                <w:iCs/>
                <w:sz w:val="24"/>
                <w:szCs w:val="24"/>
                <w:lang w:eastAsia="ru-RU" w:bidi="ru-RU"/>
              </w:rPr>
              <w:t>тенофовир</w:t>
            </w:r>
            <w:proofErr w:type="spellEnd"/>
            <w:r w:rsidR="00746BC7" w:rsidRPr="002461D0">
              <w:rPr>
                <w:rFonts w:ascii="Times New Roman" w:hAnsi="Times New Roman"/>
                <w:iCs/>
                <w:sz w:val="24"/>
                <w:szCs w:val="24"/>
                <w:lang w:eastAsia="ru-RU" w:bidi="ru-RU"/>
              </w:rPr>
              <w:t xml:space="preserve"> </w:t>
            </w:r>
            <w:proofErr w:type="spellStart"/>
            <w:r w:rsidR="00746BC7" w:rsidRPr="002461D0">
              <w:rPr>
                <w:rFonts w:ascii="Times New Roman" w:hAnsi="Times New Roman"/>
                <w:iCs/>
                <w:sz w:val="24"/>
                <w:szCs w:val="24"/>
                <w:lang w:eastAsia="ru-RU" w:bidi="ru-RU"/>
              </w:rPr>
              <w:t>дизопроксил</w:t>
            </w:r>
            <w:proofErr w:type="spellEnd"/>
            <w:r w:rsidR="00746BC7" w:rsidRPr="002461D0">
              <w:rPr>
                <w:rFonts w:ascii="Times New Roman" w:hAnsi="Times New Roman"/>
                <w:iCs/>
                <w:sz w:val="24"/>
                <w:szCs w:val="24"/>
                <w:lang w:eastAsia="ru-RU" w:bidi="ru-RU"/>
              </w:rPr>
              <w:t xml:space="preserve"> </w:t>
            </w:r>
            <w:proofErr w:type="spellStart"/>
            <w:r w:rsidR="00746BC7" w:rsidRPr="002461D0">
              <w:rPr>
                <w:rFonts w:ascii="Times New Roman" w:hAnsi="Times New Roman"/>
                <w:iCs/>
                <w:sz w:val="24"/>
                <w:szCs w:val="24"/>
                <w:lang w:eastAsia="ru-RU" w:bidi="ru-RU"/>
              </w:rPr>
              <w:t>фумарат</w:t>
            </w:r>
            <w:proofErr w:type="spellEnd"/>
            <w:r w:rsidRPr="002461D0">
              <w:rPr>
                <w:rFonts w:ascii="Times New Roman" w:hAnsi="Times New Roman"/>
                <w:iCs/>
                <w:sz w:val="24"/>
                <w:szCs w:val="24"/>
                <w:lang w:val="kk-KZ" w:eastAsia="ru-RU" w:bidi="ru-RU"/>
              </w:rPr>
              <w:t>ынан құралған тағайындалым</w:t>
            </w:r>
          </w:p>
          <w:p w14:paraId="50C5949E" w14:textId="77777777" w:rsidR="00746BC7" w:rsidRPr="002461D0" w:rsidRDefault="00746BC7" w:rsidP="001D0D35">
            <w:pPr>
              <w:autoSpaceDE w:val="0"/>
              <w:autoSpaceDN w:val="0"/>
              <w:adjustRightInd w:val="0"/>
              <w:spacing w:after="0" w:line="240" w:lineRule="auto"/>
              <w:rPr>
                <w:rFonts w:ascii="Times New Roman" w:hAnsi="Times New Roman"/>
                <w:iCs/>
                <w:sz w:val="24"/>
                <w:szCs w:val="24"/>
                <w:lang w:eastAsia="ru-RU" w:bidi="ru-RU"/>
              </w:rPr>
            </w:pPr>
            <w:r w:rsidRPr="002461D0">
              <w:rPr>
                <w:rFonts w:ascii="Times New Roman" w:hAnsi="Times New Roman"/>
                <w:iCs/>
                <w:sz w:val="24"/>
                <w:szCs w:val="24"/>
                <w:lang w:eastAsia="ru-RU" w:bidi="ru-RU"/>
              </w:rPr>
              <w:t>(n = 330)</w:t>
            </w:r>
          </w:p>
        </w:tc>
        <w:tc>
          <w:tcPr>
            <w:tcW w:w="1950" w:type="dxa"/>
            <w:shd w:val="clear" w:color="auto" w:fill="auto"/>
          </w:tcPr>
          <w:p w14:paraId="46E34ADD" w14:textId="77777777" w:rsidR="00746BC7" w:rsidRPr="002461D0" w:rsidRDefault="00812900" w:rsidP="001D0D35">
            <w:pPr>
              <w:autoSpaceDE w:val="0"/>
              <w:autoSpaceDN w:val="0"/>
              <w:adjustRightInd w:val="0"/>
              <w:spacing w:after="0" w:line="240" w:lineRule="auto"/>
              <w:rPr>
                <w:rFonts w:ascii="Times New Roman" w:hAnsi="Times New Roman"/>
                <w:iCs/>
                <w:sz w:val="24"/>
                <w:szCs w:val="24"/>
                <w:lang w:val="kk-KZ" w:eastAsia="ru-RU" w:bidi="ru-RU"/>
              </w:rPr>
            </w:pPr>
            <w:proofErr w:type="spellStart"/>
            <w:r w:rsidRPr="002461D0">
              <w:rPr>
                <w:rFonts w:ascii="Times New Roman" w:hAnsi="Times New Roman"/>
                <w:iCs/>
                <w:sz w:val="24"/>
                <w:szCs w:val="24"/>
                <w:lang w:eastAsia="ru-RU" w:bidi="ru-RU"/>
              </w:rPr>
              <w:t>Э</w:t>
            </w:r>
            <w:r w:rsidR="00746BC7" w:rsidRPr="002461D0">
              <w:rPr>
                <w:rFonts w:ascii="Times New Roman" w:hAnsi="Times New Roman"/>
                <w:iCs/>
                <w:sz w:val="24"/>
                <w:szCs w:val="24"/>
                <w:lang w:eastAsia="ru-RU" w:bidi="ru-RU"/>
              </w:rPr>
              <w:t>мтрицитабин</w:t>
            </w:r>
            <w:proofErr w:type="spellEnd"/>
            <w:r w:rsidRPr="002461D0">
              <w:rPr>
                <w:rFonts w:ascii="Times New Roman" w:hAnsi="Times New Roman"/>
                <w:iCs/>
                <w:sz w:val="24"/>
                <w:szCs w:val="24"/>
                <w:lang w:val="kk-KZ" w:eastAsia="ru-RU" w:bidi="ru-RU"/>
              </w:rPr>
              <w:t xml:space="preserve">нен </w:t>
            </w:r>
            <w:r w:rsidR="00746BC7" w:rsidRPr="002461D0">
              <w:rPr>
                <w:rFonts w:ascii="Times New Roman" w:hAnsi="Times New Roman"/>
                <w:iCs/>
                <w:sz w:val="24"/>
                <w:szCs w:val="24"/>
                <w:lang w:eastAsia="ru-RU" w:bidi="ru-RU"/>
              </w:rPr>
              <w:t>/</w:t>
            </w:r>
            <w:proofErr w:type="spellStart"/>
            <w:r w:rsidR="00746BC7" w:rsidRPr="002461D0">
              <w:rPr>
                <w:rFonts w:ascii="Times New Roman" w:hAnsi="Times New Roman"/>
                <w:iCs/>
                <w:sz w:val="24"/>
                <w:szCs w:val="24"/>
                <w:lang w:eastAsia="ru-RU" w:bidi="ru-RU"/>
              </w:rPr>
              <w:t>тенофовир</w:t>
            </w:r>
            <w:proofErr w:type="spellEnd"/>
            <w:r w:rsidR="00746BC7" w:rsidRPr="002461D0">
              <w:rPr>
                <w:rFonts w:ascii="Times New Roman" w:hAnsi="Times New Roman"/>
                <w:iCs/>
                <w:sz w:val="24"/>
                <w:szCs w:val="24"/>
                <w:lang w:eastAsia="ru-RU" w:bidi="ru-RU"/>
              </w:rPr>
              <w:t xml:space="preserve"> </w:t>
            </w:r>
            <w:proofErr w:type="spellStart"/>
            <w:r w:rsidR="00746BC7" w:rsidRPr="002461D0">
              <w:rPr>
                <w:rFonts w:ascii="Times New Roman" w:hAnsi="Times New Roman"/>
                <w:iCs/>
                <w:sz w:val="24"/>
                <w:szCs w:val="24"/>
                <w:lang w:eastAsia="ru-RU" w:bidi="ru-RU"/>
              </w:rPr>
              <w:t>алафенамид</w:t>
            </w:r>
            <w:proofErr w:type="spellEnd"/>
            <w:r w:rsidRPr="002461D0">
              <w:rPr>
                <w:rFonts w:ascii="Times New Roman" w:hAnsi="Times New Roman"/>
                <w:iCs/>
                <w:sz w:val="24"/>
                <w:szCs w:val="24"/>
                <w:lang w:val="kk-KZ" w:eastAsia="ru-RU" w:bidi="ru-RU"/>
              </w:rPr>
              <w:t>тен құралған тағайындалым</w:t>
            </w:r>
          </w:p>
          <w:p w14:paraId="18BBD57B" w14:textId="77777777" w:rsidR="00746BC7" w:rsidRPr="002461D0" w:rsidRDefault="00746BC7" w:rsidP="001D0D35">
            <w:pPr>
              <w:autoSpaceDE w:val="0"/>
              <w:autoSpaceDN w:val="0"/>
              <w:adjustRightInd w:val="0"/>
              <w:spacing w:after="0" w:line="240" w:lineRule="auto"/>
              <w:rPr>
                <w:rFonts w:ascii="Times New Roman" w:hAnsi="Times New Roman"/>
                <w:iCs/>
                <w:sz w:val="24"/>
                <w:szCs w:val="24"/>
                <w:lang w:eastAsia="ru-RU" w:bidi="ru-RU"/>
              </w:rPr>
            </w:pPr>
            <w:r w:rsidRPr="002461D0">
              <w:rPr>
                <w:rFonts w:ascii="Times New Roman" w:hAnsi="Times New Roman"/>
                <w:iCs/>
                <w:sz w:val="24"/>
                <w:szCs w:val="24"/>
                <w:lang w:eastAsia="ru-RU" w:bidi="ru-RU"/>
              </w:rPr>
              <w:t>(n = 333)</w:t>
            </w:r>
          </w:p>
        </w:tc>
        <w:tc>
          <w:tcPr>
            <w:tcW w:w="1950" w:type="dxa"/>
            <w:shd w:val="clear" w:color="auto" w:fill="auto"/>
          </w:tcPr>
          <w:p w14:paraId="78F99750" w14:textId="77777777" w:rsidR="00746BC7" w:rsidRPr="002461D0" w:rsidRDefault="00812900" w:rsidP="001D0D35">
            <w:pPr>
              <w:autoSpaceDE w:val="0"/>
              <w:autoSpaceDN w:val="0"/>
              <w:adjustRightInd w:val="0"/>
              <w:spacing w:after="0" w:line="240" w:lineRule="auto"/>
              <w:rPr>
                <w:rFonts w:ascii="Times New Roman" w:hAnsi="Times New Roman"/>
                <w:iCs/>
                <w:sz w:val="24"/>
                <w:szCs w:val="24"/>
                <w:lang w:val="kk-KZ" w:eastAsia="ru-RU" w:bidi="ru-RU"/>
              </w:rPr>
            </w:pPr>
            <w:proofErr w:type="spellStart"/>
            <w:r w:rsidRPr="002461D0">
              <w:rPr>
                <w:rFonts w:ascii="Times New Roman" w:hAnsi="Times New Roman"/>
                <w:iCs/>
                <w:sz w:val="24"/>
                <w:szCs w:val="24"/>
                <w:lang w:eastAsia="ru-RU" w:bidi="ru-RU"/>
              </w:rPr>
              <w:t>Эмтрицитабин</w:t>
            </w:r>
            <w:proofErr w:type="spellEnd"/>
            <w:r w:rsidRPr="002461D0">
              <w:rPr>
                <w:rFonts w:ascii="Times New Roman" w:hAnsi="Times New Roman"/>
                <w:iCs/>
                <w:sz w:val="24"/>
                <w:szCs w:val="24"/>
                <w:lang w:val="kk-KZ" w:eastAsia="ru-RU" w:bidi="ru-RU"/>
              </w:rPr>
              <w:t>нен</w:t>
            </w:r>
            <w:r w:rsidR="00746BC7" w:rsidRPr="002461D0">
              <w:rPr>
                <w:rFonts w:ascii="Times New Roman" w:hAnsi="Times New Roman"/>
                <w:iCs/>
                <w:sz w:val="24"/>
                <w:szCs w:val="24"/>
                <w:lang w:eastAsia="ru-RU" w:bidi="ru-RU"/>
              </w:rPr>
              <w:t>/</w:t>
            </w:r>
            <w:proofErr w:type="spellStart"/>
            <w:r w:rsidR="00746BC7" w:rsidRPr="002461D0">
              <w:rPr>
                <w:rFonts w:ascii="Times New Roman" w:hAnsi="Times New Roman"/>
                <w:iCs/>
                <w:sz w:val="24"/>
                <w:szCs w:val="24"/>
                <w:lang w:eastAsia="ru-RU" w:bidi="ru-RU"/>
              </w:rPr>
              <w:t>тенофовир</w:t>
            </w:r>
            <w:proofErr w:type="spellEnd"/>
            <w:r w:rsidR="00746BC7" w:rsidRPr="002461D0">
              <w:rPr>
                <w:rFonts w:ascii="Times New Roman" w:hAnsi="Times New Roman"/>
                <w:iCs/>
                <w:sz w:val="24"/>
                <w:szCs w:val="24"/>
                <w:lang w:eastAsia="ru-RU" w:bidi="ru-RU"/>
              </w:rPr>
              <w:t xml:space="preserve"> </w:t>
            </w:r>
            <w:proofErr w:type="spellStart"/>
            <w:r w:rsidR="00746BC7" w:rsidRPr="002461D0">
              <w:rPr>
                <w:rFonts w:ascii="Times New Roman" w:hAnsi="Times New Roman"/>
                <w:iCs/>
                <w:sz w:val="24"/>
                <w:szCs w:val="24"/>
                <w:lang w:eastAsia="ru-RU" w:bidi="ru-RU"/>
              </w:rPr>
              <w:t>дизопроксил</w:t>
            </w:r>
            <w:proofErr w:type="spellEnd"/>
            <w:r w:rsidR="00746BC7" w:rsidRPr="002461D0">
              <w:rPr>
                <w:rFonts w:ascii="Times New Roman" w:hAnsi="Times New Roman"/>
                <w:iCs/>
                <w:sz w:val="24"/>
                <w:szCs w:val="24"/>
                <w:lang w:eastAsia="ru-RU" w:bidi="ru-RU"/>
              </w:rPr>
              <w:t xml:space="preserve"> </w:t>
            </w:r>
            <w:proofErr w:type="spellStart"/>
            <w:r w:rsidR="00746BC7" w:rsidRPr="002461D0">
              <w:rPr>
                <w:rFonts w:ascii="Times New Roman" w:hAnsi="Times New Roman"/>
                <w:iCs/>
                <w:sz w:val="24"/>
                <w:szCs w:val="24"/>
                <w:lang w:eastAsia="ru-RU" w:bidi="ru-RU"/>
              </w:rPr>
              <w:t>фумарат</w:t>
            </w:r>
            <w:proofErr w:type="spellEnd"/>
            <w:r w:rsidRPr="002461D0">
              <w:rPr>
                <w:rFonts w:ascii="Times New Roman" w:hAnsi="Times New Roman"/>
                <w:iCs/>
                <w:sz w:val="24"/>
                <w:szCs w:val="24"/>
                <w:lang w:val="kk-KZ" w:eastAsia="ru-RU" w:bidi="ru-RU"/>
              </w:rPr>
              <w:t>ынан құралған тағайындалым</w:t>
            </w:r>
          </w:p>
          <w:p w14:paraId="1A2ECAC8" w14:textId="77777777" w:rsidR="00746BC7" w:rsidRPr="002461D0" w:rsidRDefault="00746BC7" w:rsidP="001D0D35">
            <w:pPr>
              <w:autoSpaceDE w:val="0"/>
              <w:autoSpaceDN w:val="0"/>
              <w:adjustRightInd w:val="0"/>
              <w:spacing w:after="0" w:line="240" w:lineRule="auto"/>
              <w:rPr>
                <w:rFonts w:ascii="Times New Roman" w:hAnsi="Times New Roman"/>
                <w:iCs/>
                <w:sz w:val="24"/>
                <w:szCs w:val="24"/>
                <w:lang w:eastAsia="ru-RU" w:bidi="ru-RU"/>
              </w:rPr>
            </w:pPr>
            <w:r w:rsidRPr="002461D0">
              <w:rPr>
                <w:rFonts w:ascii="Times New Roman" w:hAnsi="Times New Roman"/>
                <w:iCs/>
                <w:sz w:val="24"/>
                <w:szCs w:val="24"/>
                <w:lang w:eastAsia="ru-RU" w:bidi="ru-RU"/>
              </w:rPr>
              <w:t>(n = 330)</w:t>
            </w:r>
          </w:p>
        </w:tc>
      </w:tr>
      <w:tr w:rsidR="00746BC7" w:rsidRPr="002461D0" w14:paraId="2E9410FB" w14:textId="77777777" w:rsidTr="00232763">
        <w:tc>
          <w:tcPr>
            <w:tcW w:w="1378" w:type="dxa"/>
            <w:shd w:val="clear" w:color="auto" w:fill="auto"/>
          </w:tcPr>
          <w:p w14:paraId="1F82F9D1" w14:textId="77777777" w:rsidR="00746BC7" w:rsidRPr="002461D0" w:rsidRDefault="00545D86" w:rsidP="001D0D35">
            <w:pPr>
              <w:autoSpaceDE w:val="0"/>
              <w:autoSpaceDN w:val="0"/>
              <w:adjustRightInd w:val="0"/>
              <w:spacing w:after="0" w:line="240" w:lineRule="auto"/>
              <w:jc w:val="both"/>
              <w:rPr>
                <w:rFonts w:ascii="Times New Roman" w:hAnsi="Times New Roman"/>
                <w:bCs/>
                <w:iCs/>
                <w:sz w:val="24"/>
                <w:szCs w:val="24"/>
                <w:lang w:eastAsia="ru-RU" w:bidi="ru-RU"/>
              </w:rPr>
            </w:pPr>
            <w:r w:rsidRPr="002461D0">
              <w:rPr>
                <w:rFonts w:ascii="Times New Roman" w:hAnsi="Times New Roman"/>
                <w:bCs/>
                <w:iCs/>
                <w:sz w:val="24"/>
                <w:szCs w:val="24"/>
                <w:lang w:eastAsia="ru-RU" w:bidi="ru-RU"/>
              </w:rPr>
              <w:t>АИТВ-1 РНҚ</w:t>
            </w:r>
            <w:r w:rsidR="00746BC7" w:rsidRPr="002461D0">
              <w:rPr>
                <w:rFonts w:ascii="Times New Roman" w:hAnsi="Times New Roman"/>
                <w:bCs/>
                <w:iCs/>
                <w:sz w:val="24"/>
                <w:szCs w:val="24"/>
                <w:lang w:eastAsia="ru-RU" w:bidi="ru-RU"/>
              </w:rPr>
              <w:t xml:space="preserve"> &lt;50 </w:t>
            </w:r>
            <w:proofErr w:type="spellStart"/>
            <w:r w:rsidR="00777DA3" w:rsidRPr="002461D0">
              <w:rPr>
                <w:rFonts w:ascii="Times New Roman" w:hAnsi="Times New Roman"/>
                <w:bCs/>
                <w:iCs/>
                <w:sz w:val="24"/>
                <w:szCs w:val="24"/>
                <w:lang w:eastAsia="ru-RU" w:bidi="ru-RU"/>
              </w:rPr>
              <w:t>көшірме</w:t>
            </w:r>
            <w:proofErr w:type="spellEnd"/>
            <w:r w:rsidR="00746BC7" w:rsidRPr="002461D0">
              <w:rPr>
                <w:rFonts w:ascii="Times New Roman" w:hAnsi="Times New Roman"/>
                <w:bCs/>
                <w:iCs/>
                <w:sz w:val="24"/>
                <w:szCs w:val="24"/>
                <w:lang w:eastAsia="ru-RU" w:bidi="ru-RU"/>
              </w:rPr>
              <w:t>/мл</w:t>
            </w:r>
          </w:p>
        </w:tc>
        <w:tc>
          <w:tcPr>
            <w:tcW w:w="1951" w:type="dxa"/>
            <w:shd w:val="clear" w:color="auto" w:fill="auto"/>
          </w:tcPr>
          <w:p w14:paraId="7EB69A51"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94%</w:t>
            </w:r>
          </w:p>
        </w:tc>
        <w:tc>
          <w:tcPr>
            <w:tcW w:w="1950" w:type="dxa"/>
            <w:shd w:val="clear" w:color="auto" w:fill="auto"/>
          </w:tcPr>
          <w:p w14:paraId="3E4B1BFF"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93%</w:t>
            </w:r>
          </w:p>
        </w:tc>
        <w:tc>
          <w:tcPr>
            <w:tcW w:w="1950" w:type="dxa"/>
            <w:shd w:val="clear" w:color="auto" w:fill="auto"/>
          </w:tcPr>
          <w:p w14:paraId="627DE82A"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89%</w:t>
            </w:r>
          </w:p>
        </w:tc>
        <w:tc>
          <w:tcPr>
            <w:tcW w:w="1950" w:type="dxa"/>
            <w:shd w:val="clear" w:color="auto" w:fill="auto"/>
          </w:tcPr>
          <w:p w14:paraId="13408DFE"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89%</w:t>
            </w:r>
          </w:p>
        </w:tc>
      </w:tr>
      <w:tr w:rsidR="004C74F6" w:rsidRPr="002461D0" w14:paraId="277A188B" w14:textId="77777777" w:rsidTr="00232763">
        <w:tc>
          <w:tcPr>
            <w:tcW w:w="1378" w:type="dxa"/>
            <w:shd w:val="clear" w:color="auto" w:fill="auto"/>
          </w:tcPr>
          <w:p w14:paraId="015C4082" w14:textId="77777777" w:rsidR="004C74F6" w:rsidRPr="002461D0" w:rsidRDefault="00ED7CEA" w:rsidP="001D0D35">
            <w:pPr>
              <w:autoSpaceDE w:val="0"/>
              <w:autoSpaceDN w:val="0"/>
              <w:adjustRightInd w:val="0"/>
              <w:spacing w:after="0" w:line="240" w:lineRule="auto"/>
              <w:jc w:val="both"/>
              <w:rPr>
                <w:rFonts w:ascii="Times New Roman" w:hAnsi="Times New Roman"/>
                <w:bCs/>
                <w:iCs/>
                <w:sz w:val="24"/>
                <w:szCs w:val="24"/>
                <w:lang w:eastAsia="ru-RU" w:bidi="ru-RU"/>
              </w:rPr>
            </w:pPr>
            <w:proofErr w:type="spellStart"/>
            <w:r w:rsidRPr="002461D0">
              <w:rPr>
                <w:rFonts w:ascii="Times New Roman" w:hAnsi="Times New Roman"/>
                <w:bCs/>
                <w:iCs/>
                <w:sz w:val="24"/>
                <w:szCs w:val="24"/>
                <w:lang w:eastAsia="ru-RU" w:bidi="ru-RU"/>
              </w:rPr>
              <w:t>Емдеудегі</w:t>
            </w:r>
            <w:proofErr w:type="spellEnd"/>
            <w:r w:rsidRPr="002461D0">
              <w:rPr>
                <w:rFonts w:ascii="Times New Roman" w:hAnsi="Times New Roman"/>
                <w:bCs/>
                <w:iCs/>
                <w:sz w:val="24"/>
                <w:szCs w:val="24"/>
                <w:lang w:eastAsia="ru-RU" w:bidi="ru-RU"/>
              </w:rPr>
              <w:t xml:space="preserve"> </w:t>
            </w:r>
            <w:proofErr w:type="spellStart"/>
            <w:r w:rsidRPr="002461D0">
              <w:rPr>
                <w:rFonts w:ascii="Times New Roman" w:hAnsi="Times New Roman"/>
                <w:bCs/>
                <w:iCs/>
                <w:sz w:val="24"/>
                <w:szCs w:val="24"/>
                <w:lang w:eastAsia="ru-RU" w:bidi="ru-RU"/>
              </w:rPr>
              <w:t>айырмашылық</w:t>
            </w:r>
            <w:proofErr w:type="spellEnd"/>
          </w:p>
        </w:tc>
        <w:tc>
          <w:tcPr>
            <w:tcW w:w="3901" w:type="dxa"/>
            <w:gridSpan w:val="2"/>
            <w:shd w:val="clear" w:color="auto" w:fill="auto"/>
          </w:tcPr>
          <w:p w14:paraId="4B236E1A" w14:textId="77777777" w:rsidR="004C74F6" w:rsidRPr="002461D0" w:rsidRDefault="004C74F6" w:rsidP="00ED7CEA">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1,3% (</w:t>
            </w:r>
            <w:r w:rsidR="00545D86" w:rsidRPr="002461D0">
              <w:rPr>
                <w:rFonts w:ascii="Times New Roman" w:hAnsi="Times New Roman"/>
                <w:iCs/>
                <w:sz w:val="24"/>
                <w:szCs w:val="24"/>
                <w:lang w:eastAsia="ru-RU" w:bidi="ru-RU"/>
              </w:rPr>
              <w:t>95% СА</w:t>
            </w:r>
            <w:r w:rsidRPr="002461D0">
              <w:rPr>
                <w:rFonts w:ascii="Times New Roman" w:hAnsi="Times New Roman"/>
                <w:iCs/>
                <w:sz w:val="24"/>
                <w:szCs w:val="24"/>
                <w:lang w:eastAsia="ru-RU" w:bidi="ru-RU"/>
              </w:rPr>
              <w:t>: -2,5%</w:t>
            </w:r>
            <w:r w:rsidR="00ED7CEA" w:rsidRPr="002461D0">
              <w:rPr>
                <w:rFonts w:ascii="Times New Roman" w:hAnsi="Times New Roman"/>
                <w:iCs/>
                <w:sz w:val="24"/>
                <w:szCs w:val="24"/>
                <w:lang w:val="kk-KZ" w:eastAsia="ru-RU" w:bidi="ru-RU"/>
              </w:rPr>
              <w:t>-</w:t>
            </w:r>
            <w:r w:rsidRPr="002461D0">
              <w:rPr>
                <w:rFonts w:ascii="Times New Roman" w:hAnsi="Times New Roman"/>
                <w:iCs/>
                <w:sz w:val="24"/>
                <w:szCs w:val="24"/>
                <w:lang w:eastAsia="ru-RU" w:bidi="ru-RU"/>
              </w:rPr>
              <w:t>д</w:t>
            </w:r>
            <w:r w:rsidR="00ED7CEA" w:rsidRPr="002461D0">
              <w:rPr>
                <w:rFonts w:ascii="Times New Roman" w:hAnsi="Times New Roman"/>
                <w:iCs/>
                <w:sz w:val="24"/>
                <w:szCs w:val="24"/>
                <w:lang w:val="kk-KZ" w:eastAsia="ru-RU" w:bidi="ru-RU"/>
              </w:rPr>
              <w:t>ан</w:t>
            </w:r>
            <w:r w:rsidRPr="002461D0">
              <w:rPr>
                <w:rFonts w:ascii="Times New Roman" w:hAnsi="Times New Roman"/>
                <w:iCs/>
                <w:sz w:val="24"/>
                <w:szCs w:val="24"/>
                <w:lang w:eastAsia="ru-RU" w:bidi="ru-RU"/>
              </w:rPr>
              <w:t xml:space="preserve"> 5,1%</w:t>
            </w:r>
            <w:r w:rsidR="00ED7CEA" w:rsidRPr="002461D0">
              <w:rPr>
                <w:rFonts w:ascii="Times New Roman" w:hAnsi="Times New Roman"/>
                <w:iCs/>
                <w:sz w:val="24"/>
                <w:szCs w:val="24"/>
                <w:lang w:val="kk-KZ" w:eastAsia="ru-RU" w:bidi="ru-RU"/>
              </w:rPr>
              <w:t>-ға дейін</w:t>
            </w:r>
            <w:r w:rsidRPr="002461D0">
              <w:rPr>
                <w:rFonts w:ascii="Times New Roman" w:hAnsi="Times New Roman"/>
                <w:iCs/>
                <w:sz w:val="24"/>
                <w:szCs w:val="24"/>
                <w:lang w:eastAsia="ru-RU" w:bidi="ru-RU"/>
              </w:rPr>
              <w:t>)</w:t>
            </w:r>
          </w:p>
        </w:tc>
        <w:tc>
          <w:tcPr>
            <w:tcW w:w="3900" w:type="dxa"/>
            <w:gridSpan w:val="2"/>
            <w:shd w:val="clear" w:color="auto" w:fill="auto"/>
          </w:tcPr>
          <w:p w14:paraId="2943C21A" w14:textId="77777777" w:rsidR="004C74F6" w:rsidRPr="002461D0" w:rsidRDefault="004C74F6" w:rsidP="00ED7CEA">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-0,5% (</w:t>
            </w:r>
            <w:r w:rsidR="00545D86" w:rsidRPr="002461D0">
              <w:rPr>
                <w:rFonts w:ascii="Times New Roman" w:hAnsi="Times New Roman"/>
                <w:iCs/>
                <w:sz w:val="24"/>
                <w:szCs w:val="24"/>
                <w:lang w:eastAsia="ru-RU" w:bidi="ru-RU"/>
              </w:rPr>
              <w:t>95% СА</w:t>
            </w:r>
            <w:r w:rsidRPr="002461D0">
              <w:rPr>
                <w:rFonts w:ascii="Times New Roman" w:hAnsi="Times New Roman"/>
                <w:iCs/>
                <w:sz w:val="24"/>
                <w:szCs w:val="24"/>
                <w:lang w:eastAsia="ru-RU" w:bidi="ru-RU"/>
              </w:rPr>
              <w:t xml:space="preserve">: </w:t>
            </w:r>
            <w:r w:rsidR="00ED7CEA" w:rsidRPr="002461D0">
              <w:rPr>
                <w:rFonts w:ascii="Times New Roman" w:hAnsi="Times New Roman"/>
                <w:iCs/>
                <w:sz w:val="24"/>
                <w:szCs w:val="24"/>
                <w:lang w:eastAsia="ru-RU" w:bidi="ru-RU"/>
              </w:rPr>
              <w:t>-5,3%</w:t>
            </w:r>
            <w:r w:rsidR="00ED7CEA" w:rsidRPr="002461D0">
              <w:rPr>
                <w:rFonts w:ascii="Times New Roman" w:hAnsi="Times New Roman"/>
                <w:iCs/>
                <w:sz w:val="24"/>
                <w:szCs w:val="24"/>
                <w:lang w:val="kk-KZ" w:eastAsia="ru-RU" w:bidi="ru-RU"/>
              </w:rPr>
              <w:t>-</w:t>
            </w:r>
            <w:r w:rsidR="00ED7CEA" w:rsidRPr="002461D0">
              <w:rPr>
                <w:rFonts w:ascii="Times New Roman" w:hAnsi="Times New Roman"/>
                <w:iCs/>
                <w:sz w:val="24"/>
                <w:szCs w:val="24"/>
                <w:lang w:eastAsia="ru-RU" w:bidi="ru-RU"/>
              </w:rPr>
              <w:t>д</w:t>
            </w:r>
            <w:r w:rsidR="00ED7CEA" w:rsidRPr="002461D0">
              <w:rPr>
                <w:rFonts w:ascii="Times New Roman" w:hAnsi="Times New Roman"/>
                <w:iCs/>
                <w:sz w:val="24"/>
                <w:szCs w:val="24"/>
                <w:lang w:val="kk-KZ" w:eastAsia="ru-RU" w:bidi="ru-RU"/>
              </w:rPr>
              <w:t>ан</w:t>
            </w:r>
            <w:r w:rsidRPr="002461D0">
              <w:rPr>
                <w:rFonts w:ascii="Times New Roman" w:hAnsi="Times New Roman"/>
                <w:iCs/>
                <w:sz w:val="24"/>
                <w:szCs w:val="24"/>
                <w:lang w:eastAsia="ru-RU" w:bidi="ru-RU"/>
              </w:rPr>
              <w:t xml:space="preserve"> 4,4%</w:t>
            </w:r>
            <w:r w:rsidR="00ED7CEA" w:rsidRPr="002461D0">
              <w:rPr>
                <w:rFonts w:ascii="Times New Roman" w:hAnsi="Times New Roman"/>
                <w:iCs/>
                <w:sz w:val="24"/>
                <w:szCs w:val="24"/>
                <w:lang w:val="kk-KZ" w:eastAsia="ru-RU" w:bidi="ru-RU"/>
              </w:rPr>
              <w:t>-ға дейін</w:t>
            </w:r>
            <w:r w:rsidRPr="002461D0">
              <w:rPr>
                <w:rFonts w:ascii="Times New Roman" w:hAnsi="Times New Roman"/>
                <w:iCs/>
                <w:sz w:val="24"/>
                <w:szCs w:val="24"/>
                <w:lang w:eastAsia="ru-RU" w:bidi="ru-RU"/>
              </w:rPr>
              <w:t>)</w:t>
            </w:r>
          </w:p>
        </w:tc>
      </w:tr>
      <w:tr w:rsidR="00746BC7" w:rsidRPr="002461D0" w14:paraId="181556C5" w14:textId="77777777" w:rsidTr="00232763">
        <w:tc>
          <w:tcPr>
            <w:tcW w:w="1378" w:type="dxa"/>
            <w:shd w:val="clear" w:color="auto" w:fill="auto"/>
          </w:tcPr>
          <w:p w14:paraId="120C4FB6" w14:textId="77777777" w:rsidR="00746BC7" w:rsidRPr="002461D0" w:rsidRDefault="00545D86" w:rsidP="001D0D35">
            <w:pPr>
              <w:autoSpaceDE w:val="0"/>
              <w:autoSpaceDN w:val="0"/>
              <w:adjustRightInd w:val="0"/>
              <w:spacing w:after="0" w:line="240" w:lineRule="auto"/>
              <w:jc w:val="both"/>
              <w:rPr>
                <w:rFonts w:ascii="Times New Roman" w:hAnsi="Times New Roman"/>
                <w:bCs/>
                <w:iCs/>
                <w:sz w:val="24"/>
                <w:szCs w:val="24"/>
                <w:lang w:eastAsia="ru-RU" w:bidi="ru-RU"/>
              </w:rPr>
            </w:pPr>
            <w:r w:rsidRPr="002461D0">
              <w:rPr>
                <w:rFonts w:ascii="Times New Roman" w:hAnsi="Times New Roman"/>
                <w:bCs/>
                <w:iCs/>
                <w:sz w:val="24"/>
                <w:szCs w:val="24"/>
                <w:lang w:eastAsia="ru-RU" w:bidi="ru-RU"/>
              </w:rPr>
              <w:t>АИТВ-1 РНҚ</w:t>
            </w:r>
            <w:r w:rsidR="00746BC7" w:rsidRPr="002461D0">
              <w:rPr>
                <w:rFonts w:ascii="Times New Roman" w:hAnsi="Times New Roman"/>
                <w:bCs/>
                <w:iCs/>
                <w:sz w:val="24"/>
                <w:szCs w:val="24"/>
                <w:lang w:eastAsia="ru-RU" w:bidi="ru-RU"/>
              </w:rPr>
              <w:t xml:space="preserve"> ≥ 50 </w:t>
            </w:r>
            <w:proofErr w:type="spellStart"/>
            <w:r w:rsidR="00777DA3" w:rsidRPr="002461D0">
              <w:rPr>
                <w:rFonts w:ascii="Times New Roman" w:hAnsi="Times New Roman"/>
                <w:bCs/>
                <w:iCs/>
                <w:sz w:val="24"/>
                <w:szCs w:val="24"/>
                <w:lang w:eastAsia="ru-RU" w:bidi="ru-RU"/>
              </w:rPr>
              <w:t>көшірме</w:t>
            </w:r>
            <w:proofErr w:type="spellEnd"/>
            <w:r w:rsidR="00746BC7" w:rsidRPr="002461D0">
              <w:rPr>
                <w:rFonts w:ascii="Times New Roman" w:hAnsi="Times New Roman"/>
                <w:bCs/>
                <w:iCs/>
                <w:sz w:val="24"/>
                <w:szCs w:val="24"/>
                <w:lang w:eastAsia="ru-RU" w:bidi="ru-RU"/>
              </w:rPr>
              <w:t>/мл</w:t>
            </w:r>
          </w:p>
        </w:tc>
        <w:tc>
          <w:tcPr>
            <w:tcW w:w="1951" w:type="dxa"/>
            <w:shd w:val="clear" w:color="auto" w:fill="auto"/>
          </w:tcPr>
          <w:p w14:paraId="7D5AA9F8"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&lt; 1%</w:t>
            </w:r>
          </w:p>
        </w:tc>
        <w:tc>
          <w:tcPr>
            <w:tcW w:w="1950" w:type="dxa"/>
            <w:shd w:val="clear" w:color="auto" w:fill="auto"/>
          </w:tcPr>
          <w:p w14:paraId="1A37796B"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2%</w:t>
            </w:r>
          </w:p>
        </w:tc>
        <w:tc>
          <w:tcPr>
            <w:tcW w:w="1950" w:type="dxa"/>
            <w:shd w:val="clear" w:color="auto" w:fill="auto"/>
          </w:tcPr>
          <w:p w14:paraId="5D39CE1E"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2%</w:t>
            </w:r>
          </w:p>
        </w:tc>
        <w:tc>
          <w:tcPr>
            <w:tcW w:w="1950" w:type="dxa"/>
            <w:shd w:val="clear" w:color="auto" w:fill="auto"/>
          </w:tcPr>
          <w:p w14:paraId="0DA54359"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w:t>
            </w:r>
          </w:p>
        </w:tc>
      </w:tr>
      <w:tr w:rsidR="00746BC7" w:rsidRPr="002461D0" w14:paraId="374017C4" w14:textId="77777777" w:rsidTr="00232763">
        <w:tc>
          <w:tcPr>
            <w:tcW w:w="1378" w:type="dxa"/>
            <w:shd w:val="clear" w:color="auto" w:fill="auto"/>
          </w:tcPr>
          <w:p w14:paraId="05AE8834" w14:textId="77777777" w:rsidR="00746BC7" w:rsidRPr="002461D0" w:rsidRDefault="00746BC7" w:rsidP="00ED7CEA">
            <w:pPr>
              <w:autoSpaceDE w:val="0"/>
              <w:autoSpaceDN w:val="0"/>
              <w:adjustRightInd w:val="0"/>
              <w:spacing w:after="0" w:line="240" w:lineRule="auto"/>
              <w:jc w:val="both"/>
              <w:rPr>
                <w:rFonts w:ascii="Times New Roman" w:hAnsi="Times New Roman"/>
                <w:bCs/>
                <w:iCs/>
                <w:sz w:val="24"/>
                <w:szCs w:val="24"/>
                <w:lang w:val="kk-KZ" w:eastAsia="ru-RU" w:bidi="ru-RU"/>
              </w:rPr>
            </w:pPr>
            <w:r w:rsidRPr="002461D0">
              <w:rPr>
                <w:rFonts w:ascii="Times New Roman" w:hAnsi="Times New Roman"/>
                <w:bCs/>
                <w:iCs/>
                <w:sz w:val="24"/>
                <w:szCs w:val="24"/>
                <w:lang w:eastAsia="ru-RU" w:bidi="ru-RU"/>
              </w:rPr>
              <w:t xml:space="preserve">48 </w:t>
            </w:r>
            <w:r w:rsidR="00ED7CEA" w:rsidRPr="002461D0">
              <w:rPr>
                <w:rFonts w:ascii="Times New Roman" w:hAnsi="Times New Roman"/>
                <w:bCs/>
                <w:iCs/>
                <w:sz w:val="24"/>
                <w:szCs w:val="24"/>
                <w:lang w:val="kk-KZ" w:eastAsia="ru-RU" w:bidi="ru-RU"/>
              </w:rPr>
              <w:t>немесе</w:t>
            </w:r>
            <w:r w:rsidRPr="002461D0">
              <w:rPr>
                <w:rFonts w:ascii="Times New Roman" w:hAnsi="Times New Roman"/>
                <w:bCs/>
                <w:iCs/>
                <w:sz w:val="24"/>
                <w:szCs w:val="24"/>
                <w:lang w:eastAsia="ru-RU" w:bidi="ru-RU"/>
              </w:rPr>
              <w:t xml:space="preserve"> 96 </w:t>
            </w:r>
            <w:r w:rsidR="00ED7CEA" w:rsidRPr="002461D0">
              <w:rPr>
                <w:rFonts w:ascii="Times New Roman" w:hAnsi="Times New Roman"/>
                <w:bCs/>
                <w:iCs/>
                <w:sz w:val="24"/>
                <w:szCs w:val="24"/>
                <w:lang w:val="kk-KZ" w:eastAsia="ru-RU" w:bidi="ru-RU"/>
              </w:rPr>
              <w:t>апта бойынша</w:t>
            </w:r>
            <w:r w:rsidR="00ED7CEA" w:rsidRPr="002461D0">
              <w:rPr>
                <w:rFonts w:ascii="Times New Roman" w:hAnsi="Times New Roman"/>
                <w:bCs/>
                <w:iCs/>
                <w:sz w:val="24"/>
                <w:szCs w:val="24"/>
                <w:lang w:eastAsia="ru-RU" w:bidi="ru-RU"/>
              </w:rPr>
              <w:t xml:space="preserve"> вирусологи</w:t>
            </w:r>
            <w:r w:rsidR="00ED7CEA" w:rsidRPr="002461D0">
              <w:rPr>
                <w:rFonts w:ascii="Times New Roman" w:hAnsi="Times New Roman"/>
                <w:bCs/>
                <w:iCs/>
                <w:sz w:val="24"/>
                <w:szCs w:val="24"/>
                <w:lang w:val="kk-KZ" w:eastAsia="ru-RU" w:bidi="ru-RU"/>
              </w:rPr>
              <w:t>ялық деректер жоқ</w:t>
            </w:r>
          </w:p>
        </w:tc>
        <w:tc>
          <w:tcPr>
            <w:tcW w:w="1951" w:type="dxa"/>
            <w:shd w:val="clear" w:color="auto" w:fill="auto"/>
          </w:tcPr>
          <w:p w14:paraId="13ABF50E"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5%</w:t>
            </w:r>
          </w:p>
        </w:tc>
        <w:tc>
          <w:tcPr>
            <w:tcW w:w="1950" w:type="dxa"/>
            <w:shd w:val="clear" w:color="auto" w:fill="auto"/>
          </w:tcPr>
          <w:p w14:paraId="46E4DC79"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5%</w:t>
            </w:r>
          </w:p>
        </w:tc>
        <w:tc>
          <w:tcPr>
            <w:tcW w:w="1950" w:type="dxa"/>
            <w:shd w:val="clear" w:color="auto" w:fill="auto"/>
          </w:tcPr>
          <w:p w14:paraId="54EAE53F"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9%</w:t>
            </w:r>
          </w:p>
        </w:tc>
        <w:tc>
          <w:tcPr>
            <w:tcW w:w="1950" w:type="dxa"/>
            <w:shd w:val="clear" w:color="auto" w:fill="auto"/>
          </w:tcPr>
          <w:p w14:paraId="5269932D"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10%</w:t>
            </w:r>
          </w:p>
        </w:tc>
      </w:tr>
      <w:tr w:rsidR="00746BC7" w:rsidRPr="002461D0" w14:paraId="16F026BF" w14:textId="77777777" w:rsidTr="00232763">
        <w:tc>
          <w:tcPr>
            <w:tcW w:w="1378" w:type="dxa"/>
            <w:shd w:val="clear" w:color="auto" w:fill="auto"/>
          </w:tcPr>
          <w:p w14:paraId="30DC7BB1" w14:textId="77777777" w:rsidR="00746BC7" w:rsidRPr="002461D0" w:rsidRDefault="009E4817" w:rsidP="009E4817">
            <w:pPr>
              <w:autoSpaceDE w:val="0"/>
              <w:autoSpaceDN w:val="0"/>
              <w:adjustRightInd w:val="0"/>
              <w:spacing w:after="0" w:line="240" w:lineRule="auto"/>
              <w:jc w:val="both"/>
              <w:rPr>
                <w:rFonts w:ascii="Times New Roman" w:hAnsi="Times New Roman"/>
                <w:bCs/>
                <w:iCs/>
                <w:sz w:val="24"/>
                <w:szCs w:val="24"/>
                <w:lang w:eastAsia="ru-RU" w:bidi="ru-RU"/>
              </w:rPr>
            </w:pPr>
            <w:r w:rsidRPr="002461D0">
              <w:rPr>
                <w:rFonts w:ascii="Times New Roman" w:hAnsi="Times New Roman"/>
                <w:bCs/>
                <w:iCs/>
                <w:sz w:val="24"/>
                <w:szCs w:val="24"/>
                <w:lang w:val="kk-KZ" w:eastAsia="ru-RU" w:bidi="ru-RU"/>
              </w:rPr>
              <w:t>Зерттеудегі</w:t>
            </w:r>
            <w:r w:rsidR="005D6EF6" w:rsidRPr="002461D0">
              <w:rPr>
                <w:rFonts w:ascii="Times New Roman" w:hAnsi="Times New Roman"/>
                <w:bCs/>
                <w:iCs/>
                <w:sz w:val="24"/>
                <w:szCs w:val="24"/>
                <w:lang w:eastAsia="ru-RU" w:bidi="ru-RU"/>
              </w:rPr>
              <w:t xml:space="preserve"> препарат</w:t>
            </w:r>
            <w:r w:rsidRPr="002461D0">
              <w:rPr>
                <w:rFonts w:ascii="Times New Roman" w:hAnsi="Times New Roman"/>
                <w:bCs/>
                <w:iCs/>
                <w:sz w:val="24"/>
                <w:szCs w:val="24"/>
                <w:lang w:val="kk-KZ" w:eastAsia="ru-RU" w:bidi="ru-RU"/>
              </w:rPr>
              <w:t>ты қабылдаудың</w:t>
            </w:r>
            <w:r w:rsidR="005D6EF6" w:rsidRPr="002461D0">
              <w:rPr>
                <w:rFonts w:ascii="Times New Roman" w:hAnsi="Times New Roman"/>
                <w:bCs/>
                <w:iCs/>
                <w:sz w:val="24"/>
                <w:szCs w:val="24"/>
                <w:lang w:eastAsia="ru-RU" w:bidi="ru-RU"/>
              </w:rPr>
              <w:t xml:space="preserve"> </w:t>
            </w:r>
            <w:r w:rsidRPr="002461D0">
              <w:rPr>
                <w:rFonts w:ascii="Times New Roman" w:hAnsi="Times New Roman"/>
                <w:bCs/>
                <w:iCs/>
                <w:sz w:val="24"/>
                <w:szCs w:val="24"/>
                <w:lang w:val="kk-KZ" w:eastAsia="ru-RU" w:bidi="ru-RU"/>
              </w:rPr>
              <w:t>ЖҚ немесе өлімге байланысты тоқтатылуы</w:t>
            </w:r>
            <w:r w:rsidR="005D6EF6" w:rsidRPr="002461D0">
              <w:rPr>
                <w:rFonts w:ascii="Times New Roman" w:hAnsi="Times New Roman"/>
                <w:bCs/>
                <w:iCs/>
                <w:sz w:val="24"/>
                <w:szCs w:val="24"/>
                <w:vertAlign w:val="superscript"/>
                <w:lang w:eastAsia="ru-RU" w:bidi="ru-RU"/>
              </w:rPr>
              <w:t>d</w:t>
            </w:r>
          </w:p>
        </w:tc>
        <w:tc>
          <w:tcPr>
            <w:tcW w:w="1951" w:type="dxa"/>
            <w:shd w:val="clear" w:color="auto" w:fill="auto"/>
          </w:tcPr>
          <w:p w14:paraId="158205B4"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2%</w:t>
            </w:r>
          </w:p>
        </w:tc>
        <w:tc>
          <w:tcPr>
            <w:tcW w:w="1950" w:type="dxa"/>
            <w:shd w:val="clear" w:color="auto" w:fill="auto"/>
          </w:tcPr>
          <w:p w14:paraId="38217A0C"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w:t>
            </w:r>
          </w:p>
        </w:tc>
        <w:tc>
          <w:tcPr>
            <w:tcW w:w="1950" w:type="dxa"/>
            <w:shd w:val="clear" w:color="auto" w:fill="auto"/>
          </w:tcPr>
          <w:p w14:paraId="7753E5EA"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2%</w:t>
            </w:r>
          </w:p>
        </w:tc>
        <w:tc>
          <w:tcPr>
            <w:tcW w:w="1950" w:type="dxa"/>
            <w:shd w:val="clear" w:color="auto" w:fill="auto"/>
          </w:tcPr>
          <w:p w14:paraId="68A82DC1"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2%</w:t>
            </w:r>
          </w:p>
        </w:tc>
      </w:tr>
      <w:tr w:rsidR="00746BC7" w:rsidRPr="002461D0" w14:paraId="079E5E24" w14:textId="77777777" w:rsidTr="00232763">
        <w:tc>
          <w:tcPr>
            <w:tcW w:w="1378" w:type="dxa"/>
            <w:shd w:val="clear" w:color="auto" w:fill="auto"/>
          </w:tcPr>
          <w:p w14:paraId="160B3ADE" w14:textId="77777777" w:rsidR="00746BC7" w:rsidRPr="002461D0" w:rsidRDefault="009E4817" w:rsidP="009E4817">
            <w:pPr>
              <w:autoSpaceDE w:val="0"/>
              <w:autoSpaceDN w:val="0"/>
              <w:adjustRightInd w:val="0"/>
              <w:spacing w:after="0" w:line="240" w:lineRule="auto"/>
              <w:jc w:val="both"/>
              <w:rPr>
                <w:rFonts w:ascii="Times New Roman" w:hAnsi="Times New Roman"/>
                <w:bCs/>
                <w:iCs/>
                <w:sz w:val="24"/>
                <w:szCs w:val="24"/>
                <w:lang w:eastAsia="ru-RU" w:bidi="ru-RU"/>
              </w:rPr>
            </w:pPr>
            <w:r w:rsidRPr="002461D0">
              <w:rPr>
                <w:rFonts w:ascii="Times New Roman" w:hAnsi="Times New Roman"/>
                <w:bCs/>
                <w:iCs/>
                <w:sz w:val="24"/>
                <w:szCs w:val="24"/>
                <w:lang w:val="kk-KZ" w:eastAsia="ru-RU" w:bidi="ru-RU"/>
              </w:rPr>
              <w:t>Зерттеудегі</w:t>
            </w:r>
            <w:r w:rsidRPr="002461D0">
              <w:rPr>
                <w:rFonts w:ascii="Times New Roman" w:hAnsi="Times New Roman"/>
                <w:bCs/>
                <w:iCs/>
                <w:sz w:val="24"/>
                <w:szCs w:val="24"/>
                <w:lang w:eastAsia="ru-RU" w:bidi="ru-RU"/>
              </w:rPr>
              <w:t xml:space="preserve"> препарат</w:t>
            </w:r>
            <w:r w:rsidRPr="002461D0">
              <w:rPr>
                <w:rFonts w:ascii="Times New Roman" w:hAnsi="Times New Roman"/>
                <w:bCs/>
                <w:iCs/>
                <w:sz w:val="24"/>
                <w:szCs w:val="24"/>
                <w:lang w:val="kk-KZ" w:eastAsia="ru-RU" w:bidi="ru-RU"/>
              </w:rPr>
              <w:t xml:space="preserve">ты қабылдау басқа себептер бойынша </w:t>
            </w:r>
            <w:r w:rsidRPr="002461D0">
              <w:rPr>
                <w:rFonts w:ascii="Times New Roman" w:hAnsi="Times New Roman"/>
                <w:bCs/>
                <w:iCs/>
                <w:sz w:val="24"/>
                <w:szCs w:val="24"/>
                <w:lang w:val="kk-KZ" w:eastAsia="ru-RU" w:bidi="ru-RU"/>
              </w:rPr>
              <w:lastRenderedPageBreak/>
              <w:t>тоқтатылған</w:t>
            </w:r>
            <w:r w:rsidR="005D6EF6" w:rsidRPr="002461D0">
              <w:rPr>
                <w:rFonts w:ascii="Times New Roman" w:hAnsi="Times New Roman"/>
                <w:bCs/>
                <w:iCs/>
                <w:sz w:val="24"/>
                <w:szCs w:val="24"/>
                <w:lang w:eastAsia="ru-RU" w:bidi="ru-RU"/>
              </w:rPr>
              <w:t>, а</w:t>
            </w:r>
            <w:r w:rsidRPr="002461D0">
              <w:rPr>
                <w:rFonts w:ascii="Times New Roman" w:hAnsi="Times New Roman"/>
                <w:bCs/>
                <w:iCs/>
                <w:sz w:val="24"/>
                <w:szCs w:val="24"/>
                <w:lang w:val="kk-KZ" w:eastAsia="ru-RU" w:bidi="ru-RU"/>
              </w:rPr>
              <w:t>л</w:t>
            </w:r>
            <w:r w:rsidR="005D6EF6" w:rsidRPr="002461D0">
              <w:rPr>
                <w:rFonts w:ascii="Times New Roman" w:hAnsi="Times New Roman"/>
                <w:bCs/>
                <w:iCs/>
                <w:sz w:val="24"/>
                <w:szCs w:val="24"/>
                <w:lang w:eastAsia="ru-RU" w:bidi="ru-RU"/>
              </w:rPr>
              <w:t xml:space="preserve"> </w:t>
            </w:r>
            <w:r w:rsidRPr="002461D0">
              <w:rPr>
                <w:rFonts w:ascii="Times New Roman" w:hAnsi="Times New Roman"/>
                <w:bCs/>
                <w:iCs/>
                <w:sz w:val="24"/>
                <w:szCs w:val="24"/>
                <w:lang w:val="kk-KZ" w:eastAsia="ru-RU" w:bidi="ru-RU"/>
              </w:rPr>
              <w:t>соңғы қолжетімді</w:t>
            </w:r>
            <w:r w:rsidR="005D6EF6" w:rsidRPr="002461D0">
              <w:rPr>
                <w:rFonts w:ascii="Times New Roman" w:hAnsi="Times New Roman"/>
                <w:bCs/>
                <w:iCs/>
                <w:sz w:val="24"/>
                <w:szCs w:val="24"/>
                <w:lang w:eastAsia="ru-RU" w:bidi="ru-RU"/>
              </w:rPr>
              <w:t xml:space="preserve"> </w:t>
            </w:r>
            <w:r w:rsidR="00545D86" w:rsidRPr="002461D0">
              <w:rPr>
                <w:rFonts w:ascii="Times New Roman" w:hAnsi="Times New Roman"/>
                <w:bCs/>
                <w:iCs/>
                <w:sz w:val="24"/>
                <w:szCs w:val="24"/>
                <w:lang w:eastAsia="ru-RU" w:bidi="ru-RU"/>
              </w:rPr>
              <w:t>АИТВ-1 РНҚ</w:t>
            </w:r>
            <w:r w:rsidR="005D6EF6" w:rsidRPr="002461D0">
              <w:rPr>
                <w:rFonts w:ascii="Times New Roman" w:hAnsi="Times New Roman"/>
                <w:bCs/>
                <w:iCs/>
                <w:sz w:val="24"/>
                <w:szCs w:val="24"/>
                <w:lang w:eastAsia="ru-RU" w:bidi="ru-RU"/>
              </w:rPr>
              <w:t xml:space="preserve"> &lt;50 </w:t>
            </w:r>
            <w:proofErr w:type="spellStart"/>
            <w:r w:rsidR="00777DA3" w:rsidRPr="002461D0">
              <w:rPr>
                <w:rFonts w:ascii="Times New Roman" w:hAnsi="Times New Roman"/>
                <w:bCs/>
                <w:iCs/>
                <w:sz w:val="24"/>
                <w:szCs w:val="24"/>
                <w:lang w:eastAsia="ru-RU" w:bidi="ru-RU"/>
              </w:rPr>
              <w:t>көшірме</w:t>
            </w:r>
            <w:proofErr w:type="spellEnd"/>
            <w:r w:rsidR="005D6EF6" w:rsidRPr="002461D0">
              <w:rPr>
                <w:rFonts w:ascii="Times New Roman" w:hAnsi="Times New Roman"/>
                <w:bCs/>
                <w:iCs/>
                <w:sz w:val="24"/>
                <w:szCs w:val="24"/>
                <w:lang w:eastAsia="ru-RU" w:bidi="ru-RU"/>
              </w:rPr>
              <w:t xml:space="preserve"> / </w:t>
            </w:r>
            <w:proofErr w:type="spellStart"/>
            <w:r w:rsidR="005D6EF6" w:rsidRPr="002461D0">
              <w:rPr>
                <w:rFonts w:ascii="Times New Roman" w:hAnsi="Times New Roman"/>
                <w:bCs/>
                <w:iCs/>
                <w:sz w:val="24"/>
                <w:szCs w:val="24"/>
                <w:lang w:eastAsia="ru-RU" w:bidi="ru-RU"/>
              </w:rPr>
              <w:t>мл</w:t>
            </w:r>
            <w:r w:rsidR="005D6EF6" w:rsidRPr="002461D0">
              <w:rPr>
                <w:rFonts w:ascii="Times New Roman" w:hAnsi="Times New Roman"/>
                <w:bCs/>
                <w:iCs/>
                <w:sz w:val="24"/>
                <w:szCs w:val="24"/>
                <w:vertAlign w:val="superscript"/>
                <w:lang w:eastAsia="ru-RU" w:bidi="ru-RU"/>
              </w:rPr>
              <w:t>е</w:t>
            </w:r>
            <w:proofErr w:type="spellEnd"/>
          </w:p>
        </w:tc>
        <w:tc>
          <w:tcPr>
            <w:tcW w:w="1951" w:type="dxa"/>
            <w:shd w:val="clear" w:color="auto" w:fill="auto"/>
          </w:tcPr>
          <w:p w14:paraId="47DE0315"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lastRenderedPageBreak/>
              <w:t>3%</w:t>
            </w:r>
          </w:p>
        </w:tc>
        <w:tc>
          <w:tcPr>
            <w:tcW w:w="1950" w:type="dxa"/>
            <w:shd w:val="clear" w:color="auto" w:fill="auto"/>
          </w:tcPr>
          <w:p w14:paraId="2B290B74"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5%</w:t>
            </w:r>
          </w:p>
        </w:tc>
        <w:tc>
          <w:tcPr>
            <w:tcW w:w="1950" w:type="dxa"/>
            <w:shd w:val="clear" w:color="auto" w:fill="auto"/>
          </w:tcPr>
          <w:p w14:paraId="60A93E46"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7%</w:t>
            </w:r>
          </w:p>
        </w:tc>
        <w:tc>
          <w:tcPr>
            <w:tcW w:w="1950" w:type="dxa"/>
            <w:shd w:val="clear" w:color="auto" w:fill="auto"/>
          </w:tcPr>
          <w:p w14:paraId="57C6FB2A"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9%</w:t>
            </w:r>
          </w:p>
        </w:tc>
      </w:tr>
      <w:tr w:rsidR="00746BC7" w:rsidRPr="002461D0" w14:paraId="18772363" w14:textId="77777777" w:rsidTr="00232763">
        <w:tc>
          <w:tcPr>
            <w:tcW w:w="1378" w:type="dxa"/>
            <w:shd w:val="clear" w:color="auto" w:fill="auto"/>
          </w:tcPr>
          <w:p w14:paraId="618E436C" w14:textId="77777777" w:rsidR="00746BC7" w:rsidRPr="002461D0" w:rsidRDefault="009E4817" w:rsidP="009E4817">
            <w:pPr>
              <w:autoSpaceDE w:val="0"/>
              <w:autoSpaceDN w:val="0"/>
              <w:adjustRightInd w:val="0"/>
              <w:spacing w:after="0" w:line="240" w:lineRule="auto"/>
              <w:jc w:val="both"/>
              <w:rPr>
                <w:rFonts w:ascii="Times New Roman" w:hAnsi="Times New Roman"/>
                <w:bCs/>
                <w:iCs/>
                <w:sz w:val="24"/>
                <w:szCs w:val="24"/>
                <w:lang w:eastAsia="ru-RU" w:bidi="ru-RU"/>
              </w:rPr>
            </w:pPr>
            <w:r w:rsidRPr="002461D0">
              <w:rPr>
                <w:rFonts w:ascii="Times New Roman" w:hAnsi="Times New Roman"/>
                <w:bCs/>
                <w:iCs/>
                <w:sz w:val="24"/>
                <w:szCs w:val="24"/>
                <w:lang w:val="kk-KZ" w:eastAsia="ru-RU" w:bidi="ru-RU"/>
              </w:rPr>
              <w:t>Зерттеудегі</w:t>
            </w:r>
            <w:r w:rsidR="005D6EF6" w:rsidRPr="002461D0">
              <w:rPr>
                <w:rFonts w:ascii="Times New Roman" w:hAnsi="Times New Roman"/>
                <w:bCs/>
                <w:iCs/>
                <w:sz w:val="24"/>
                <w:szCs w:val="24"/>
                <w:lang w:eastAsia="ru-RU" w:bidi="ru-RU"/>
              </w:rPr>
              <w:t xml:space="preserve"> препарат</w:t>
            </w:r>
            <w:r w:rsidRPr="002461D0">
              <w:rPr>
                <w:rFonts w:ascii="Times New Roman" w:hAnsi="Times New Roman"/>
                <w:bCs/>
                <w:iCs/>
                <w:sz w:val="24"/>
                <w:szCs w:val="24"/>
                <w:lang w:val="kk-KZ" w:eastAsia="ru-RU" w:bidi="ru-RU"/>
              </w:rPr>
              <w:t xml:space="preserve"> бойынша үзіліс кезіндегі деректер жоқ </w:t>
            </w:r>
            <w:r w:rsidR="005D6EF6" w:rsidRPr="002461D0">
              <w:rPr>
                <w:rFonts w:ascii="Times New Roman" w:hAnsi="Times New Roman"/>
                <w:bCs/>
                <w:iCs/>
                <w:sz w:val="24"/>
                <w:szCs w:val="24"/>
                <w:lang w:eastAsia="ru-RU" w:bidi="ru-RU"/>
              </w:rPr>
              <w:t xml:space="preserve"> </w:t>
            </w:r>
          </w:p>
        </w:tc>
        <w:tc>
          <w:tcPr>
            <w:tcW w:w="1951" w:type="dxa"/>
            <w:shd w:val="clear" w:color="auto" w:fill="auto"/>
          </w:tcPr>
          <w:p w14:paraId="29BD76DA"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&lt; 1%</w:t>
            </w:r>
          </w:p>
        </w:tc>
        <w:tc>
          <w:tcPr>
            <w:tcW w:w="1950" w:type="dxa"/>
            <w:shd w:val="clear" w:color="auto" w:fill="auto"/>
          </w:tcPr>
          <w:p w14:paraId="64856342"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0</w:t>
            </w:r>
          </w:p>
        </w:tc>
        <w:tc>
          <w:tcPr>
            <w:tcW w:w="1950" w:type="dxa"/>
            <w:shd w:val="clear" w:color="auto" w:fill="auto"/>
          </w:tcPr>
          <w:p w14:paraId="6C3DC18D"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0</w:t>
            </w:r>
          </w:p>
        </w:tc>
        <w:tc>
          <w:tcPr>
            <w:tcW w:w="1950" w:type="dxa"/>
            <w:shd w:val="clear" w:color="auto" w:fill="auto"/>
          </w:tcPr>
          <w:p w14:paraId="1837319D"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&lt;1%</w:t>
            </w:r>
          </w:p>
        </w:tc>
      </w:tr>
      <w:tr w:rsidR="00746BC7" w:rsidRPr="002461D0" w14:paraId="6AC64D5D" w14:textId="77777777" w:rsidTr="00232763">
        <w:tc>
          <w:tcPr>
            <w:tcW w:w="1378" w:type="dxa"/>
            <w:shd w:val="clear" w:color="auto" w:fill="auto"/>
          </w:tcPr>
          <w:p w14:paraId="2D954E27" w14:textId="77777777" w:rsidR="00746BC7" w:rsidRPr="002461D0" w:rsidRDefault="009E4817" w:rsidP="009E4817">
            <w:pPr>
              <w:autoSpaceDE w:val="0"/>
              <w:autoSpaceDN w:val="0"/>
              <w:adjustRightInd w:val="0"/>
              <w:spacing w:after="0" w:line="240" w:lineRule="auto"/>
              <w:jc w:val="both"/>
              <w:rPr>
                <w:rFonts w:ascii="Times New Roman" w:hAnsi="Times New Roman"/>
                <w:bCs/>
                <w:iCs/>
                <w:sz w:val="24"/>
                <w:szCs w:val="24"/>
                <w:lang w:eastAsia="ru-RU" w:bidi="ru-RU"/>
              </w:rPr>
            </w:pPr>
            <w:r w:rsidRPr="002461D0">
              <w:rPr>
                <w:rFonts w:ascii="Times New Roman" w:hAnsi="Times New Roman"/>
                <w:bCs/>
                <w:iCs/>
                <w:sz w:val="24"/>
                <w:szCs w:val="24"/>
                <w:lang w:val="kk-KZ" w:eastAsia="ru-RU" w:bidi="ru-RU"/>
              </w:rPr>
              <w:t>Осының алдындағы емдеу</w:t>
            </w:r>
            <w:r w:rsidRPr="002461D0">
              <w:rPr>
                <w:rFonts w:ascii="Times New Roman" w:hAnsi="Times New Roman"/>
                <w:bCs/>
                <w:iCs/>
                <w:sz w:val="24"/>
                <w:szCs w:val="24"/>
                <w:lang w:eastAsia="ru-RU" w:bidi="ru-RU"/>
              </w:rPr>
              <w:t xml:space="preserve"> режим</w:t>
            </w:r>
            <w:r w:rsidRPr="002461D0">
              <w:rPr>
                <w:rFonts w:ascii="Times New Roman" w:hAnsi="Times New Roman"/>
                <w:bCs/>
                <w:iCs/>
                <w:sz w:val="24"/>
                <w:szCs w:val="24"/>
                <w:lang w:val="kk-KZ" w:eastAsia="ru-RU" w:bidi="ru-RU"/>
              </w:rPr>
              <w:t>і кезінд</w:t>
            </w:r>
            <w:r w:rsidRPr="002461D0">
              <w:rPr>
                <w:rFonts w:ascii="Times New Roman" w:hAnsi="Times New Roman"/>
                <w:bCs/>
                <w:iCs/>
                <w:sz w:val="24"/>
                <w:szCs w:val="24"/>
                <w:lang w:eastAsia="ru-RU" w:bidi="ru-RU"/>
              </w:rPr>
              <w:t xml:space="preserve">е АИТВ-1 РНҚ &lt;50 </w:t>
            </w:r>
            <w:proofErr w:type="spellStart"/>
            <w:r w:rsidRPr="002461D0">
              <w:rPr>
                <w:rFonts w:ascii="Times New Roman" w:hAnsi="Times New Roman"/>
                <w:bCs/>
                <w:iCs/>
                <w:sz w:val="24"/>
                <w:szCs w:val="24"/>
                <w:lang w:eastAsia="ru-RU" w:bidi="ru-RU"/>
              </w:rPr>
              <w:t>көшірме</w:t>
            </w:r>
            <w:proofErr w:type="spellEnd"/>
            <w:r w:rsidRPr="002461D0">
              <w:rPr>
                <w:rFonts w:ascii="Times New Roman" w:hAnsi="Times New Roman"/>
                <w:bCs/>
                <w:iCs/>
                <w:sz w:val="24"/>
                <w:szCs w:val="24"/>
                <w:lang w:eastAsia="ru-RU" w:bidi="ru-RU"/>
              </w:rPr>
              <w:t>/мл пациент</w:t>
            </w:r>
            <w:r w:rsidRPr="002461D0">
              <w:rPr>
                <w:rFonts w:ascii="Times New Roman" w:hAnsi="Times New Roman"/>
                <w:bCs/>
                <w:iCs/>
                <w:sz w:val="24"/>
                <w:szCs w:val="24"/>
                <w:lang w:val="kk-KZ" w:eastAsia="ru-RU" w:bidi="ru-RU"/>
              </w:rPr>
              <w:t>тердің</w:t>
            </w:r>
            <w:r w:rsidRPr="002461D0">
              <w:rPr>
                <w:rFonts w:ascii="Times New Roman" w:hAnsi="Times New Roman"/>
                <w:bCs/>
                <w:iCs/>
                <w:sz w:val="24"/>
                <w:szCs w:val="24"/>
                <w:lang w:eastAsia="ru-RU" w:bidi="ru-RU"/>
              </w:rPr>
              <w:t xml:space="preserve"> </w:t>
            </w:r>
            <w:r w:rsidRPr="002461D0">
              <w:rPr>
                <w:rFonts w:ascii="Times New Roman" w:hAnsi="Times New Roman"/>
                <w:bCs/>
                <w:iCs/>
                <w:sz w:val="24"/>
                <w:szCs w:val="24"/>
                <w:lang w:val="kk-KZ" w:eastAsia="ru-RU" w:bidi="ru-RU"/>
              </w:rPr>
              <w:t>үлесі</w:t>
            </w:r>
            <w:r w:rsidR="005D6EF6" w:rsidRPr="002461D0">
              <w:rPr>
                <w:rFonts w:ascii="Times New Roman" w:hAnsi="Times New Roman"/>
                <w:bCs/>
                <w:iCs/>
                <w:sz w:val="24"/>
                <w:szCs w:val="24"/>
                <w:lang w:eastAsia="ru-RU" w:bidi="ru-RU"/>
              </w:rPr>
              <w:t xml:space="preserve"> (%)</w:t>
            </w:r>
            <w:r w:rsidRPr="002461D0">
              <w:rPr>
                <w:rFonts w:ascii="Times New Roman" w:hAnsi="Times New Roman"/>
                <w:bCs/>
                <w:iCs/>
                <w:sz w:val="24"/>
                <w:szCs w:val="24"/>
                <w:lang w:val="kk-KZ" w:eastAsia="ru-RU" w:bidi="ru-RU"/>
              </w:rPr>
              <w:t xml:space="preserve"> </w:t>
            </w:r>
          </w:p>
        </w:tc>
        <w:tc>
          <w:tcPr>
            <w:tcW w:w="1951" w:type="dxa"/>
            <w:shd w:val="clear" w:color="auto" w:fill="auto"/>
          </w:tcPr>
          <w:p w14:paraId="53E4090E" w14:textId="77777777" w:rsidR="00746BC7" w:rsidRPr="002461D0" w:rsidRDefault="00746BC7" w:rsidP="001D0D35">
            <w:pPr>
              <w:autoSpaceDE w:val="0"/>
              <w:autoSpaceDN w:val="0"/>
              <w:adjustRightInd w:val="0"/>
              <w:spacing w:after="0" w:line="240" w:lineRule="auto"/>
              <w:jc w:val="both"/>
              <w:rPr>
                <w:rFonts w:ascii="Times New Roman" w:hAnsi="Times New Roman"/>
                <w:iCs/>
                <w:sz w:val="24"/>
                <w:szCs w:val="24"/>
                <w:lang w:eastAsia="ru-RU" w:bidi="ru-RU"/>
              </w:rPr>
            </w:pPr>
          </w:p>
        </w:tc>
        <w:tc>
          <w:tcPr>
            <w:tcW w:w="1950" w:type="dxa"/>
            <w:shd w:val="clear" w:color="auto" w:fill="auto"/>
          </w:tcPr>
          <w:p w14:paraId="6E3C4496" w14:textId="77777777" w:rsidR="00746BC7" w:rsidRPr="002461D0" w:rsidRDefault="00746BC7" w:rsidP="001D0D35">
            <w:pPr>
              <w:autoSpaceDE w:val="0"/>
              <w:autoSpaceDN w:val="0"/>
              <w:adjustRightInd w:val="0"/>
              <w:spacing w:after="0" w:line="240" w:lineRule="auto"/>
              <w:jc w:val="both"/>
              <w:rPr>
                <w:rFonts w:ascii="Times New Roman" w:hAnsi="Times New Roman"/>
                <w:iCs/>
                <w:sz w:val="24"/>
                <w:szCs w:val="24"/>
                <w:lang w:eastAsia="ru-RU" w:bidi="ru-RU"/>
              </w:rPr>
            </w:pPr>
          </w:p>
        </w:tc>
        <w:tc>
          <w:tcPr>
            <w:tcW w:w="1950" w:type="dxa"/>
            <w:shd w:val="clear" w:color="auto" w:fill="auto"/>
          </w:tcPr>
          <w:p w14:paraId="19201AEB" w14:textId="77777777" w:rsidR="00746BC7" w:rsidRPr="002461D0" w:rsidRDefault="00746BC7" w:rsidP="001D0D35">
            <w:pPr>
              <w:autoSpaceDE w:val="0"/>
              <w:autoSpaceDN w:val="0"/>
              <w:adjustRightInd w:val="0"/>
              <w:spacing w:after="0" w:line="240" w:lineRule="auto"/>
              <w:jc w:val="both"/>
              <w:rPr>
                <w:rFonts w:ascii="Times New Roman" w:hAnsi="Times New Roman"/>
                <w:iCs/>
                <w:sz w:val="24"/>
                <w:szCs w:val="24"/>
                <w:lang w:eastAsia="ru-RU" w:bidi="ru-RU"/>
              </w:rPr>
            </w:pPr>
          </w:p>
        </w:tc>
        <w:tc>
          <w:tcPr>
            <w:tcW w:w="1950" w:type="dxa"/>
            <w:shd w:val="clear" w:color="auto" w:fill="auto"/>
          </w:tcPr>
          <w:p w14:paraId="7FB5568D" w14:textId="77777777" w:rsidR="00746BC7" w:rsidRPr="002461D0" w:rsidRDefault="00746BC7" w:rsidP="001D0D35">
            <w:pPr>
              <w:autoSpaceDE w:val="0"/>
              <w:autoSpaceDN w:val="0"/>
              <w:adjustRightInd w:val="0"/>
              <w:spacing w:after="0" w:line="240" w:lineRule="auto"/>
              <w:jc w:val="both"/>
              <w:rPr>
                <w:rFonts w:ascii="Times New Roman" w:hAnsi="Times New Roman"/>
                <w:iCs/>
                <w:sz w:val="24"/>
                <w:szCs w:val="24"/>
                <w:lang w:eastAsia="ru-RU" w:bidi="ru-RU"/>
              </w:rPr>
            </w:pPr>
          </w:p>
        </w:tc>
      </w:tr>
      <w:tr w:rsidR="00746BC7" w:rsidRPr="002461D0" w14:paraId="6F4341B7" w14:textId="77777777" w:rsidTr="00232763">
        <w:tc>
          <w:tcPr>
            <w:tcW w:w="1378" w:type="dxa"/>
            <w:shd w:val="clear" w:color="auto" w:fill="auto"/>
          </w:tcPr>
          <w:p w14:paraId="5492E996" w14:textId="77777777" w:rsidR="00746BC7" w:rsidRPr="002461D0" w:rsidRDefault="005D6EF6" w:rsidP="001D0D35">
            <w:pPr>
              <w:autoSpaceDE w:val="0"/>
              <w:autoSpaceDN w:val="0"/>
              <w:adjustRightInd w:val="0"/>
              <w:spacing w:after="0" w:line="240" w:lineRule="auto"/>
              <w:jc w:val="both"/>
              <w:rPr>
                <w:rFonts w:ascii="Times New Roman" w:hAnsi="Times New Roman"/>
                <w:bCs/>
                <w:iCs/>
                <w:sz w:val="24"/>
                <w:szCs w:val="24"/>
                <w:lang w:val="kk-KZ" w:eastAsia="ru-RU" w:bidi="ru-RU"/>
              </w:rPr>
            </w:pPr>
            <w:r w:rsidRPr="002461D0">
              <w:rPr>
                <w:rFonts w:ascii="Times New Roman" w:hAnsi="Times New Roman"/>
                <w:bCs/>
                <w:iCs/>
                <w:sz w:val="24"/>
                <w:szCs w:val="24"/>
                <w:lang w:eastAsia="ru-RU" w:bidi="ru-RU"/>
              </w:rPr>
              <w:t>П</w:t>
            </w:r>
            <w:r w:rsidR="009E4817" w:rsidRPr="002461D0">
              <w:rPr>
                <w:rFonts w:ascii="Times New Roman" w:hAnsi="Times New Roman"/>
                <w:bCs/>
                <w:iCs/>
                <w:sz w:val="24"/>
                <w:szCs w:val="24"/>
                <w:lang w:val="kk-KZ" w:eastAsia="ru-RU" w:bidi="ru-RU"/>
              </w:rPr>
              <w:t>Т жоғарылауы</w:t>
            </w:r>
          </w:p>
        </w:tc>
        <w:tc>
          <w:tcPr>
            <w:tcW w:w="1951" w:type="dxa"/>
            <w:shd w:val="clear" w:color="auto" w:fill="auto"/>
          </w:tcPr>
          <w:p w14:paraId="231802A0"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142/155 (92%)</w:t>
            </w:r>
          </w:p>
        </w:tc>
        <w:tc>
          <w:tcPr>
            <w:tcW w:w="1950" w:type="dxa"/>
            <w:shd w:val="clear" w:color="auto" w:fill="auto"/>
          </w:tcPr>
          <w:p w14:paraId="6B297383"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140/151 (93%)</w:t>
            </w:r>
          </w:p>
        </w:tc>
        <w:tc>
          <w:tcPr>
            <w:tcW w:w="1950" w:type="dxa"/>
            <w:shd w:val="clear" w:color="auto" w:fill="auto"/>
          </w:tcPr>
          <w:p w14:paraId="30415C0E"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133/155 (86%)</w:t>
            </w:r>
          </w:p>
        </w:tc>
        <w:tc>
          <w:tcPr>
            <w:tcW w:w="1950" w:type="dxa"/>
            <w:shd w:val="clear" w:color="auto" w:fill="auto"/>
          </w:tcPr>
          <w:p w14:paraId="56755B7A" w14:textId="77777777" w:rsidR="00746BC7"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133/151 (88%)</w:t>
            </w:r>
          </w:p>
        </w:tc>
      </w:tr>
      <w:tr w:rsidR="005D6EF6" w:rsidRPr="002461D0" w14:paraId="4BE34514" w14:textId="77777777" w:rsidTr="00232763">
        <w:tc>
          <w:tcPr>
            <w:tcW w:w="1378" w:type="dxa"/>
            <w:shd w:val="clear" w:color="auto" w:fill="auto"/>
          </w:tcPr>
          <w:p w14:paraId="023D06FD" w14:textId="77777777" w:rsidR="005D6EF6" w:rsidRPr="002461D0" w:rsidRDefault="009E4817" w:rsidP="009E4817">
            <w:pPr>
              <w:autoSpaceDE w:val="0"/>
              <w:autoSpaceDN w:val="0"/>
              <w:adjustRightInd w:val="0"/>
              <w:spacing w:after="0" w:line="240" w:lineRule="auto"/>
              <w:jc w:val="both"/>
              <w:rPr>
                <w:rFonts w:ascii="Times New Roman" w:hAnsi="Times New Roman"/>
                <w:bCs/>
                <w:iCs/>
                <w:sz w:val="24"/>
                <w:szCs w:val="24"/>
                <w:lang w:eastAsia="ru-RU" w:bidi="ru-RU"/>
              </w:rPr>
            </w:pPr>
            <w:r w:rsidRPr="002461D0">
              <w:rPr>
                <w:rFonts w:ascii="Times New Roman" w:hAnsi="Times New Roman"/>
                <w:bCs/>
                <w:iCs/>
                <w:sz w:val="24"/>
                <w:szCs w:val="24"/>
                <w:lang w:val="kk-KZ" w:eastAsia="ru-RU" w:bidi="ru-RU"/>
              </w:rPr>
              <w:t xml:space="preserve">Үшінші </w:t>
            </w:r>
            <w:r w:rsidRPr="002461D0">
              <w:rPr>
                <w:rFonts w:ascii="Times New Roman" w:hAnsi="Times New Roman"/>
                <w:bCs/>
                <w:iCs/>
                <w:sz w:val="24"/>
                <w:szCs w:val="24"/>
                <w:lang w:eastAsia="ru-RU" w:bidi="ru-RU"/>
              </w:rPr>
              <w:t xml:space="preserve"> агент</w:t>
            </w:r>
            <w:r w:rsidRPr="002461D0">
              <w:rPr>
                <w:rFonts w:ascii="Times New Roman" w:hAnsi="Times New Roman"/>
                <w:bCs/>
                <w:iCs/>
                <w:sz w:val="24"/>
                <w:szCs w:val="24"/>
                <w:lang w:val="kk-KZ" w:eastAsia="ru-RU" w:bidi="ru-RU"/>
              </w:rPr>
              <w:t xml:space="preserve">тер </w:t>
            </w:r>
            <w:r w:rsidR="005D6EF6" w:rsidRPr="002461D0">
              <w:rPr>
                <w:rFonts w:ascii="Times New Roman" w:hAnsi="Times New Roman"/>
                <w:bCs/>
                <w:iCs/>
                <w:sz w:val="24"/>
                <w:szCs w:val="24"/>
                <w:lang w:eastAsia="ru-RU" w:bidi="ru-RU"/>
              </w:rPr>
              <w:t>(</w:t>
            </w:r>
            <w:r w:rsidRPr="002461D0">
              <w:rPr>
                <w:rFonts w:ascii="Times New Roman" w:hAnsi="Times New Roman"/>
                <w:bCs/>
                <w:iCs/>
                <w:sz w:val="24"/>
                <w:szCs w:val="24"/>
                <w:lang w:val="kk-KZ" w:eastAsia="ru-RU" w:bidi="ru-RU"/>
              </w:rPr>
              <w:t>басқа</w:t>
            </w:r>
            <w:r w:rsidR="005D6EF6" w:rsidRPr="002461D0">
              <w:rPr>
                <w:rFonts w:ascii="Times New Roman" w:hAnsi="Times New Roman"/>
                <w:bCs/>
                <w:iCs/>
                <w:sz w:val="24"/>
                <w:szCs w:val="24"/>
                <w:lang w:eastAsia="ru-RU" w:bidi="ru-RU"/>
              </w:rPr>
              <w:t>)</w:t>
            </w:r>
          </w:p>
        </w:tc>
        <w:tc>
          <w:tcPr>
            <w:tcW w:w="1951" w:type="dxa"/>
            <w:shd w:val="clear" w:color="auto" w:fill="auto"/>
          </w:tcPr>
          <w:p w14:paraId="7A41D4F9" w14:textId="77777777" w:rsidR="005D6EF6"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172/178 (97%)</w:t>
            </w:r>
          </w:p>
        </w:tc>
        <w:tc>
          <w:tcPr>
            <w:tcW w:w="1950" w:type="dxa"/>
            <w:shd w:val="clear" w:color="auto" w:fill="auto"/>
          </w:tcPr>
          <w:p w14:paraId="4A945616" w14:textId="77777777" w:rsidR="005D6EF6"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167/179 (93%)</w:t>
            </w:r>
          </w:p>
        </w:tc>
        <w:tc>
          <w:tcPr>
            <w:tcW w:w="1950" w:type="dxa"/>
            <w:shd w:val="clear" w:color="auto" w:fill="auto"/>
          </w:tcPr>
          <w:p w14:paraId="37B75DB0" w14:textId="77777777" w:rsidR="005D6EF6"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162/178 (91%)</w:t>
            </w:r>
          </w:p>
        </w:tc>
        <w:tc>
          <w:tcPr>
            <w:tcW w:w="1950" w:type="dxa"/>
            <w:shd w:val="clear" w:color="auto" w:fill="auto"/>
          </w:tcPr>
          <w:p w14:paraId="1091FEA9" w14:textId="77777777" w:rsidR="005D6EF6" w:rsidRPr="002461D0" w:rsidRDefault="004C74F6" w:rsidP="001D0D35">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161/179 (90%)</w:t>
            </w:r>
          </w:p>
        </w:tc>
      </w:tr>
    </w:tbl>
    <w:p w14:paraId="68DDE622" w14:textId="77777777" w:rsidR="005D6EF6" w:rsidRPr="002461D0" w:rsidRDefault="005D6EF6" w:rsidP="005D6EF6">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eastAsia="ru-RU" w:bidi="ru-RU"/>
        </w:rPr>
        <w:t>П</w:t>
      </w:r>
      <w:r w:rsidR="009E4817" w:rsidRPr="002461D0">
        <w:rPr>
          <w:rFonts w:ascii="Times New Roman" w:hAnsi="Times New Roman"/>
          <w:iCs/>
          <w:sz w:val="24"/>
          <w:szCs w:val="24"/>
          <w:lang w:val="kk-KZ" w:eastAsia="ru-RU" w:bidi="ru-RU"/>
        </w:rPr>
        <w:t>Т</w:t>
      </w:r>
      <w:r w:rsidRPr="002461D0">
        <w:rPr>
          <w:rFonts w:ascii="Times New Roman" w:hAnsi="Times New Roman"/>
          <w:iCs/>
          <w:sz w:val="24"/>
          <w:szCs w:val="24"/>
          <w:lang w:eastAsia="ru-RU" w:bidi="ru-RU"/>
        </w:rPr>
        <w:t xml:space="preserve"> = протеаз</w:t>
      </w:r>
      <w:r w:rsidR="009E4817" w:rsidRPr="002461D0">
        <w:rPr>
          <w:rFonts w:ascii="Times New Roman" w:hAnsi="Times New Roman"/>
          <w:iCs/>
          <w:sz w:val="24"/>
          <w:szCs w:val="24"/>
          <w:lang w:val="kk-KZ" w:eastAsia="ru-RU" w:bidi="ru-RU"/>
        </w:rPr>
        <w:t>алар тежегіші</w:t>
      </w:r>
    </w:p>
    <w:p w14:paraId="23D28656" w14:textId="77777777" w:rsidR="005D6EF6" w:rsidRPr="002461D0" w:rsidRDefault="00055BA2" w:rsidP="005D6EF6">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vertAlign w:val="superscript"/>
          <w:lang w:val="kk-KZ" w:eastAsia="ru-RU" w:bidi="ru-RU"/>
        </w:rPr>
        <w:t>a</w:t>
      </w:r>
      <w:r w:rsidRPr="002461D0">
        <w:rPr>
          <w:rFonts w:ascii="Times New Roman" w:hAnsi="Times New Roman"/>
          <w:iCs/>
          <w:sz w:val="24"/>
          <w:szCs w:val="24"/>
          <w:lang w:val="kk-KZ" w:eastAsia="ru-RU" w:bidi="ru-RU"/>
        </w:rPr>
        <w:t xml:space="preserve"> </w:t>
      </w:r>
      <w:r w:rsidR="005D6EF6" w:rsidRPr="002461D0">
        <w:rPr>
          <w:rFonts w:ascii="Times New Roman" w:hAnsi="Times New Roman"/>
          <w:iCs/>
          <w:sz w:val="24"/>
          <w:szCs w:val="24"/>
          <w:lang w:val="kk-KZ" w:eastAsia="ru-RU" w:bidi="ru-RU"/>
        </w:rPr>
        <w:t xml:space="preserve">48 </w:t>
      </w:r>
      <w:r w:rsidRPr="002461D0">
        <w:rPr>
          <w:rFonts w:ascii="Times New Roman" w:hAnsi="Times New Roman"/>
          <w:iCs/>
          <w:sz w:val="24"/>
          <w:szCs w:val="24"/>
          <w:lang w:val="kk-KZ" w:eastAsia="ru-RU" w:bidi="ru-RU"/>
        </w:rPr>
        <w:t>а</w:t>
      </w:r>
      <w:r w:rsidR="002C3E69" w:rsidRPr="002461D0">
        <w:rPr>
          <w:rFonts w:ascii="Times New Roman" w:hAnsi="Times New Roman"/>
          <w:iCs/>
          <w:sz w:val="24"/>
          <w:szCs w:val="24"/>
          <w:lang w:val="kk-KZ" w:eastAsia="ru-RU" w:bidi="ru-RU"/>
        </w:rPr>
        <w:t>птад</w:t>
      </w:r>
      <w:r w:rsidRPr="002461D0">
        <w:rPr>
          <w:rFonts w:ascii="Times New Roman" w:hAnsi="Times New Roman"/>
          <w:iCs/>
          <w:sz w:val="24"/>
          <w:szCs w:val="24"/>
          <w:lang w:val="kk-KZ" w:eastAsia="ru-RU" w:bidi="ru-RU"/>
        </w:rPr>
        <w:t>ағы үзіліс</w:t>
      </w:r>
      <w:r w:rsidR="005D6EF6" w:rsidRPr="002461D0">
        <w:rPr>
          <w:rFonts w:ascii="Times New Roman" w:hAnsi="Times New Roman"/>
          <w:iCs/>
          <w:sz w:val="24"/>
          <w:szCs w:val="24"/>
          <w:lang w:val="kk-KZ" w:eastAsia="ru-RU" w:bidi="ru-RU"/>
        </w:rPr>
        <w:t xml:space="preserve"> 294 </w:t>
      </w:r>
      <w:r w:rsidRPr="002461D0">
        <w:rPr>
          <w:rFonts w:ascii="Times New Roman" w:hAnsi="Times New Roman"/>
          <w:iCs/>
          <w:sz w:val="24"/>
          <w:szCs w:val="24"/>
          <w:lang w:val="kk-KZ" w:eastAsia="ru-RU" w:bidi="ru-RU"/>
        </w:rPr>
        <w:t>және</w:t>
      </w:r>
      <w:r w:rsidR="005D6EF6" w:rsidRPr="002461D0">
        <w:rPr>
          <w:rFonts w:ascii="Times New Roman" w:hAnsi="Times New Roman"/>
          <w:iCs/>
          <w:sz w:val="24"/>
          <w:szCs w:val="24"/>
          <w:lang w:val="kk-KZ" w:eastAsia="ru-RU" w:bidi="ru-RU"/>
        </w:rPr>
        <w:t xml:space="preserve"> 377 </w:t>
      </w:r>
      <w:r w:rsidRPr="002461D0">
        <w:rPr>
          <w:rFonts w:ascii="Times New Roman" w:hAnsi="Times New Roman"/>
          <w:iCs/>
          <w:sz w:val="24"/>
          <w:szCs w:val="24"/>
          <w:lang w:val="kk-KZ" w:eastAsia="ru-RU" w:bidi="ru-RU"/>
        </w:rPr>
        <w:t>күндер</w:t>
      </w:r>
      <w:r w:rsidR="005D6EF6"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қоса алғанда</w:t>
      </w:r>
      <w:r w:rsidR="005D6EF6" w:rsidRPr="002461D0">
        <w:rPr>
          <w:rFonts w:ascii="Times New Roman" w:hAnsi="Times New Roman"/>
          <w:iCs/>
          <w:sz w:val="24"/>
          <w:szCs w:val="24"/>
          <w:lang w:val="kk-KZ" w:eastAsia="ru-RU" w:bidi="ru-RU"/>
        </w:rPr>
        <w:t>)</w:t>
      </w:r>
      <w:r w:rsidRPr="002461D0">
        <w:rPr>
          <w:rFonts w:ascii="Times New Roman" w:hAnsi="Times New Roman"/>
          <w:iCs/>
          <w:sz w:val="24"/>
          <w:szCs w:val="24"/>
          <w:lang w:val="kk-KZ" w:eastAsia="ru-RU" w:bidi="ru-RU"/>
        </w:rPr>
        <w:t xml:space="preserve"> аралығында болды</w:t>
      </w:r>
      <w:r w:rsidR="005D6EF6" w:rsidRPr="002461D0">
        <w:rPr>
          <w:rFonts w:ascii="Times New Roman" w:hAnsi="Times New Roman"/>
          <w:iCs/>
          <w:sz w:val="24"/>
          <w:szCs w:val="24"/>
          <w:lang w:val="kk-KZ" w:eastAsia="ru-RU" w:bidi="ru-RU"/>
        </w:rPr>
        <w:t>.</w:t>
      </w:r>
    </w:p>
    <w:p w14:paraId="5E785EDE" w14:textId="77777777" w:rsidR="005D6EF6" w:rsidRPr="002461D0" w:rsidRDefault="005D6EF6" w:rsidP="005D6EF6">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vertAlign w:val="superscript"/>
          <w:lang w:val="kk-KZ" w:eastAsia="ru-RU" w:bidi="ru-RU"/>
        </w:rPr>
        <w:t>b</w:t>
      </w:r>
      <w:r w:rsidRPr="002461D0">
        <w:rPr>
          <w:rFonts w:ascii="Times New Roman" w:hAnsi="Times New Roman"/>
          <w:iCs/>
          <w:sz w:val="24"/>
          <w:szCs w:val="24"/>
          <w:lang w:val="kk-KZ" w:eastAsia="ru-RU" w:bidi="ru-RU"/>
        </w:rPr>
        <w:t xml:space="preserve"> 96 </w:t>
      </w:r>
      <w:r w:rsidR="002C3E69" w:rsidRPr="002461D0">
        <w:rPr>
          <w:rFonts w:ascii="Times New Roman" w:hAnsi="Times New Roman"/>
          <w:iCs/>
          <w:sz w:val="24"/>
          <w:szCs w:val="24"/>
          <w:lang w:val="kk-KZ" w:eastAsia="ru-RU" w:bidi="ru-RU"/>
        </w:rPr>
        <w:t xml:space="preserve">аптадағы үзіліс </w:t>
      </w:r>
      <w:r w:rsidRPr="002461D0">
        <w:rPr>
          <w:rFonts w:ascii="Times New Roman" w:hAnsi="Times New Roman"/>
          <w:iCs/>
          <w:sz w:val="24"/>
          <w:szCs w:val="24"/>
          <w:lang w:val="kk-KZ" w:eastAsia="ru-RU" w:bidi="ru-RU"/>
        </w:rPr>
        <w:t xml:space="preserve">630 </w:t>
      </w:r>
      <w:r w:rsidR="002C3E69" w:rsidRPr="002461D0">
        <w:rPr>
          <w:rFonts w:ascii="Times New Roman" w:hAnsi="Times New Roman"/>
          <w:iCs/>
          <w:sz w:val="24"/>
          <w:szCs w:val="24"/>
          <w:lang w:val="kk-KZ" w:eastAsia="ru-RU" w:bidi="ru-RU"/>
        </w:rPr>
        <w:t>және</w:t>
      </w:r>
      <w:r w:rsidRPr="002461D0">
        <w:rPr>
          <w:rFonts w:ascii="Times New Roman" w:hAnsi="Times New Roman"/>
          <w:iCs/>
          <w:sz w:val="24"/>
          <w:szCs w:val="24"/>
          <w:lang w:val="kk-KZ" w:eastAsia="ru-RU" w:bidi="ru-RU"/>
        </w:rPr>
        <w:t xml:space="preserve"> 713 </w:t>
      </w:r>
      <w:r w:rsidR="002C3E69" w:rsidRPr="002461D0">
        <w:rPr>
          <w:rFonts w:ascii="Times New Roman" w:hAnsi="Times New Roman"/>
          <w:iCs/>
          <w:sz w:val="24"/>
          <w:szCs w:val="24"/>
          <w:lang w:val="kk-KZ" w:eastAsia="ru-RU" w:bidi="ru-RU"/>
        </w:rPr>
        <w:t xml:space="preserve">күндер </w:t>
      </w:r>
      <w:r w:rsidRPr="002461D0">
        <w:rPr>
          <w:rFonts w:ascii="Times New Roman" w:hAnsi="Times New Roman"/>
          <w:iCs/>
          <w:sz w:val="24"/>
          <w:szCs w:val="24"/>
          <w:lang w:val="kk-KZ" w:eastAsia="ru-RU" w:bidi="ru-RU"/>
        </w:rPr>
        <w:t>(</w:t>
      </w:r>
      <w:r w:rsidR="00055BA2" w:rsidRPr="002461D0">
        <w:rPr>
          <w:rFonts w:ascii="Times New Roman" w:hAnsi="Times New Roman"/>
          <w:iCs/>
          <w:sz w:val="24"/>
          <w:szCs w:val="24"/>
          <w:lang w:val="kk-KZ" w:eastAsia="ru-RU" w:bidi="ru-RU"/>
        </w:rPr>
        <w:t>қоса алғанда</w:t>
      </w:r>
      <w:r w:rsidRPr="002461D0">
        <w:rPr>
          <w:rFonts w:ascii="Times New Roman" w:hAnsi="Times New Roman"/>
          <w:iCs/>
          <w:sz w:val="24"/>
          <w:szCs w:val="24"/>
          <w:lang w:val="kk-KZ" w:eastAsia="ru-RU" w:bidi="ru-RU"/>
        </w:rPr>
        <w:t>)</w:t>
      </w:r>
      <w:r w:rsidR="002C3E69" w:rsidRPr="002461D0">
        <w:rPr>
          <w:rFonts w:ascii="Times New Roman" w:hAnsi="Times New Roman"/>
          <w:iCs/>
          <w:sz w:val="24"/>
          <w:szCs w:val="24"/>
          <w:lang w:val="kk-KZ" w:eastAsia="ru-RU" w:bidi="ru-RU"/>
        </w:rPr>
        <w:t xml:space="preserve"> аралығында болды</w:t>
      </w:r>
      <w:r w:rsidRPr="002461D0">
        <w:rPr>
          <w:rFonts w:ascii="Times New Roman" w:hAnsi="Times New Roman"/>
          <w:iCs/>
          <w:sz w:val="24"/>
          <w:szCs w:val="24"/>
          <w:lang w:val="kk-KZ" w:eastAsia="ru-RU" w:bidi="ru-RU"/>
        </w:rPr>
        <w:t>.</w:t>
      </w:r>
    </w:p>
    <w:p w14:paraId="4ADC4B61" w14:textId="77777777" w:rsidR="005D6EF6" w:rsidRPr="002461D0" w:rsidRDefault="005D6EF6" w:rsidP="005D6EF6">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vertAlign w:val="superscript"/>
          <w:lang w:val="kk-KZ" w:eastAsia="ru-RU" w:bidi="ru-RU"/>
        </w:rPr>
        <w:t>c</w:t>
      </w:r>
      <w:r w:rsidRPr="002461D0">
        <w:rPr>
          <w:rFonts w:ascii="Times New Roman" w:hAnsi="Times New Roman"/>
          <w:iCs/>
          <w:sz w:val="24"/>
          <w:szCs w:val="24"/>
          <w:lang w:val="kk-KZ" w:eastAsia="ru-RU" w:bidi="ru-RU"/>
        </w:rPr>
        <w:t xml:space="preserve"> 48 </w:t>
      </w:r>
      <w:r w:rsidR="003B43B9" w:rsidRPr="002461D0">
        <w:rPr>
          <w:rFonts w:ascii="Times New Roman" w:hAnsi="Times New Roman"/>
          <w:iCs/>
          <w:sz w:val="24"/>
          <w:szCs w:val="24"/>
          <w:lang w:val="kk-KZ" w:eastAsia="ru-RU" w:bidi="ru-RU"/>
        </w:rPr>
        <w:t>аптадағы немесе</w:t>
      </w:r>
      <w:r w:rsidRPr="002461D0">
        <w:rPr>
          <w:rFonts w:ascii="Times New Roman" w:hAnsi="Times New Roman"/>
          <w:iCs/>
          <w:sz w:val="24"/>
          <w:szCs w:val="24"/>
          <w:lang w:val="kk-KZ" w:eastAsia="ru-RU" w:bidi="ru-RU"/>
        </w:rPr>
        <w:t xml:space="preserve"> 96 </w:t>
      </w:r>
      <w:r w:rsidR="003B43B9" w:rsidRPr="002461D0">
        <w:rPr>
          <w:rFonts w:ascii="Times New Roman" w:hAnsi="Times New Roman"/>
          <w:iCs/>
          <w:sz w:val="24"/>
          <w:szCs w:val="24"/>
          <w:lang w:val="kk-KZ" w:eastAsia="ru-RU" w:bidi="ru-RU"/>
        </w:rPr>
        <w:t>аптадағы үзілісте ≥ 50 көшірме/мл байқалған пациенттерді</w:t>
      </w:r>
      <w:r w:rsidRPr="002461D0">
        <w:rPr>
          <w:rFonts w:ascii="Times New Roman" w:hAnsi="Times New Roman"/>
          <w:iCs/>
          <w:sz w:val="24"/>
          <w:szCs w:val="24"/>
          <w:lang w:val="kk-KZ" w:eastAsia="ru-RU" w:bidi="ru-RU"/>
        </w:rPr>
        <w:t>;</w:t>
      </w:r>
      <w:r w:rsidR="003B43B9" w:rsidRPr="002461D0">
        <w:rPr>
          <w:rFonts w:ascii="Times New Roman" w:hAnsi="Times New Roman"/>
          <w:iCs/>
          <w:sz w:val="24"/>
          <w:szCs w:val="24"/>
          <w:lang w:val="kk-KZ" w:eastAsia="ru-RU" w:bidi="ru-RU"/>
        </w:rPr>
        <w:t xml:space="preserve"> емделуді тиімділігінің болмауына немесе жоғалтылуына байланысты мерзімінен бұрын тоқтатқан пациенттерді</w:t>
      </w:r>
      <w:r w:rsidRPr="002461D0">
        <w:rPr>
          <w:rFonts w:ascii="Times New Roman" w:hAnsi="Times New Roman"/>
          <w:iCs/>
          <w:sz w:val="24"/>
          <w:szCs w:val="24"/>
          <w:lang w:val="kk-KZ" w:eastAsia="ru-RU" w:bidi="ru-RU"/>
        </w:rPr>
        <w:t xml:space="preserve">; </w:t>
      </w:r>
      <w:r w:rsidR="003B43B9" w:rsidRPr="002461D0">
        <w:rPr>
          <w:rFonts w:ascii="Times New Roman" w:hAnsi="Times New Roman"/>
          <w:iCs/>
          <w:sz w:val="24"/>
          <w:szCs w:val="24"/>
          <w:lang w:val="kk-KZ" w:eastAsia="ru-RU" w:bidi="ru-RU"/>
        </w:rPr>
        <w:t>емделуді</w:t>
      </w:r>
      <w:r w:rsidRPr="002461D0">
        <w:rPr>
          <w:rFonts w:ascii="Times New Roman" w:hAnsi="Times New Roman"/>
          <w:iCs/>
          <w:sz w:val="24"/>
          <w:szCs w:val="24"/>
          <w:lang w:val="kk-KZ" w:eastAsia="ru-RU" w:bidi="ru-RU"/>
        </w:rPr>
        <w:t xml:space="preserve"> </w:t>
      </w:r>
      <w:r w:rsidR="003B43B9" w:rsidRPr="002461D0">
        <w:rPr>
          <w:rFonts w:ascii="Times New Roman" w:hAnsi="Times New Roman"/>
          <w:iCs/>
          <w:sz w:val="24"/>
          <w:szCs w:val="24"/>
          <w:lang w:val="kk-KZ" w:eastAsia="ru-RU" w:bidi="ru-RU"/>
        </w:rPr>
        <w:t>жағымсыз құбылыстармен</w:t>
      </w:r>
      <w:r w:rsidRPr="002461D0">
        <w:rPr>
          <w:rFonts w:ascii="Times New Roman" w:hAnsi="Times New Roman"/>
          <w:iCs/>
          <w:sz w:val="24"/>
          <w:szCs w:val="24"/>
          <w:lang w:val="kk-KZ" w:eastAsia="ru-RU" w:bidi="ru-RU"/>
        </w:rPr>
        <w:t xml:space="preserve"> (</w:t>
      </w:r>
      <w:r w:rsidR="003B43B9" w:rsidRPr="002461D0">
        <w:rPr>
          <w:rFonts w:ascii="Times New Roman" w:hAnsi="Times New Roman"/>
          <w:iCs/>
          <w:sz w:val="24"/>
          <w:szCs w:val="24"/>
          <w:lang w:val="kk-KZ" w:eastAsia="ru-RU" w:bidi="ru-RU"/>
        </w:rPr>
        <w:t>ЖҚ</w:t>
      </w:r>
      <w:r w:rsidRPr="002461D0">
        <w:rPr>
          <w:rFonts w:ascii="Times New Roman" w:hAnsi="Times New Roman"/>
          <w:iCs/>
          <w:sz w:val="24"/>
          <w:szCs w:val="24"/>
          <w:lang w:val="kk-KZ" w:eastAsia="ru-RU" w:bidi="ru-RU"/>
        </w:rPr>
        <w:t xml:space="preserve">), </w:t>
      </w:r>
      <w:r w:rsidR="003B43B9" w:rsidRPr="002461D0">
        <w:rPr>
          <w:rFonts w:ascii="Times New Roman" w:hAnsi="Times New Roman"/>
          <w:iCs/>
          <w:sz w:val="24"/>
          <w:szCs w:val="24"/>
          <w:lang w:val="kk-KZ" w:eastAsia="ru-RU" w:bidi="ru-RU"/>
        </w:rPr>
        <w:t>өліммен</w:t>
      </w:r>
      <w:r w:rsidRPr="002461D0">
        <w:rPr>
          <w:rFonts w:ascii="Times New Roman" w:hAnsi="Times New Roman"/>
          <w:iCs/>
          <w:sz w:val="24"/>
          <w:szCs w:val="24"/>
          <w:lang w:val="kk-KZ" w:eastAsia="ru-RU" w:bidi="ru-RU"/>
        </w:rPr>
        <w:t xml:space="preserve">, </w:t>
      </w:r>
      <w:r w:rsidR="00372C56" w:rsidRPr="002461D0">
        <w:rPr>
          <w:rFonts w:ascii="Times New Roman" w:hAnsi="Times New Roman"/>
          <w:iCs/>
          <w:sz w:val="24"/>
          <w:szCs w:val="24"/>
          <w:lang w:val="kk-KZ" w:eastAsia="ru-RU" w:bidi="ru-RU"/>
        </w:rPr>
        <w:t>тиімділігінің болмауымен неме</w:t>
      </w:r>
      <w:r w:rsidR="003B43B9" w:rsidRPr="002461D0">
        <w:rPr>
          <w:rFonts w:ascii="Times New Roman" w:hAnsi="Times New Roman"/>
          <w:iCs/>
          <w:sz w:val="24"/>
          <w:szCs w:val="24"/>
          <w:lang w:val="kk-KZ" w:eastAsia="ru-RU" w:bidi="ru-RU"/>
        </w:rPr>
        <w:t>се жоғалтылуымен байланыссыз</w:t>
      </w:r>
      <w:r w:rsidRPr="002461D0">
        <w:rPr>
          <w:rFonts w:ascii="Times New Roman" w:hAnsi="Times New Roman"/>
          <w:iCs/>
          <w:sz w:val="24"/>
          <w:szCs w:val="24"/>
          <w:lang w:val="kk-KZ" w:eastAsia="ru-RU" w:bidi="ru-RU"/>
        </w:rPr>
        <w:t xml:space="preserve"> </w:t>
      </w:r>
      <w:r w:rsidR="003B43B9" w:rsidRPr="002461D0">
        <w:rPr>
          <w:rFonts w:ascii="Times New Roman" w:hAnsi="Times New Roman"/>
          <w:iCs/>
          <w:sz w:val="24"/>
          <w:szCs w:val="24"/>
          <w:lang w:val="kk-KZ" w:eastAsia="ru-RU" w:bidi="ru-RU"/>
        </w:rPr>
        <w:t xml:space="preserve">себептер бойынша тоқтатқан және емдеу тоқтатылған сәтте </w:t>
      </w:r>
      <w:r w:rsidRPr="002461D0">
        <w:rPr>
          <w:rFonts w:ascii="Times New Roman" w:hAnsi="Times New Roman"/>
          <w:iCs/>
          <w:sz w:val="24"/>
          <w:szCs w:val="24"/>
          <w:lang w:val="kk-KZ" w:eastAsia="ru-RU" w:bidi="ru-RU"/>
        </w:rPr>
        <w:t>вирус</w:t>
      </w:r>
      <w:r w:rsidR="003B43B9" w:rsidRPr="002461D0">
        <w:rPr>
          <w:rFonts w:ascii="Times New Roman" w:hAnsi="Times New Roman"/>
          <w:iCs/>
          <w:sz w:val="24"/>
          <w:szCs w:val="24"/>
          <w:lang w:val="kk-KZ" w:eastAsia="ru-RU" w:bidi="ru-RU"/>
        </w:rPr>
        <w:t xml:space="preserve">тық құндылығы </w:t>
      </w:r>
      <w:r w:rsidRPr="002461D0">
        <w:rPr>
          <w:rFonts w:ascii="Times New Roman" w:hAnsi="Times New Roman"/>
          <w:iCs/>
          <w:sz w:val="24"/>
          <w:szCs w:val="24"/>
          <w:lang w:val="kk-KZ" w:eastAsia="ru-RU" w:bidi="ru-RU"/>
        </w:rPr>
        <w:t xml:space="preserve">≥ 50 </w:t>
      </w:r>
      <w:r w:rsidR="00777DA3" w:rsidRPr="002461D0">
        <w:rPr>
          <w:rFonts w:ascii="Times New Roman" w:hAnsi="Times New Roman"/>
          <w:iCs/>
          <w:sz w:val="24"/>
          <w:szCs w:val="24"/>
          <w:lang w:val="kk-KZ" w:eastAsia="ru-RU" w:bidi="ru-RU"/>
        </w:rPr>
        <w:t>көшірме</w:t>
      </w:r>
      <w:r w:rsidRPr="002461D0">
        <w:rPr>
          <w:rFonts w:ascii="Times New Roman" w:hAnsi="Times New Roman"/>
          <w:iCs/>
          <w:sz w:val="24"/>
          <w:szCs w:val="24"/>
          <w:lang w:val="kk-KZ" w:eastAsia="ru-RU" w:bidi="ru-RU"/>
        </w:rPr>
        <w:t>/мл</w:t>
      </w:r>
      <w:r w:rsidR="003B43B9" w:rsidRPr="002461D0">
        <w:rPr>
          <w:rFonts w:ascii="Times New Roman" w:hAnsi="Times New Roman"/>
          <w:iCs/>
          <w:sz w:val="24"/>
          <w:szCs w:val="24"/>
          <w:lang w:val="kk-KZ" w:eastAsia="ru-RU" w:bidi="ru-RU"/>
        </w:rPr>
        <w:t xml:space="preserve"> болған пациенттерді қамтиды</w:t>
      </w:r>
      <w:r w:rsidRPr="002461D0">
        <w:rPr>
          <w:rFonts w:ascii="Times New Roman" w:hAnsi="Times New Roman"/>
          <w:iCs/>
          <w:sz w:val="24"/>
          <w:szCs w:val="24"/>
          <w:lang w:val="kk-KZ" w:eastAsia="ru-RU" w:bidi="ru-RU"/>
        </w:rPr>
        <w:t>.</w:t>
      </w:r>
    </w:p>
    <w:p w14:paraId="0044B530" w14:textId="77777777" w:rsidR="005D6EF6" w:rsidRPr="00EE2093" w:rsidRDefault="005D6EF6" w:rsidP="005D6EF6">
      <w:pPr>
        <w:autoSpaceDE w:val="0"/>
        <w:autoSpaceDN w:val="0"/>
        <w:adjustRightInd w:val="0"/>
        <w:spacing w:after="0" w:line="240" w:lineRule="auto"/>
        <w:jc w:val="both"/>
        <w:rPr>
          <w:rFonts w:ascii="Times New Roman" w:hAnsi="Times New Roman"/>
          <w:iCs/>
          <w:sz w:val="24"/>
          <w:szCs w:val="24"/>
          <w:lang w:val="kk-KZ" w:eastAsia="ru-RU" w:bidi="ru-RU"/>
        </w:rPr>
      </w:pPr>
      <w:r w:rsidRPr="00EE2093">
        <w:rPr>
          <w:rFonts w:ascii="Times New Roman" w:hAnsi="Times New Roman"/>
          <w:iCs/>
          <w:sz w:val="24"/>
          <w:szCs w:val="24"/>
          <w:vertAlign w:val="superscript"/>
          <w:lang w:val="kk-KZ" w:eastAsia="ru-RU" w:bidi="ru-RU"/>
        </w:rPr>
        <w:t>d</w:t>
      </w:r>
      <w:r w:rsidRPr="00EE2093">
        <w:rPr>
          <w:rFonts w:ascii="Times New Roman" w:hAnsi="Times New Roman"/>
          <w:iCs/>
          <w:sz w:val="24"/>
          <w:szCs w:val="24"/>
          <w:lang w:val="kk-KZ" w:eastAsia="ru-RU" w:bidi="ru-RU"/>
        </w:rPr>
        <w:t xml:space="preserve"> </w:t>
      </w:r>
      <w:r w:rsidR="003B43B9" w:rsidRPr="002461D0">
        <w:rPr>
          <w:rFonts w:ascii="Times New Roman" w:hAnsi="Times New Roman"/>
          <w:iCs/>
          <w:sz w:val="24"/>
          <w:szCs w:val="24"/>
          <w:lang w:val="kk-KZ" w:eastAsia="ru-RU" w:bidi="ru-RU"/>
        </w:rPr>
        <w:t>Емделуді</w:t>
      </w:r>
      <w:r w:rsidRPr="00EE2093">
        <w:rPr>
          <w:rFonts w:ascii="Times New Roman" w:hAnsi="Times New Roman"/>
          <w:iCs/>
          <w:sz w:val="24"/>
          <w:szCs w:val="24"/>
          <w:lang w:val="kk-KZ" w:eastAsia="ru-RU" w:bidi="ru-RU"/>
        </w:rPr>
        <w:t xml:space="preserve"> </w:t>
      </w:r>
      <w:r w:rsidR="003B43B9" w:rsidRPr="00EE2093">
        <w:rPr>
          <w:rFonts w:ascii="Times New Roman" w:hAnsi="Times New Roman"/>
          <w:iCs/>
          <w:sz w:val="24"/>
          <w:szCs w:val="24"/>
          <w:lang w:val="kk-KZ" w:eastAsia="ru-RU" w:bidi="ru-RU"/>
        </w:rPr>
        <w:t>1-</w:t>
      </w:r>
      <w:r w:rsidR="003B43B9" w:rsidRPr="002461D0">
        <w:rPr>
          <w:rFonts w:ascii="Times New Roman" w:hAnsi="Times New Roman"/>
          <w:iCs/>
          <w:sz w:val="24"/>
          <w:szCs w:val="24"/>
          <w:lang w:val="kk-KZ" w:eastAsia="ru-RU" w:bidi="ru-RU"/>
        </w:rPr>
        <w:t>ші күннен бастап</w:t>
      </w:r>
      <w:r w:rsidR="003B43B9" w:rsidRPr="00EE2093">
        <w:rPr>
          <w:rFonts w:ascii="Times New Roman" w:hAnsi="Times New Roman"/>
          <w:iCs/>
          <w:sz w:val="24"/>
          <w:szCs w:val="24"/>
          <w:lang w:val="kk-KZ" w:eastAsia="ru-RU" w:bidi="ru-RU"/>
        </w:rPr>
        <w:t xml:space="preserve"> </w:t>
      </w:r>
      <w:r w:rsidR="003B43B9" w:rsidRPr="002461D0">
        <w:rPr>
          <w:rFonts w:ascii="Times New Roman" w:hAnsi="Times New Roman"/>
          <w:iCs/>
          <w:sz w:val="24"/>
          <w:szCs w:val="24"/>
          <w:lang w:val="kk-KZ" w:eastAsia="ru-RU" w:bidi="ru-RU"/>
        </w:rPr>
        <w:t>уақытша үзіліске дейінгі кез келген уақыт аралығында ЖҚ немесе өлімге байланысты тоқтатқан</w:t>
      </w:r>
      <w:r w:rsidRPr="00EE2093">
        <w:rPr>
          <w:rFonts w:ascii="Times New Roman" w:hAnsi="Times New Roman"/>
          <w:iCs/>
          <w:sz w:val="24"/>
          <w:szCs w:val="24"/>
          <w:lang w:val="kk-KZ" w:eastAsia="ru-RU" w:bidi="ru-RU"/>
        </w:rPr>
        <w:t xml:space="preserve"> </w:t>
      </w:r>
      <w:r w:rsidR="003B43B9" w:rsidRPr="00EE2093">
        <w:rPr>
          <w:rFonts w:ascii="Times New Roman" w:hAnsi="Times New Roman"/>
          <w:iCs/>
          <w:sz w:val="24"/>
          <w:szCs w:val="24"/>
          <w:lang w:val="kk-KZ" w:eastAsia="ru-RU" w:bidi="ru-RU"/>
        </w:rPr>
        <w:t>пациент</w:t>
      </w:r>
      <w:r w:rsidR="003B43B9" w:rsidRPr="002461D0">
        <w:rPr>
          <w:rFonts w:ascii="Times New Roman" w:hAnsi="Times New Roman"/>
          <w:iCs/>
          <w:sz w:val="24"/>
          <w:szCs w:val="24"/>
          <w:lang w:val="kk-KZ" w:eastAsia="ru-RU" w:bidi="ru-RU"/>
        </w:rPr>
        <w:t>терді</w:t>
      </w:r>
      <w:r w:rsidRPr="00EE2093">
        <w:rPr>
          <w:rFonts w:ascii="Times New Roman" w:hAnsi="Times New Roman"/>
          <w:iCs/>
          <w:sz w:val="24"/>
          <w:szCs w:val="24"/>
          <w:lang w:val="kk-KZ" w:eastAsia="ru-RU" w:bidi="ru-RU"/>
        </w:rPr>
        <w:t xml:space="preserve">, </w:t>
      </w:r>
      <w:r w:rsidR="003B43B9" w:rsidRPr="002461D0">
        <w:rPr>
          <w:rFonts w:ascii="Times New Roman" w:hAnsi="Times New Roman"/>
          <w:iCs/>
          <w:sz w:val="24"/>
          <w:szCs w:val="24"/>
          <w:lang w:val="kk-KZ" w:eastAsia="ru-RU" w:bidi="ru-RU"/>
        </w:rPr>
        <w:t>бұл аталған үзіліс кезінде ем туралы вирусологиялық деректердің  алынуына алып келмейтін жағдайларда қамтиды</w:t>
      </w:r>
      <w:r w:rsidRPr="00EE2093">
        <w:rPr>
          <w:rFonts w:ascii="Times New Roman" w:hAnsi="Times New Roman"/>
          <w:iCs/>
          <w:sz w:val="24"/>
          <w:szCs w:val="24"/>
          <w:lang w:val="kk-KZ" w:eastAsia="ru-RU" w:bidi="ru-RU"/>
        </w:rPr>
        <w:t>.</w:t>
      </w:r>
    </w:p>
    <w:p w14:paraId="66E7A9F5" w14:textId="77777777" w:rsidR="00746BC7" w:rsidRPr="00EE2093" w:rsidRDefault="005D6EF6" w:rsidP="005D6EF6">
      <w:pPr>
        <w:autoSpaceDE w:val="0"/>
        <w:autoSpaceDN w:val="0"/>
        <w:adjustRightInd w:val="0"/>
        <w:spacing w:after="0" w:line="240" w:lineRule="auto"/>
        <w:jc w:val="both"/>
        <w:rPr>
          <w:rFonts w:ascii="Times New Roman" w:hAnsi="Times New Roman"/>
          <w:iCs/>
          <w:sz w:val="24"/>
          <w:szCs w:val="24"/>
          <w:lang w:val="kk-KZ" w:eastAsia="ru-RU" w:bidi="ru-RU"/>
        </w:rPr>
      </w:pPr>
      <w:r w:rsidRPr="00EE2093">
        <w:rPr>
          <w:rFonts w:ascii="Times New Roman" w:hAnsi="Times New Roman"/>
          <w:iCs/>
          <w:sz w:val="24"/>
          <w:szCs w:val="24"/>
          <w:vertAlign w:val="superscript"/>
          <w:lang w:val="kk-KZ" w:eastAsia="ru-RU" w:bidi="ru-RU"/>
        </w:rPr>
        <w:t>e</w:t>
      </w:r>
      <w:r w:rsidR="00353EA7" w:rsidRPr="002461D0">
        <w:rPr>
          <w:rFonts w:ascii="Times New Roman" w:hAnsi="Times New Roman"/>
          <w:iCs/>
          <w:sz w:val="24"/>
          <w:szCs w:val="24"/>
          <w:vertAlign w:val="superscript"/>
          <w:lang w:val="kk-KZ" w:eastAsia="ru-RU" w:bidi="ru-RU"/>
        </w:rPr>
        <w:t xml:space="preserve"> </w:t>
      </w:r>
      <w:r w:rsidR="00353EA7" w:rsidRPr="002461D0">
        <w:rPr>
          <w:rFonts w:ascii="Times New Roman" w:hAnsi="Times New Roman"/>
          <w:iCs/>
          <w:sz w:val="24"/>
          <w:szCs w:val="24"/>
          <w:lang w:val="kk-KZ" w:eastAsia="ru-RU" w:bidi="ru-RU"/>
        </w:rPr>
        <w:t>Емделуді ЖҚ, өліммен</w:t>
      </w:r>
      <w:r w:rsidR="00372C56" w:rsidRPr="002461D0">
        <w:rPr>
          <w:rFonts w:ascii="Times New Roman" w:hAnsi="Times New Roman"/>
          <w:iCs/>
          <w:sz w:val="24"/>
          <w:szCs w:val="24"/>
          <w:lang w:val="kk-KZ" w:eastAsia="ru-RU" w:bidi="ru-RU"/>
        </w:rPr>
        <w:t>, тиімділігінің болмауымен неме</w:t>
      </w:r>
      <w:r w:rsidR="00353EA7" w:rsidRPr="002461D0">
        <w:rPr>
          <w:rFonts w:ascii="Times New Roman" w:hAnsi="Times New Roman"/>
          <w:iCs/>
          <w:sz w:val="24"/>
          <w:szCs w:val="24"/>
          <w:lang w:val="kk-KZ" w:eastAsia="ru-RU" w:bidi="ru-RU"/>
        </w:rPr>
        <w:t>се жоғалтылуымен байланыссыз себептер бойынша тоқтатқан</w:t>
      </w:r>
      <w:r w:rsidR="00353EA7" w:rsidRPr="00EE2093">
        <w:rPr>
          <w:rFonts w:ascii="Times New Roman" w:hAnsi="Times New Roman"/>
          <w:iCs/>
          <w:sz w:val="24"/>
          <w:szCs w:val="24"/>
          <w:lang w:val="kk-KZ" w:eastAsia="ru-RU" w:bidi="ru-RU"/>
        </w:rPr>
        <w:t xml:space="preserve"> пациент</w:t>
      </w:r>
      <w:r w:rsidR="00353EA7" w:rsidRPr="002461D0">
        <w:rPr>
          <w:rFonts w:ascii="Times New Roman" w:hAnsi="Times New Roman"/>
          <w:iCs/>
          <w:sz w:val="24"/>
          <w:szCs w:val="24"/>
          <w:lang w:val="kk-KZ" w:eastAsia="ru-RU" w:bidi="ru-RU"/>
        </w:rPr>
        <w:t>терді қамтиды</w:t>
      </w:r>
      <w:r w:rsidRPr="00EE2093">
        <w:rPr>
          <w:rFonts w:ascii="Times New Roman" w:hAnsi="Times New Roman"/>
          <w:iCs/>
          <w:sz w:val="24"/>
          <w:szCs w:val="24"/>
          <w:lang w:val="kk-KZ" w:eastAsia="ru-RU" w:bidi="ru-RU"/>
        </w:rPr>
        <w:t xml:space="preserve">; </w:t>
      </w:r>
      <w:r w:rsidR="00353EA7" w:rsidRPr="002461D0">
        <w:rPr>
          <w:rFonts w:ascii="Times New Roman" w:hAnsi="Times New Roman"/>
          <w:iCs/>
          <w:sz w:val="24"/>
          <w:szCs w:val="24"/>
          <w:lang w:val="kk-KZ" w:eastAsia="ru-RU" w:bidi="ru-RU"/>
        </w:rPr>
        <w:t>мысалы, келісім беру</w:t>
      </w:r>
      <w:r w:rsidRPr="00EE2093">
        <w:rPr>
          <w:rFonts w:ascii="Times New Roman" w:hAnsi="Times New Roman"/>
          <w:iCs/>
          <w:sz w:val="24"/>
          <w:szCs w:val="24"/>
          <w:lang w:val="kk-KZ" w:eastAsia="ru-RU" w:bidi="ru-RU"/>
        </w:rPr>
        <w:t xml:space="preserve">, </w:t>
      </w:r>
      <w:r w:rsidR="00353EA7" w:rsidRPr="002461D0">
        <w:rPr>
          <w:rFonts w:ascii="Times New Roman" w:hAnsi="Times New Roman"/>
          <w:iCs/>
          <w:sz w:val="24"/>
          <w:szCs w:val="24"/>
          <w:lang w:val="kk-KZ" w:eastAsia="ru-RU" w:bidi="ru-RU"/>
        </w:rPr>
        <w:t>ары қарай қадағаланудан бас тарту және т.б</w:t>
      </w:r>
      <w:r w:rsidRPr="00EE2093">
        <w:rPr>
          <w:rFonts w:ascii="Times New Roman" w:hAnsi="Times New Roman"/>
          <w:iCs/>
          <w:sz w:val="24"/>
          <w:szCs w:val="24"/>
          <w:lang w:val="kk-KZ" w:eastAsia="ru-RU" w:bidi="ru-RU"/>
        </w:rPr>
        <w:t>.</w:t>
      </w:r>
    </w:p>
    <w:p w14:paraId="60700CB2" w14:textId="77777777" w:rsidR="00761A52" w:rsidRPr="00EE2093" w:rsidRDefault="00761A52" w:rsidP="00761A52">
      <w:pPr>
        <w:autoSpaceDE w:val="0"/>
        <w:autoSpaceDN w:val="0"/>
        <w:adjustRightInd w:val="0"/>
        <w:spacing w:after="0" w:line="240" w:lineRule="auto"/>
        <w:jc w:val="both"/>
        <w:rPr>
          <w:rFonts w:ascii="Times New Roman" w:hAnsi="Times New Roman"/>
          <w:iCs/>
          <w:sz w:val="24"/>
          <w:szCs w:val="24"/>
          <w:lang w:val="kk-KZ" w:eastAsia="ru-RU" w:bidi="ru-RU"/>
        </w:rPr>
      </w:pPr>
      <w:r w:rsidRPr="00EE2093">
        <w:rPr>
          <w:rFonts w:ascii="Times New Roman" w:hAnsi="Times New Roman"/>
          <w:iCs/>
          <w:sz w:val="24"/>
          <w:szCs w:val="24"/>
          <w:lang w:val="kk-KZ" w:eastAsia="ru-RU" w:bidi="ru-RU"/>
        </w:rPr>
        <w:t xml:space="preserve">GS-US-311-1717 </w:t>
      </w:r>
      <w:r w:rsidR="003B43B9" w:rsidRPr="002461D0">
        <w:rPr>
          <w:rFonts w:ascii="Times New Roman" w:hAnsi="Times New Roman"/>
          <w:iCs/>
          <w:sz w:val="24"/>
          <w:szCs w:val="24"/>
          <w:lang w:val="kk-KZ" w:eastAsia="ru-RU" w:bidi="ru-RU"/>
        </w:rPr>
        <w:t xml:space="preserve">зерттеуінде </w:t>
      </w:r>
      <w:r w:rsidR="00AC7A02" w:rsidRPr="002461D0">
        <w:rPr>
          <w:rFonts w:ascii="Times New Roman" w:hAnsi="Times New Roman"/>
          <w:iCs/>
          <w:sz w:val="24"/>
          <w:szCs w:val="24"/>
          <w:lang w:val="kk-KZ" w:eastAsia="ru-RU" w:bidi="ru-RU"/>
        </w:rPr>
        <w:t>құрамында</w:t>
      </w:r>
      <w:r w:rsidRPr="00EE2093">
        <w:rPr>
          <w:rFonts w:ascii="Times New Roman" w:hAnsi="Times New Roman"/>
          <w:iCs/>
          <w:sz w:val="24"/>
          <w:szCs w:val="24"/>
          <w:lang w:val="kk-KZ" w:eastAsia="ru-RU" w:bidi="ru-RU"/>
        </w:rPr>
        <w:t xml:space="preserve"> абакавир/</w:t>
      </w:r>
      <w:r w:rsidR="00AC7A02" w:rsidRPr="00EE2093">
        <w:rPr>
          <w:rFonts w:ascii="Times New Roman" w:hAnsi="Times New Roman"/>
          <w:iCs/>
          <w:sz w:val="24"/>
          <w:szCs w:val="24"/>
          <w:lang w:val="kk-KZ" w:eastAsia="ru-RU" w:bidi="ru-RU"/>
        </w:rPr>
        <w:t xml:space="preserve">ламивудин </w:t>
      </w:r>
      <w:r w:rsidR="00AC7A02" w:rsidRPr="002461D0">
        <w:rPr>
          <w:rFonts w:ascii="Times New Roman" w:hAnsi="Times New Roman"/>
          <w:iCs/>
          <w:sz w:val="24"/>
          <w:szCs w:val="24"/>
          <w:lang w:val="kk-KZ" w:eastAsia="ru-RU" w:bidi="ru-RU"/>
        </w:rPr>
        <w:t>бар кестеде</w:t>
      </w:r>
      <w:r w:rsidRPr="00EE2093">
        <w:rPr>
          <w:rFonts w:ascii="Times New Roman" w:hAnsi="Times New Roman"/>
          <w:iCs/>
          <w:sz w:val="24"/>
          <w:szCs w:val="24"/>
          <w:lang w:val="kk-KZ" w:eastAsia="ru-RU" w:bidi="ru-RU"/>
        </w:rPr>
        <w:t xml:space="preserve"> </w:t>
      </w:r>
      <w:r w:rsidR="00AC7A02" w:rsidRPr="002461D0">
        <w:rPr>
          <w:rFonts w:ascii="Times New Roman" w:hAnsi="Times New Roman"/>
          <w:iCs/>
          <w:sz w:val="24"/>
          <w:szCs w:val="24"/>
          <w:lang w:val="kk-KZ" w:eastAsia="ru-RU" w:bidi="ru-RU"/>
        </w:rPr>
        <w:t>кемінде</w:t>
      </w:r>
      <w:r w:rsidRPr="00EE2093">
        <w:rPr>
          <w:rFonts w:ascii="Times New Roman" w:hAnsi="Times New Roman"/>
          <w:iCs/>
          <w:sz w:val="24"/>
          <w:szCs w:val="24"/>
          <w:lang w:val="kk-KZ" w:eastAsia="ru-RU" w:bidi="ru-RU"/>
        </w:rPr>
        <w:t xml:space="preserve"> 6 </w:t>
      </w:r>
      <w:r w:rsidR="00AC7A02" w:rsidRPr="002461D0">
        <w:rPr>
          <w:rFonts w:ascii="Times New Roman" w:hAnsi="Times New Roman"/>
          <w:iCs/>
          <w:sz w:val="24"/>
          <w:szCs w:val="24"/>
          <w:lang w:val="kk-KZ" w:eastAsia="ru-RU" w:bidi="ru-RU"/>
        </w:rPr>
        <w:t>ай бойы</w:t>
      </w:r>
      <w:r w:rsidR="00AC7A02" w:rsidRPr="00EE2093">
        <w:rPr>
          <w:rFonts w:ascii="Times New Roman" w:hAnsi="Times New Roman"/>
          <w:iCs/>
          <w:sz w:val="24"/>
          <w:szCs w:val="24"/>
          <w:lang w:val="kk-KZ" w:eastAsia="ru-RU" w:bidi="ru-RU"/>
        </w:rPr>
        <w:t xml:space="preserve"> вирусологи</w:t>
      </w:r>
      <w:r w:rsidR="00AC7A02" w:rsidRPr="002461D0">
        <w:rPr>
          <w:rFonts w:ascii="Times New Roman" w:hAnsi="Times New Roman"/>
          <w:iCs/>
          <w:sz w:val="24"/>
          <w:szCs w:val="24"/>
          <w:lang w:val="kk-KZ" w:eastAsia="ru-RU" w:bidi="ru-RU"/>
        </w:rPr>
        <w:t>ялық</w:t>
      </w:r>
      <w:r w:rsidR="00AC7A02" w:rsidRPr="00EE2093">
        <w:rPr>
          <w:rFonts w:ascii="Times New Roman" w:hAnsi="Times New Roman"/>
          <w:iCs/>
          <w:sz w:val="24"/>
          <w:szCs w:val="24"/>
          <w:lang w:val="kk-KZ" w:eastAsia="ru-RU" w:bidi="ru-RU"/>
        </w:rPr>
        <w:t xml:space="preserve"> супресси</w:t>
      </w:r>
      <w:r w:rsidR="00AC7A02" w:rsidRPr="002461D0">
        <w:rPr>
          <w:rFonts w:ascii="Times New Roman" w:hAnsi="Times New Roman"/>
          <w:iCs/>
          <w:sz w:val="24"/>
          <w:szCs w:val="24"/>
          <w:lang w:val="kk-KZ" w:eastAsia="ru-RU" w:bidi="ru-RU"/>
        </w:rPr>
        <w:t>ясы</w:t>
      </w:r>
      <w:r w:rsidR="00AC7A02" w:rsidRPr="00EE2093">
        <w:rPr>
          <w:rFonts w:ascii="Times New Roman" w:hAnsi="Times New Roman"/>
          <w:iCs/>
          <w:sz w:val="24"/>
          <w:szCs w:val="24"/>
          <w:lang w:val="kk-KZ" w:eastAsia="ru-RU" w:bidi="ru-RU"/>
        </w:rPr>
        <w:t xml:space="preserve"> (АИТВ-1 РНҚ &lt;50 көшірме/мл) </w:t>
      </w:r>
      <w:r w:rsidR="00AC7A02" w:rsidRPr="002461D0">
        <w:rPr>
          <w:rFonts w:ascii="Times New Roman" w:hAnsi="Times New Roman"/>
          <w:iCs/>
          <w:sz w:val="24"/>
          <w:szCs w:val="24"/>
          <w:lang w:val="kk-KZ" w:eastAsia="ru-RU" w:bidi="ru-RU"/>
        </w:rPr>
        <w:t xml:space="preserve">болған </w:t>
      </w:r>
      <w:r w:rsidR="00AC7A02" w:rsidRPr="00EE2093">
        <w:rPr>
          <w:rFonts w:ascii="Times New Roman" w:hAnsi="Times New Roman"/>
          <w:iCs/>
          <w:sz w:val="24"/>
          <w:szCs w:val="24"/>
          <w:lang w:val="kk-KZ" w:eastAsia="ru-RU" w:bidi="ru-RU"/>
        </w:rPr>
        <w:t>пациент</w:t>
      </w:r>
      <w:r w:rsidR="00AC7A02" w:rsidRPr="002461D0">
        <w:rPr>
          <w:rFonts w:ascii="Times New Roman" w:hAnsi="Times New Roman"/>
          <w:iCs/>
          <w:sz w:val="24"/>
          <w:szCs w:val="24"/>
          <w:lang w:val="kk-KZ" w:eastAsia="ru-RU" w:bidi="ru-RU"/>
        </w:rPr>
        <w:t>тер</w:t>
      </w:r>
      <w:r w:rsidRPr="00EE2093">
        <w:rPr>
          <w:rFonts w:ascii="Times New Roman" w:hAnsi="Times New Roman"/>
          <w:iCs/>
          <w:sz w:val="24"/>
          <w:szCs w:val="24"/>
          <w:lang w:val="kk-KZ" w:eastAsia="ru-RU" w:bidi="ru-RU"/>
        </w:rPr>
        <w:t xml:space="preserve">, </w:t>
      </w:r>
      <w:r w:rsidR="00AC7A02" w:rsidRPr="002461D0">
        <w:rPr>
          <w:rFonts w:ascii="Times New Roman" w:hAnsi="Times New Roman"/>
          <w:iCs/>
          <w:sz w:val="24"/>
          <w:szCs w:val="24"/>
          <w:lang w:val="kk-KZ" w:eastAsia="ru-RU" w:bidi="ru-RU"/>
        </w:rPr>
        <w:t>өзінің бастапқы деңгейдегі үшінші</w:t>
      </w:r>
      <w:r w:rsidR="00AC7A02" w:rsidRPr="00EE2093">
        <w:rPr>
          <w:rFonts w:ascii="Times New Roman" w:hAnsi="Times New Roman"/>
          <w:iCs/>
          <w:sz w:val="24"/>
          <w:szCs w:val="24"/>
          <w:lang w:val="kk-KZ" w:eastAsia="ru-RU" w:bidi="ru-RU"/>
        </w:rPr>
        <w:t xml:space="preserve"> агент</w:t>
      </w:r>
      <w:r w:rsidR="00AC7A02" w:rsidRPr="002461D0">
        <w:rPr>
          <w:rFonts w:ascii="Times New Roman" w:hAnsi="Times New Roman"/>
          <w:iCs/>
          <w:sz w:val="24"/>
          <w:szCs w:val="24"/>
          <w:lang w:val="kk-KZ" w:eastAsia="ru-RU" w:bidi="ru-RU"/>
        </w:rPr>
        <w:t>і</w:t>
      </w:r>
      <w:r w:rsidR="00AC7A02" w:rsidRPr="00EE2093">
        <w:rPr>
          <w:rFonts w:ascii="Times New Roman" w:hAnsi="Times New Roman"/>
          <w:iCs/>
          <w:sz w:val="24"/>
          <w:szCs w:val="24"/>
          <w:lang w:val="kk-KZ" w:eastAsia="ru-RU" w:bidi="ru-RU"/>
        </w:rPr>
        <w:t xml:space="preserve"> </w:t>
      </w:r>
      <w:r w:rsidR="00AC7A02" w:rsidRPr="002461D0">
        <w:rPr>
          <w:rFonts w:ascii="Times New Roman" w:hAnsi="Times New Roman"/>
          <w:iCs/>
          <w:sz w:val="24"/>
          <w:szCs w:val="24"/>
          <w:lang w:val="kk-KZ" w:eastAsia="ru-RU" w:bidi="ru-RU"/>
        </w:rPr>
        <w:t xml:space="preserve">сақталған жағдайда </w:t>
      </w:r>
      <w:r w:rsidR="00AC7A02" w:rsidRPr="00EE2093">
        <w:rPr>
          <w:rFonts w:ascii="Times New Roman" w:hAnsi="Times New Roman"/>
          <w:iCs/>
          <w:sz w:val="24"/>
          <w:szCs w:val="24"/>
          <w:lang w:val="kk-KZ" w:eastAsia="ru-RU" w:bidi="ru-RU"/>
        </w:rPr>
        <w:t xml:space="preserve">эмтрицитабин/тенофовир </w:t>
      </w:r>
      <w:r w:rsidR="00AC7A02" w:rsidRPr="00EE2093">
        <w:rPr>
          <w:rFonts w:ascii="Times New Roman" w:hAnsi="Times New Roman"/>
          <w:iCs/>
          <w:sz w:val="24"/>
          <w:szCs w:val="24"/>
          <w:lang w:val="kk-KZ" w:eastAsia="ru-RU" w:bidi="ru-RU"/>
        </w:rPr>
        <w:lastRenderedPageBreak/>
        <w:t>алафенамид</w:t>
      </w:r>
      <w:r w:rsidR="00AC7A02" w:rsidRPr="002461D0">
        <w:rPr>
          <w:rFonts w:ascii="Times New Roman" w:hAnsi="Times New Roman"/>
          <w:iCs/>
          <w:sz w:val="24"/>
          <w:szCs w:val="24"/>
          <w:lang w:val="kk-KZ" w:eastAsia="ru-RU" w:bidi="ru-RU"/>
        </w:rPr>
        <w:t>ке</w:t>
      </w:r>
      <w:r w:rsidR="00AC7A02" w:rsidRPr="00EE2093">
        <w:rPr>
          <w:rFonts w:ascii="Times New Roman" w:hAnsi="Times New Roman"/>
          <w:iCs/>
          <w:sz w:val="24"/>
          <w:szCs w:val="24"/>
          <w:lang w:val="kk-KZ" w:eastAsia="ru-RU" w:bidi="ru-RU"/>
        </w:rPr>
        <w:t xml:space="preserve"> </w:t>
      </w:r>
      <w:r w:rsidR="00AC7A02" w:rsidRPr="002461D0">
        <w:rPr>
          <w:rFonts w:ascii="Times New Roman" w:hAnsi="Times New Roman"/>
          <w:iCs/>
          <w:sz w:val="24"/>
          <w:szCs w:val="24"/>
          <w:lang w:val="kk-KZ" w:eastAsia="ru-RU" w:bidi="ru-RU"/>
        </w:rPr>
        <w:t xml:space="preserve">көшу </w:t>
      </w:r>
      <w:r w:rsidR="00AC7A02" w:rsidRPr="00EE2093">
        <w:rPr>
          <w:rFonts w:ascii="Times New Roman" w:hAnsi="Times New Roman"/>
          <w:iCs/>
          <w:sz w:val="24"/>
          <w:szCs w:val="24"/>
          <w:lang w:val="kk-KZ" w:eastAsia="ru-RU" w:bidi="ru-RU"/>
        </w:rPr>
        <w:t xml:space="preserve">(N=280) </w:t>
      </w:r>
      <w:r w:rsidR="00AC7A02" w:rsidRPr="002461D0">
        <w:rPr>
          <w:rFonts w:ascii="Times New Roman" w:hAnsi="Times New Roman"/>
          <w:iCs/>
          <w:sz w:val="24"/>
          <w:szCs w:val="24"/>
          <w:lang w:val="kk-KZ" w:eastAsia="ru-RU" w:bidi="ru-RU"/>
        </w:rPr>
        <w:t>немесе құрамында</w:t>
      </w:r>
      <w:r w:rsidR="00AC7A02" w:rsidRPr="00EE2093">
        <w:rPr>
          <w:rFonts w:ascii="Times New Roman" w:hAnsi="Times New Roman"/>
          <w:iCs/>
          <w:sz w:val="24"/>
          <w:szCs w:val="24"/>
          <w:lang w:val="kk-KZ" w:eastAsia="ru-RU" w:bidi="ru-RU"/>
        </w:rPr>
        <w:t xml:space="preserve"> абакавир/ламивудин</w:t>
      </w:r>
      <w:r w:rsidR="00AC7A02" w:rsidRPr="002461D0">
        <w:rPr>
          <w:rFonts w:ascii="Times New Roman" w:hAnsi="Times New Roman"/>
          <w:iCs/>
          <w:sz w:val="24"/>
          <w:szCs w:val="24"/>
          <w:lang w:val="kk-KZ" w:eastAsia="ru-RU" w:bidi="ru-RU"/>
        </w:rPr>
        <w:t xml:space="preserve"> бар</w:t>
      </w:r>
      <w:r w:rsidR="00AC7A02" w:rsidRPr="00EE2093">
        <w:rPr>
          <w:rFonts w:ascii="Times New Roman" w:hAnsi="Times New Roman"/>
          <w:iCs/>
          <w:sz w:val="24"/>
          <w:szCs w:val="24"/>
          <w:lang w:val="kk-KZ" w:eastAsia="ru-RU" w:bidi="ru-RU"/>
        </w:rPr>
        <w:t xml:space="preserve"> </w:t>
      </w:r>
      <w:r w:rsidR="00AC7A02" w:rsidRPr="002461D0">
        <w:rPr>
          <w:rFonts w:ascii="Times New Roman" w:hAnsi="Times New Roman"/>
          <w:iCs/>
          <w:sz w:val="24"/>
          <w:szCs w:val="24"/>
          <w:lang w:val="kk-KZ" w:eastAsia="ru-RU" w:bidi="ru-RU"/>
        </w:rPr>
        <w:t xml:space="preserve">бастапқы </w:t>
      </w:r>
      <w:r w:rsidR="00AC7A02" w:rsidRPr="00EE2093">
        <w:rPr>
          <w:rFonts w:ascii="Times New Roman" w:hAnsi="Times New Roman"/>
          <w:iCs/>
          <w:sz w:val="24"/>
          <w:szCs w:val="24"/>
          <w:lang w:val="kk-KZ" w:eastAsia="ru-RU" w:bidi="ru-RU"/>
        </w:rPr>
        <w:t>режим</w:t>
      </w:r>
      <w:r w:rsidR="00AC7A02" w:rsidRPr="002461D0">
        <w:rPr>
          <w:rFonts w:ascii="Times New Roman" w:hAnsi="Times New Roman"/>
          <w:iCs/>
          <w:sz w:val="24"/>
          <w:szCs w:val="24"/>
          <w:lang w:val="kk-KZ" w:eastAsia="ru-RU" w:bidi="ru-RU"/>
        </w:rPr>
        <w:t xml:space="preserve">ді жалғастыру </w:t>
      </w:r>
      <w:r w:rsidR="00AC7A02" w:rsidRPr="00EE2093">
        <w:rPr>
          <w:rFonts w:ascii="Times New Roman" w:hAnsi="Times New Roman"/>
          <w:iCs/>
          <w:sz w:val="24"/>
          <w:szCs w:val="24"/>
          <w:lang w:val="kk-KZ" w:eastAsia="ru-RU" w:bidi="ru-RU"/>
        </w:rPr>
        <w:t>(N=276)</w:t>
      </w:r>
      <w:r w:rsidR="00AC7A02" w:rsidRPr="002461D0">
        <w:rPr>
          <w:rFonts w:ascii="Times New Roman" w:hAnsi="Times New Roman"/>
          <w:iCs/>
          <w:sz w:val="24"/>
          <w:szCs w:val="24"/>
          <w:lang w:val="kk-KZ" w:eastAsia="ru-RU" w:bidi="ru-RU"/>
        </w:rPr>
        <w:t xml:space="preserve"> үшін </w:t>
      </w:r>
      <w:r w:rsidR="00AC7A02" w:rsidRPr="00EE2093">
        <w:rPr>
          <w:rFonts w:ascii="Times New Roman" w:hAnsi="Times New Roman"/>
          <w:iCs/>
          <w:sz w:val="24"/>
          <w:szCs w:val="24"/>
          <w:lang w:val="kk-KZ" w:eastAsia="ru-RU" w:bidi="ru-RU"/>
        </w:rPr>
        <w:t xml:space="preserve">1:1 </w:t>
      </w:r>
      <w:r w:rsidR="00AC7A02" w:rsidRPr="002461D0">
        <w:rPr>
          <w:rFonts w:ascii="Times New Roman" w:hAnsi="Times New Roman"/>
          <w:iCs/>
          <w:sz w:val="24"/>
          <w:szCs w:val="24"/>
          <w:lang w:val="kk-KZ" w:eastAsia="ru-RU" w:bidi="ru-RU"/>
        </w:rPr>
        <w:t>арақатынаста</w:t>
      </w:r>
      <w:r w:rsidRPr="00EE2093">
        <w:rPr>
          <w:rFonts w:ascii="Times New Roman" w:hAnsi="Times New Roman"/>
          <w:iCs/>
          <w:sz w:val="24"/>
          <w:szCs w:val="24"/>
          <w:lang w:val="kk-KZ" w:eastAsia="ru-RU" w:bidi="ru-RU"/>
        </w:rPr>
        <w:t xml:space="preserve"> рандомиз</w:t>
      </w:r>
      <w:r w:rsidR="00AC7A02" w:rsidRPr="002461D0">
        <w:rPr>
          <w:rFonts w:ascii="Times New Roman" w:hAnsi="Times New Roman"/>
          <w:iCs/>
          <w:sz w:val="24"/>
          <w:szCs w:val="24"/>
          <w:lang w:val="kk-KZ" w:eastAsia="ru-RU" w:bidi="ru-RU"/>
        </w:rPr>
        <w:t>ац</w:t>
      </w:r>
      <w:r w:rsidRPr="00EE2093">
        <w:rPr>
          <w:rFonts w:ascii="Times New Roman" w:hAnsi="Times New Roman"/>
          <w:iCs/>
          <w:sz w:val="24"/>
          <w:szCs w:val="24"/>
          <w:lang w:val="kk-KZ" w:eastAsia="ru-RU" w:bidi="ru-RU"/>
        </w:rPr>
        <w:t>и</w:t>
      </w:r>
      <w:r w:rsidR="00AC7A02" w:rsidRPr="002461D0">
        <w:rPr>
          <w:rFonts w:ascii="Times New Roman" w:hAnsi="Times New Roman"/>
          <w:iCs/>
          <w:sz w:val="24"/>
          <w:szCs w:val="24"/>
          <w:lang w:val="kk-KZ" w:eastAsia="ru-RU" w:bidi="ru-RU"/>
        </w:rPr>
        <w:t>яланды</w:t>
      </w:r>
      <w:r w:rsidRPr="00EE2093">
        <w:rPr>
          <w:rFonts w:ascii="Times New Roman" w:hAnsi="Times New Roman"/>
          <w:iCs/>
          <w:sz w:val="24"/>
          <w:szCs w:val="24"/>
          <w:lang w:val="kk-KZ" w:eastAsia="ru-RU" w:bidi="ru-RU"/>
        </w:rPr>
        <w:t>.</w:t>
      </w:r>
    </w:p>
    <w:p w14:paraId="45A3F815" w14:textId="77777777" w:rsidR="00761A52" w:rsidRPr="00EE2093" w:rsidRDefault="00761A52" w:rsidP="00761A52">
      <w:pPr>
        <w:autoSpaceDE w:val="0"/>
        <w:autoSpaceDN w:val="0"/>
        <w:adjustRightInd w:val="0"/>
        <w:spacing w:after="0" w:line="240" w:lineRule="auto"/>
        <w:jc w:val="both"/>
        <w:rPr>
          <w:rFonts w:ascii="Times New Roman" w:hAnsi="Times New Roman"/>
          <w:iCs/>
          <w:sz w:val="24"/>
          <w:szCs w:val="24"/>
          <w:lang w:val="kk-KZ" w:eastAsia="ru-RU" w:bidi="ru-RU"/>
        </w:rPr>
      </w:pPr>
      <w:r w:rsidRPr="00EE2093">
        <w:rPr>
          <w:rFonts w:ascii="Times New Roman" w:hAnsi="Times New Roman"/>
          <w:iCs/>
          <w:sz w:val="24"/>
          <w:szCs w:val="24"/>
          <w:lang w:val="kk-KZ" w:eastAsia="ru-RU" w:bidi="ru-RU"/>
        </w:rPr>
        <w:t>Пациент</w:t>
      </w:r>
      <w:r w:rsidR="005D5F11" w:rsidRPr="002461D0">
        <w:rPr>
          <w:rFonts w:ascii="Times New Roman" w:hAnsi="Times New Roman"/>
          <w:iCs/>
          <w:sz w:val="24"/>
          <w:szCs w:val="24"/>
          <w:lang w:val="kk-KZ" w:eastAsia="ru-RU" w:bidi="ru-RU"/>
        </w:rPr>
        <w:t>тер</w:t>
      </w:r>
      <w:r w:rsidRPr="00EE2093">
        <w:rPr>
          <w:rFonts w:ascii="Times New Roman" w:hAnsi="Times New Roman"/>
          <w:iCs/>
          <w:sz w:val="24"/>
          <w:szCs w:val="24"/>
          <w:lang w:val="kk-KZ" w:eastAsia="ru-RU" w:bidi="ru-RU"/>
        </w:rPr>
        <w:t xml:space="preserve"> </w:t>
      </w:r>
      <w:r w:rsidR="005D5F11" w:rsidRPr="002461D0">
        <w:rPr>
          <w:rFonts w:ascii="Times New Roman" w:hAnsi="Times New Roman"/>
          <w:iCs/>
          <w:sz w:val="24"/>
          <w:szCs w:val="24"/>
          <w:lang w:val="kk-KZ" w:eastAsia="ru-RU" w:bidi="ru-RU"/>
        </w:rPr>
        <w:t>өздерінің алдыңғы емдеу кестесіндегі үшінші</w:t>
      </w:r>
      <w:r w:rsidRPr="00EE2093">
        <w:rPr>
          <w:rFonts w:ascii="Times New Roman" w:hAnsi="Times New Roman"/>
          <w:iCs/>
          <w:sz w:val="24"/>
          <w:szCs w:val="24"/>
          <w:lang w:val="kk-KZ" w:eastAsia="ru-RU" w:bidi="ru-RU"/>
        </w:rPr>
        <w:t xml:space="preserve"> </w:t>
      </w:r>
      <w:r w:rsidR="005D5F11" w:rsidRPr="00EE2093">
        <w:rPr>
          <w:rFonts w:ascii="Times New Roman" w:hAnsi="Times New Roman"/>
          <w:iCs/>
          <w:sz w:val="24"/>
          <w:szCs w:val="24"/>
          <w:lang w:val="kk-KZ" w:eastAsia="ru-RU" w:bidi="ru-RU"/>
        </w:rPr>
        <w:t>агент</w:t>
      </w:r>
      <w:r w:rsidR="005D5F11" w:rsidRPr="002461D0">
        <w:rPr>
          <w:rFonts w:ascii="Times New Roman" w:hAnsi="Times New Roman"/>
          <w:iCs/>
          <w:sz w:val="24"/>
          <w:szCs w:val="24"/>
          <w:lang w:val="kk-KZ" w:eastAsia="ru-RU" w:bidi="ru-RU"/>
        </w:rPr>
        <w:t>тің</w:t>
      </w:r>
      <w:r w:rsidR="005D5F11" w:rsidRPr="00EE2093">
        <w:rPr>
          <w:rFonts w:ascii="Times New Roman" w:hAnsi="Times New Roman"/>
          <w:iCs/>
          <w:sz w:val="24"/>
          <w:szCs w:val="24"/>
          <w:lang w:val="kk-KZ" w:eastAsia="ru-RU" w:bidi="ru-RU"/>
        </w:rPr>
        <w:t xml:space="preserve"> клас</w:t>
      </w:r>
      <w:r w:rsidR="005D5F11" w:rsidRPr="002461D0">
        <w:rPr>
          <w:rFonts w:ascii="Times New Roman" w:hAnsi="Times New Roman"/>
          <w:iCs/>
          <w:sz w:val="24"/>
          <w:szCs w:val="24"/>
          <w:lang w:val="kk-KZ" w:eastAsia="ru-RU" w:bidi="ru-RU"/>
        </w:rPr>
        <w:t>ы бойынша</w:t>
      </w:r>
      <w:r w:rsidRPr="00EE2093">
        <w:rPr>
          <w:rFonts w:ascii="Times New Roman" w:hAnsi="Times New Roman"/>
          <w:iCs/>
          <w:sz w:val="24"/>
          <w:szCs w:val="24"/>
          <w:lang w:val="kk-KZ" w:eastAsia="ru-RU" w:bidi="ru-RU"/>
        </w:rPr>
        <w:t xml:space="preserve"> </w:t>
      </w:r>
      <w:r w:rsidR="005D5F11" w:rsidRPr="00EE2093">
        <w:rPr>
          <w:rFonts w:ascii="Times New Roman" w:hAnsi="Times New Roman"/>
          <w:iCs/>
          <w:sz w:val="24"/>
          <w:szCs w:val="24"/>
          <w:lang w:val="kk-KZ" w:eastAsia="ru-RU" w:bidi="ru-RU"/>
        </w:rPr>
        <w:t>стратифи</w:t>
      </w:r>
      <w:r w:rsidR="005D5F11" w:rsidRPr="002461D0">
        <w:rPr>
          <w:rFonts w:ascii="Times New Roman" w:hAnsi="Times New Roman"/>
          <w:iCs/>
          <w:sz w:val="24"/>
          <w:szCs w:val="24"/>
          <w:lang w:val="kk-KZ" w:eastAsia="ru-RU" w:bidi="ru-RU"/>
        </w:rPr>
        <w:t>ка</w:t>
      </w:r>
      <w:r w:rsidR="005D5F11" w:rsidRPr="00EE2093">
        <w:rPr>
          <w:rFonts w:ascii="Times New Roman" w:hAnsi="Times New Roman"/>
          <w:iCs/>
          <w:sz w:val="24"/>
          <w:szCs w:val="24"/>
          <w:lang w:val="kk-KZ" w:eastAsia="ru-RU" w:bidi="ru-RU"/>
        </w:rPr>
        <w:t>ци</w:t>
      </w:r>
      <w:r w:rsidR="005D5F11" w:rsidRPr="002461D0">
        <w:rPr>
          <w:rFonts w:ascii="Times New Roman" w:hAnsi="Times New Roman"/>
          <w:iCs/>
          <w:sz w:val="24"/>
          <w:szCs w:val="24"/>
          <w:lang w:val="kk-KZ" w:eastAsia="ru-RU" w:bidi="ru-RU"/>
        </w:rPr>
        <w:t>яланды</w:t>
      </w:r>
      <w:r w:rsidRPr="00EE2093">
        <w:rPr>
          <w:rFonts w:ascii="Times New Roman" w:hAnsi="Times New Roman"/>
          <w:iCs/>
          <w:sz w:val="24"/>
          <w:szCs w:val="24"/>
          <w:lang w:val="kk-KZ" w:eastAsia="ru-RU" w:bidi="ru-RU"/>
        </w:rPr>
        <w:t xml:space="preserve">. </w:t>
      </w:r>
      <w:r w:rsidR="005D5F11" w:rsidRPr="002461D0">
        <w:rPr>
          <w:rFonts w:ascii="Times New Roman" w:hAnsi="Times New Roman"/>
          <w:iCs/>
          <w:sz w:val="24"/>
          <w:szCs w:val="24"/>
          <w:lang w:val="kk-KZ" w:eastAsia="ru-RU" w:bidi="ru-RU"/>
        </w:rPr>
        <w:t>Бастапқыда</w:t>
      </w:r>
      <w:r w:rsidRPr="00EE2093">
        <w:rPr>
          <w:rFonts w:ascii="Times New Roman" w:hAnsi="Times New Roman"/>
          <w:iCs/>
          <w:sz w:val="24"/>
          <w:szCs w:val="24"/>
          <w:lang w:val="kk-KZ" w:eastAsia="ru-RU" w:bidi="ru-RU"/>
        </w:rPr>
        <w:t xml:space="preserve"> 30% пациент</w:t>
      </w:r>
      <w:r w:rsidR="005D5F11" w:rsidRPr="002461D0">
        <w:rPr>
          <w:rFonts w:ascii="Times New Roman" w:hAnsi="Times New Roman"/>
          <w:iCs/>
          <w:sz w:val="24"/>
          <w:szCs w:val="24"/>
          <w:lang w:val="kk-KZ" w:eastAsia="ru-RU" w:bidi="ru-RU"/>
        </w:rPr>
        <w:t xml:space="preserve"> </w:t>
      </w:r>
      <w:r w:rsidRPr="00EE2093">
        <w:rPr>
          <w:rFonts w:ascii="Times New Roman" w:hAnsi="Times New Roman"/>
          <w:iCs/>
          <w:sz w:val="24"/>
          <w:szCs w:val="24"/>
          <w:lang w:val="kk-KZ" w:eastAsia="ru-RU" w:bidi="ru-RU"/>
        </w:rPr>
        <w:t>абакавир/ламивудин</w:t>
      </w:r>
      <w:r w:rsidR="005D5F11" w:rsidRPr="002461D0">
        <w:rPr>
          <w:rFonts w:ascii="Times New Roman" w:hAnsi="Times New Roman"/>
          <w:iCs/>
          <w:sz w:val="24"/>
          <w:szCs w:val="24"/>
          <w:lang w:val="kk-KZ" w:eastAsia="ru-RU" w:bidi="ru-RU"/>
        </w:rPr>
        <w:t>ді</w:t>
      </w:r>
      <w:r w:rsidRPr="00EE2093">
        <w:rPr>
          <w:rFonts w:ascii="Times New Roman" w:hAnsi="Times New Roman"/>
          <w:iCs/>
          <w:sz w:val="24"/>
          <w:szCs w:val="24"/>
          <w:lang w:val="kk-KZ" w:eastAsia="ru-RU" w:bidi="ru-RU"/>
        </w:rPr>
        <w:t xml:space="preserve"> протеаз</w:t>
      </w:r>
      <w:r w:rsidR="005D5F11" w:rsidRPr="002461D0">
        <w:rPr>
          <w:rFonts w:ascii="Times New Roman" w:hAnsi="Times New Roman"/>
          <w:iCs/>
          <w:sz w:val="24"/>
          <w:szCs w:val="24"/>
          <w:lang w:val="kk-KZ" w:eastAsia="ru-RU" w:bidi="ru-RU"/>
        </w:rPr>
        <w:t>аның күшейтілген тежегішімен біріктіріп қабылдаған</w:t>
      </w:r>
      <w:r w:rsidRPr="00EE2093">
        <w:rPr>
          <w:rFonts w:ascii="Times New Roman" w:hAnsi="Times New Roman"/>
          <w:iCs/>
          <w:sz w:val="24"/>
          <w:szCs w:val="24"/>
          <w:lang w:val="kk-KZ" w:eastAsia="ru-RU" w:bidi="ru-RU"/>
        </w:rPr>
        <w:t>,</w:t>
      </w:r>
      <w:r w:rsidR="001203AB" w:rsidRPr="00EE2093">
        <w:rPr>
          <w:rFonts w:ascii="Times New Roman" w:hAnsi="Times New Roman"/>
          <w:iCs/>
          <w:sz w:val="24"/>
          <w:szCs w:val="24"/>
          <w:lang w:val="kk-KZ" w:eastAsia="ru-RU" w:bidi="ru-RU"/>
        </w:rPr>
        <w:t xml:space="preserve"> </w:t>
      </w:r>
      <w:r w:rsidR="005D5F11" w:rsidRPr="002461D0">
        <w:rPr>
          <w:rFonts w:ascii="Times New Roman" w:hAnsi="Times New Roman"/>
          <w:iCs/>
          <w:sz w:val="24"/>
          <w:szCs w:val="24"/>
          <w:lang w:val="kk-KZ" w:eastAsia="ru-RU" w:bidi="ru-RU"/>
        </w:rPr>
        <w:t>қалған</w:t>
      </w:r>
      <w:r w:rsidR="001203AB" w:rsidRPr="00EE2093">
        <w:rPr>
          <w:rFonts w:ascii="Times New Roman" w:hAnsi="Times New Roman"/>
          <w:iCs/>
          <w:sz w:val="24"/>
          <w:szCs w:val="24"/>
          <w:lang w:val="kk-KZ" w:eastAsia="ru-RU" w:bidi="ru-RU"/>
        </w:rPr>
        <w:t xml:space="preserve"> </w:t>
      </w:r>
      <w:r w:rsidRPr="00EE2093">
        <w:rPr>
          <w:rFonts w:ascii="Times New Roman" w:hAnsi="Times New Roman"/>
          <w:iCs/>
          <w:sz w:val="24"/>
          <w:szCs w:val="24"/>
          <w:lang w:val="kk-KZ" w:eastAsia="ru-RU" w:bidi="ru-RU"/>
        </w:rPr>
        <w:t>70% пациент</w:t>
      </w:r>
      <w:r w:rsidR="005D5F11" w:rsidRPr="002461D0">
        <w:rPr>
          <w:rFonts w:ascii="Times New Roman" w:hAnsi="Times New Roman"/>
          <w:iCs/>
          <w:sz w:val="24"/>
          <w:szCs w:val="24"/>
          <w:lang w:val="kk-KZ" w:eastAsia="ru-RU" w:bidi="ru-RU"/>
        </w:rPr>
        <w:t xml:space="preserve"> </w:t>
      </w:r>
      <w:r w:rsidRPr="00EE2093">
        <w:rPr>
          <w:rFonts w:ascii="Times New Roman" w:hAnsi="Times New Roman"/>
          <w:iCs/>
          <w:sz w:val="24"/>
          <w:szCs w:val="24"/>
          <w:lang w:val="kk-KZ" w:eastAsia="ru-RU" w:bidi="ru-RU"/>
        </w:rPr>
        <w:t xml:space="preserve">абакавир/ламивудин </w:t>
      </w:r>
      <w:r w:rsidR="005D5F11" w:rsidRPr="002461D0">
        <w:rPr>
          <w:rFonts w:ascii="Times New Roman" w:hAnsi="Times New Roman"/>
          <w:iCs/>
          <w:sz w:val="24"/>
          <w:szCs w:val="24"/>
          <w:lang w:val="kk-KZ" w:eastAsia="ru-RU" w:bidi="ru-RU"/>
        </w:rPr>
        <w:t>кестесін күшейтілмеген</w:t>
      </w:r>
      <w:r w:rsidRPr="00EE2093">
        <w:rPr>
          <w:rFonts w:ascii="Times New Roman" w:hAnsi="Times New Roman"/>
          <w:iCs/>
          <w:sz w:val="24"/>
          <w:szCs w:val="24"/>
          <w:lang w:val="kk-KZ" w:eastAsia="ru-RU" w:bidi="ru-RU"/>
        </w:rPr>
        <w:t xml:space="preserve"> </w:t>
      </w:r>
      <w:r w:rsidR="005D5F11" w:rsidRPr="002461D0">
        <w:rPr>
          <w:rFonts w:ascii="Times New Roman" w:hAnsi="Times New Roman"/>
          <w:iCs/>
          <w:sz w:val="24"/>
          <w:szCs w:val="24"/>
          <w:lang w:val="kk-KZ" w:eastAsia="ru-RU" w:bidi="ru-RU"/>
        </w:rPr>
        <w:t>үшінші</w:t>
      </w:r>
      <w:r w:rsidR="005D5F11" w:rsidRPr="00EE2093">
        <w:rPr>
          <w:rFonts w:ascii="Times New Roman" w:hAnsi="Times New Roman"/>
          <w:iCs/>
          <w:sz w:val="24"/>
          <w:szCs w:val="24"/>
          <w:lang w:val="kk-KZ" w:eastAsia="ru-RU" w:bidi="ru-RU"/>
        </w:rPr>
        <w:t xml:space="preserve"> агент</w:t>
      </w:r>
      <w:r w:rsidR="005D5F11" w:rsidRPr="002461D0">
        <w:rPr>
          <w:rFonts w:ascii="Times New Roman" w:hAnsi="Times New Roman"/>
          <w:iCs/>
          <w:sz w:val="24"/>
          <w:szCs w:val="24"/>
          <w:lang w:val="kk-KZ" w:eastAsia="ru-RU" w:bidi="ru-RU"/>
        </w:rPr>
        <w:t>пен қабылдаған</w:t>
      </w:r>
      <w:r w:rsidRPr="00EE2093">
        <w:rPr>
          <w:rFonts w:ascii="Times New Roman" w:hAnsi="Times New Roman"/>
          <w:iCs/>
          <w:sz w:val="24"/>
          <w:szCs w:val="24"/>
          <w:lang w:val="kk-KZ" w:eastAsia="ru-RU" w:bidi="ru-RU"/>
        </w:rPr>
        <w:t xml:space="preserve">. </w:t>
      </w:r>
      <w:r w:rsidR="005D5F11" w:rsidRPr="002461D0">
        <w:rPr>
          <w:rFonts w:ascii="Times New Roman" w:hAnsi="Times New Roman"/>
          <w:iCs/>
          <w:sz w:val="24"/>
          <w:szCs w:val="24"/>
          <w:lang w:val="kk-KZ" w:eastAsia="ru-RU" w:bidi="ru-RU"/>
        </w:rPr>
        <w:t>В</w:t>
      </w:r>
      <w:r w:rsidRPr="00EE2093">
        <w:rPr>
          <w:rFonts w:ascii="Times New Roman" w:hAnsi="Times New Roman"/>
          <w:iCs/>
          <w:sz w:val="24"/>
          <w:szCs w:val="24"/>
          <w:lang w:val="kk-KZ" w:eastAsia="ru-RU" w:bidi="ru-RU"/>
        </w:rPr>
        <w:t>ирусологи</w:t>
      </w:r>
      <w:r w:rsidR="005D5F11" w:rsidRPr="002461D0">
        <w:rPr>
          <w:rFonts w:ascii="Times New Roman" w:hAnsi="Times New Roman"/>
          <w:iCs/>
          <w:sz w:val="24"/>
          <w:szCs w:val="24"/>
          <w:lang w:val="kk-KZ" w:eastAsia="ru-RU" w:bidi="ru-RU"/>
        </w:rPr>
        <w:t>ялық сәттілік көрсеткіштері</w:t>
      </w:r>
      <w:r w:rsidRPr="00EE2093">
        <w:rPr>
          <w:rFonts w:ascii="Times New Roman" w:hAnsi="Times New Roman"/>
          <w:iCs/>
          <w:sz w:val="24"/>
          <w:szCs w:val="24"/>
          <w:lang w:val="kk-KZ" w:eastAsia="ru-RU" w:bidi="ru-RU"/>
        </w:rPr>
        <w:t xml:space="preserve"> 48 </w:t>
      </w:r>
      <w:r w:rsidR="005D5F11" w:rsidRPr="002461D0">
        <w:rPr>
          <w:rFonts w:ascii="Times New Roman" w:hAnsi="Times New Roman"/>
          <w:iCs/>
          <w:sz w:val="24"/>
          <w:szCs w:val="24"/>
          <w:lang w:val="kk-KZ" w:eastAsia="ru-RU" w:bidi="ru-RU"/>
        </w:rPr>
        <w:t>аптада мынадай болды</w:t>
      </w:r>
      <w:r w:rsidRPr="00EE2093">
        <w:rPr>
          <w:rFonts w:ascii="Times New Roman" w:hAnsi="Times New Roman"/>
          <w:iCs/>
          <w:sz w:val="24"/>
          <w:szCs w:val="24"/>
          <w:lang w:val="kk-KZ" w:eastAsia="ru-RU" w:bidi="ru-RU"/>
        </w:rPr>
        <w:t xml:space="preserve">: </w:t>
      </w:r>
      <w:r w:rsidR="005D5F11" w:rsidRPr="002461D0">
        <w:rPr>
          <w:rFonts w:ascii="Times New Roman" w:hAnsi="Times New Roman"/>
          <w:iCs/>
          <w:sz w:val="24"/>
          <w:szCs w:val="24"/>
          <w:lang w:val="kk-KZ" w:eastAsia="ru-RU" w:bidi="ru-RU"/>
        </w:rPr>
        <w:t>құрамында</w:t>
      </w:r>
      <w:r w:rsidRPr="00EE2093">
        <w:rPr>
          <w:rFonts w:ascii="Times New Roman" w:hAnsi="Times New Roman"/>
          <w:iCs/>
          <w:sz w:val="24"/>
          <w:szCs w:val="24"/>
          <w:lang w:val="kk-KZ" w:eastAsia="ru-RU" w:bidi="ru-RU"/>
        </w:rPr>
        <w:t xml:space="preserve"> </w:t>
      </w:r>
      <w:r w:rsidR="001203AB" w:rsidRPr="00EE2093">
        <w:rPr>
          <w:rFonts w:ascii="Times New Roman" w:hAnsi="Times New Roman"/>
          <w:iCs/>
          <w:sz w:val="24"/>
          <w:szCs w:val="24"/>
          <w:lang w:val="kk-KZ" w:eastAsia="ru-RU" w:bidi="ru-RU"/>
        </w:rPr>
        <w:t>эмтрицитабин/тенофовир алафенамид</w:t>
      </w:r>
      <w:r w:rsidR="005D5F11" w:rsidRPr="002461D0">
        <w:rPr>
          <w:rFonts w:ascii="Times New Roman" w:hAnsi="Times New Roman"/>
          <w:iCs/>
          <w:sz w:val="24"/>
          <w:szCs w:val="24"/>
          <w:lang w:val="kk-KZ" w:eastAsia="ru-RU" w:bidi="ru-RU"/>
        </w:rPr>
        <w:t xml:space="preserve"> бар кесте</w:t>
      </w:r>
      <w:r w:rsidRPr="00EE2093">
        <w:rPr>
          <w:rFonts w:ascii="Times New Roman" w:hAnsi="Times New Roman"/>
          <w:iCs/>
          <w:sz w:val="24"/>
          <w:szCs w:val="24"/>
          <w:lang w:val="kk-KZ" w:eastAsia="ru-RU" w:bidi="ru-RU"/>
        </w:rPr>
        <w:t>: 89,7% (</w:t>
      </w:r>
      <w:r w:rsidR="005D5F11" w:rsidRPr="00EE2093">
        <w:rPr>
          <w:rFonts w:ascii="Times New Roman" w:hAnsi="Times New Roman"/>
          <w:iCs/>
          <w:sz w:val="24"/>
          <w:szCs w:val="24"/>
          <w:lang w:val="kk-KZ" w:eastAsia="ru-RU" w:bidi="ru-RU"/>
        </w:rPr>
        <w:t>253 субъект</w:t>
      </w:r>
      <w:r w:rsidR="005D5F11" w:rsidRPr="002461D0">
        <w:rPr>
          <w:rFonts w:ascii="Times New Roman" w:hAnsi="Times New Roman"/>
          <w:iCs/>
          <w:sz w:val="24"/>
          <w:szCs w:val="24"/>
          <w:lang w:val="kk-KZ" w:eastAsia="ru-RU" w:bidi="ru-RU"/>
        </w:rPr>
        <w:t>інің</w:t>
      </w:r>
      <w:r w:rsidR="005D5F11" w:rsidRPr="00EE2093">
        <w:rPr>
          <w:rFonts w:ascii="Times New Roman" w:hAnsi="Times New Roman"/>
          <w:iCs/>
          <w:sz w:val="24"/>
          <w:szCs w:val="24"/>
          <w:lang w:val="kk-KZ" w:eastAsia="ru-RU" w:bidi="ru-RU"/>
        </w:rPr>
        <w:t xml:space="preserve"> </w:t>
      </w:r>
      <w:r w:rsidRPr="00EE2093">
        <w:rPr>
          <w:rFonts w:ascii="Times New Roman" w:hAnsi="Times New Roman"/>
          <w:iCs/>
          <w:sz w:val="24"/>
          <w:szCs w:val="24"/>
          <w:lang w:val="kk-KZ" w:eastAsia="ru-RU" w:bidi="ru-RU"/>
        </w:rPr>
        <w:t>227</w:t>
      </w:r>
      <w:r w:rsidR="005D5F11" w:rsidRPr="002461D0">
        <w:rPr>
          <w:rFonts w:ascii="Times New Roman" w:hAnsi="Times New Roman"/>
          <w:iCs/>
          <w:sz w:val="24"/>
          <w:szCs w:val="24"/>
          <w:lang w:val="kk-KZ" w:eastAsia="ru-RU" w:bidi="ru-RU"/>
        </w:rPr>
        <w:t>-сі</w:t>
      </w:r>
      <w:r w:rsidRPr="00EE2093">
        <w:rPr>
          <w:rFonts w:ascii="Times New Roman" w:hAnsi="Times New Roman"/>
          <w:iCs/>
          <w:sz w:val="24"/>
          <w:szCs w:val="24"/>
          <w:lang w:val="kk-KZ" w:eastAsia="ru-RU" w:bidi="ru-RU"/>
        </w:rPr>
        <w:t xml:space="preserve">); </w:t>
      </w:r>
      <w:r w:rsidR="005D5F11" w:rsidRPr="002461D0">
        <w:rPr>
          <w:rFonts w:ascii="Times New Roman" w:hAnsi="Times New Roman"/>
          <w:iCs/>
          <w:sz w:val="24"/>
          <w:szCs w:val="24"/>
          <w:lang w:val="kk-KZ" w:eastAsia="ru-RU" w:bidi="ru-RU"/>
        </w:rPr>
        <w:t>А</w:t>
      </w:r>
      <w:r w:rsidRPr="00EE2093">
        <w:rPr>
          <w:rFonts w:ascii="Times New Roman" w:hAnsi="Times New Roman"/>
          <w:iCs/>
          <w:sz w:val="24"/>
          <w:szCs w:val="24"/>
          <w:lang w:val="kk-KZ" w:eastAsia="ru-RU" w:bidi="ru-RU"/>
        </w:rPr>
        <w:t>бакавир/ламивудин</w:t>
      </w:r>
      <w:r w:rsidR="005D5F11" w:rsidRPr="002461D0">
        <w:rPr>
          <w:rFonts w:ascii="Times New Roman" w:hAnsi="Times New Roman"/>
          <w:iCs/>
          <w:sz w:val="24"/>
          <w:szCs w:val="24"/>
          <w:lang w:val="kk-KZ" w:eastAsia="ru-RU" w:bidi="ru-RU"/>
        </w:rPr>
        <w:t>нен құралған кесте</w:t>
      </w:r>
      <w:r w:rsidRPr="00EE2093">
        <w:rPr>
          <w:rFonts w:ascii="Times New Roman" w:hAnsi="Times New Roman"/>
          <w:iCs/>
          <w:sz w:val="24"/>
          <w:szCs w:val="24"/>
          <w:lang w:val="kk-KZ" w:eastAsia="ru-RU" w:bidi="ru-RU"/>
        </w:rPr>
        <w:t>: 92,7 %% (</w:t>
      </w:r>
      <w:r w:rsidR="005D5F11" w:rsidRPr="00EE2093">
        <w:rPr>
          <w:rFonts w:ascii="Times New Roman" w:hAnsi="Times New Roman"/>
          <w:iCs/>
          <w:sz w:val="24"/>
          <w:szCs w:val="24"/>
          <w:lang w:val="kk-KZ" w:eastAsia="ru-RU" w:bidi="ru-RU"/>
        </w:rPr>
        <w:t>248 пациент</w:t>
      </w:r>
      <w:r w:rsidR="005D5F11" w:rsidRPr="002461D0">
        <w:rPr>
          <w:rFonts w:ascii="Times New Roman" w:hAnsi="Times New Roman"/>
          <w:iCs/>
          <w:sz w:val="24"/>
          <w:szCs w:val="24"/>
          <w:lang w:val="kk-KZ" w:eastAsia="ru-RU" w:bidi="ru-RU"/>
        </w:rPr>
        <w:t>тің</w:t>
      </w:r>
      <w:r w:rsidR="005D5F11" w:rsidRPr="00EE2093">
        <w:rPr>
          <w:rFonts w:ascii="Times New Roman" w:hAnsi="Times New Roman"/>
          <w:iCs/>
          <w:sz w:val="24"/>
          <w:szCs w:val="24"/>
          <w:lang w:val="kk-KZ" w:eastAsia="ru-RU" w:bidi="ru-RU"/>
        </w:rPr>
        <w:t xml:space="preserve"> </w:t>
      </w:r>
      <w:r w:rsidRPr="00EE2093">
        <w:rPr>
          <w:rFonts w:ascii="Times New Roman" w:hAnsi="Times New Roman"/>
          <w:iCs/>
          <w:sz w:val="24"/>
          <w:szCs w:val="24"/>
          <w:lang w:val="kk-KZ" w:eastAsia="ru-RU" w:bidi="ru-RU"/>
        </w:rPr>
        <w:t>230</w:t>
      </w:r>
      <w:r w:rsidR="005D5F11" w:rsidRPr="002461D0">
        <w:rPr>
          <w:rFonts w:ascii="Times New Roman" w:hAnsi="Times New Roman"/>
          <w:iCs/>
          <w:sz w:val="24"/>
          <w:szCs w:val="24"/>
          <w:lang w:val="kk-KZ" w:eastAsia="ru-RU" w:bidi="ru-RU"/>
        </w:rPr>
        <w:t>-ы</w:t>
      </w:r>
      <w:r w:rsidRPr="00EE2093">
        <w:rPr>
          <w:rFonts w:ascii="Times New Roman" w:hAnsi="Times New Roman"/>
          <w:iCs/>
          <w:sz w:val="24"/>
          <w:szCs w:val="24"/>
          <w:lang w:val="kk-KZ" w:eastAsia="ru-RU" w:bidi="ru-RU"/>
        </w:rPr>
        <w:t>). 48-</w:t>
      </w:r>
      <w:r w:rsidR="005D5F11" w:rsidRPr="002461D0">
        <w:rPr>
          <w:rFonts w:ascii="Times New Roman" w:hAnsi="Times New Roman"/>
          <w:iCs/>
          <w:sz w:val="24"/>
          <w:szCs w:val="24"/>
          <w:lang w:val="kk-KZ" w:eastAsia="ru-RU" w:bidi="ru-RU"/>
        </w:rPr>
        <w:t>інші аптада</w:t>
      </w:r>
      <w:r w:rsidRPr="00EE2093">
        <w:rPr>
          <w:rFonts w:ascii="Times New Roman" w:hAnsi="Times New Roman"/>
          <w:iCs/>
          <w:sz w:val="24"/>
          <w:szCs w:val="24"/>
          <w:lang w:val="kk-KZ" w:eastAsia="ru-RU" w:bidi="ru-RU"/>
        </w:rPr>
        <w:t xml:space="preserve"> </w:t>
      </w:r>
      <w:r w:rsidR="005D5F11" w:rsidRPr="00EE2093">
        <w:rPr>
          <w:rFonts w:ascii="Times New Roman" w:hAnsi="Times New Roman"/>
          <w:iCs/>
          <w:sz w:val="24"/>
          <w:szCs w:val="24"/>
          <w:lang w:val="kk-KZ" w:eastAsia="ru-RU" w:bidi="ru-RU"/>
        </w:rPr>
        <w:t>эмтрицитабин/тенофовир алафенамид</w:t>
      </w:r>
      <w:r w:rsidR="005D5F11" w:rsidRPr="002461D0">
        <w:rPr>
          <w:rFonts w:ascii="Times New Roman" w:hAnsi="Times New Roman"/>
          <w:iCs/>
          <w:sz w:val="24"/>
          <w:szCs w:val="24"/>
          <w:lang w:val="kk-KZ" w:eastAsia="ru-RU" w:bidi="ru-RU"/>
        </w:rPr>
        <w:t>тен тұратын</w:t>
      </w:r>
      <w:r w:rsidR="005D5F11" w:rsidRPr="00EE2093">
        <w:rPr>
          <w:rFonts w:ascii="Times New Roman" w:hAnsi="Times New Roman"/>
          <w:iCs/>
          <w:sz w:val="24"/>
          <w:szCs w:val="24"/>
          <w:lang w:val="kk-KZ" w:eastAsia="ru-RU" w:bidi="ru-RU"/>
        </w:rPr>
        <w:t xml:space="preserve"> режим</w:t>
      </w:r>
      <w:r w:rsidR="005D5F11" w:rsidRPr="002461D0">
        <w:rPr>
          <w:rFonts w:ascii="Times New Roman" w:hAnsi="Times New Roman"/>
          <w:iCs/>
          <w:sz w:val="24"/>
          <w:szCs w:val="24"/>
          <w:lang w:val="kk-KZ" w:eastAsia="ru-RU" w:bidi="ru-RU"/>
        </w:rPr>
        <w:t>ге көшу</w:t>
      </w:r>
      <w:r w:rsidRPr="00EE2093">
        <w:rPr>
          <w:rFonts w:ascii="Times New Roman" w:hAnsi="Times New Roman"/>
          <w:iCs/>
          <w:sz w:val="24"/>
          <w:szCs w:val="24"/>
          <w:lang w:val="kk-KZ" w:eastAsia="ru-RU" w:bidi="ru-RU"/>
        </w:rPr>
        <w:t xml:space="preserve">, </w:t>
      </w:r>
      <w:r w:rsidR="005D5F11" w:rsidRPr="002461D0">
        <w:rPr>
          <w:rFonts w:ascii="Times New Roman" w:hAnsi="Times New Roman"/>
          <w:iCs/>
          <w:sz w:val="24"/>
          <w:szCs w:val="24"/>
          <w:lang w:val="kk-KZ" w:eastAsia="ru-RU" w:bidi="ru-RU"/>
        </w:rPr>
        <w:t xml:space="preserve"> </w:t>
      </w:r>
      <w:r w:rsidRPr="00EE2093">
        <w:rPr>
          <w:rFonts w:ascii="Times New Roman" w:hAnsi="Times New Roman"/>
          <w:iCs/>
          <w:sz w:val="24"/>
          <w:szCs w:val="24"/>
          <w:lang w:val="kk-KZ" w:eastAsia="ru-RU" w:bidi="ru-RU"/>
        </w:rPr>
        <w:t xml:space="preserve"> </w:t>
      </w:r>
      <w:r w:rsidR="005D5F11" w:rsidRPr="00EE2093">
        <w:rPr>
          <w:rFonts w:ascii="Times New Roman" w:hAnsi="Times New Roman"/>
          <w:iCs/>
          <w:sz w:val="24"/>
          <w:szCs w:val="24"/>
          <w:lang w:val="kk-KZ" w:eastAsia="ru-RU" w:bidi="ru-RU"/>
        </w:rPr>
        <w:t>АИТВ-1 РНҚ &lt;50 көшірме/мл</w:t>
      </w:r>
      <w:r w:rsidR="005D5F11" w:rsidRPr="002461D0">
        <w:rPr>
          <w:rFonts w:ascii="Times New Roman" w:hAnsi="Times New Roman"/>
          <w:iCs/>
          <w:sz w:val="24"/>
          <w:szCs w:val="24"/>
          <w:lang w:val="kk-KZ" w:eastAsia="ru-RU" w:bidi="ru-RU"/>
        </w:rPr>
        <w:t xml:space="preserve"> деңгейінің сақталуы бойынша құрамында </w:t>
      </w:r>
      <w:r w:rsidR="005D5F11" w:rsidRPr="00EE2093">
        <w:rPr>
          <w:rFonts w:ascii="Times New Roman" w:hAnsi="Times New Roman"/>
          <w:iCs/>
          <w:sz w:val="24"/>
          <w:szCs w:val="24"/>
          <w:lang w:val="kk-KZ" w:eastAsia="ru-RU" w:bidi="ru-RU"/>
        </w:rPr>
        <w:t>абакавир/ламивудин</w:t>
      </w:r>
      <w:r w:rsidR="005D5F11" w:rsidRPr="002461D0">
        <w:rPr>
          <w:rFonts w:ascii="Times New Roman" w:hAnsi="Times New Roman"/>
          <w:iCs/>
          <w:sz w:val="24"/>
          <w:szCs w:val="24"/>
          <w:lang w:val="kk-KZ" w:eastAsia="ru-RU" w:bidi="ru-RU"/>
        </w:rPr>
        <w:t xml:space="preserve"> бар бастапқы</w:t>
      </w:r>
      <w:r w:rsidR="005D5F11" w:rsidRPr="00EE2093">
        <w:rPr>
          <w:rFonts w:ascii="Times New Roman" w:hAnsi="Times New Roman"/>
          <w:iCs/>
          <w:sz w:val="24"/>
          <w:szCs w:val="24"/>
          <w:lang w:val="kk-KZ" w:eastAsia="ru-RU" w:bidi="ru-RU"/>
        </w:rPr>
        <w:t xml:space="preserve"> режим</w:t>
      </w:r>
      <w:r w:rsidR="005D5F11" w:rsidRPr="002461D0">
        <w:rPr>
          <w:rFonts w:ascii="Times New Roman" w:hAnsi="Times New Roman"/>
          <w:iCs/>
          <w:sz w:val="24"/>
          <w:szCs w:val="24"/>
          <w:lang w:val="kk-KZ" w:eastAsia="ru-RU" w:bidi="ru-RU"/>
        </w:rPr>
        <w:t>нің сақталуына қарағанда нашар болмады</w:t>
      </w:r>
      <w:r w:rsidRPr="00EE2093">
        <w:rPr>
          <w:rFonts w:ascii="Times New Roman" w:hAnsi="Times New Roman"/>
          <w:iCs/>
          <w:sz w:val="24"/>
          <w:szCs w:val="24"/>
          <w:lang w:val="kk-KZ" w:eastAsia="ru-RU" w:bidi="ru-RU"/>
        </w:rPr>
        <w:t>.</w:t>
      </w:r>
    </w:p>
    <w:p w14:paraId="3E711B4A" w14:textId="77777777" w:rsidR="001203AB" w:rsidRPr="002461D0" w:rsidRDefault="00D96216" w:rsidP="001203AB">
      <w:pPr>
        <w:autoSpaceDE w:val="0"/>
        <w:autoSpaceDN w:val="0"/>
        <w:adjustRightInd w:val="0"/>
        <w:spacing w:after="0" w:line="240" w:lineRule="auto"/>
        <w:jc w:val="both"/>
        <w:rPr>
          <w:rFonts w:ascii="Times New Roman" w:hAnsi="Times New Roman"/>
          <w:i/>
          <w:iCs/>
          <w:sz w:val="24"/>
          <w:szCs w:val="24"/>
          <w:lang w:eastAsia="ru-RU" w:bidi="ru-RU"/>
        </w:rPr>
      </w:pPr>
      <w:r w:rsidRPr="002461D0">
        <w:rPr>
          <w:rFonts w:ascii="Times New Roman" w:hAnsi="Times New Roman"/>
          <w:i/>
          <w:iCs/>
          <w:sz w:val="24"/>
          <w:szCs w:val="24"/>
          <w:lang w:eastAsia="ru-RU" w:bidi="ru-RU"/>
        </w:rPr>
        <w:t>АИТВ</w:t>
      </w:r>
      <w:r w:rsidR="001203AB" w:rsidRPr="002461D0">
        <w:rPr>
          <w:rFonts w:ascii="Times New Roman" w:hAnsi="Times New Roman"/>
          <w:i/>
          <w:iCs/>
          <w:sz w:val="24"/>
          <w:szCs w:val="24"/>
          <w:lang w:eastAsia="ru-RU" w:bidi="ru-RU"/>
        </w:rPr>
        <w:t>-1-инф</w:t>
      </w:r>
      <w:r w:rsidR="005D5F11" w:rsidRPr="002461D0">
        <w:rPr>
          <w:rFonts w:ascii="Times New Roman" w:hAnsi="Times New Roman"/>
          <w:i/>
          <w:iCs/>
          <w:sz w:val="24"/>
          <w:szCs w:val="24"/>
          <w:lang w:val="kk-KZ" w:eastAsia="ru-RU" w:bidi="ru-RU"/>
        </w:rPr>
        <w:t>ек</w:t>
      </w:r>
      <w:proofErr w:type="spellStart"/>
      <w:r w:rsidR="001203AB" w:rsidRPr="002461D0">
        <w:rPr>
          <w:rFonts w:ascii="Times New Roman" w:hAnsi="Times New Roman"/>
          <w:i/>
          <w:iCs/>
          <w:sz w:val="24"/>
          <w:szCs w:val="24"/>
          <w:lang w:eastAsia="ru-RU" w:bidi="ru-RU"/>
        </w:rPr>
        <w:t>ци</w:t>
      </w:r>
      <w:proofErr w:type="spellEnd"/>
      <w:r w:rsidR="005D5F11" w:rsidRPr="002461D0">
        <w:rPr>
          <w:rFonts w:ascii="Times New Roman" w:hAnsi="Times New Roman"/>
          <w:i/>
          <w:iCs/>
          <w:sz w:val="24"/>
          <w:szCs w:val="24"/>
          <w:lang w:val="kk-KZ" w:eastAsia="ru-RU" w:bidi="ru-RU"/>
        </w:rPr>
        <w:t xml:space="preserve">ясымен, бүйректің ауырлығы жеңіл және орташа дәрежелі жеткіліксіздігі бар </w:t>
      </w:r>
      <w:r w:rsidR="001203AB" w:rsidRPr="002461D0">
        <w:rPr>
          <w:rFonts w:ascii="Times New Roman" w:hAnsi="Times New Roman"/>
          <w:i/>
          <w:iCs/>
          <w:sz w:val="24"/>
          <w:szCs w:val="24"/>
          <w:lang w:eastAsia="ru-RU" w:bidi="ru-RU"/>
        </w:rPr>
        <w:t>пациент</w:t>
      </w:r>
      <w:r w:rsidR="005D5F11" w:rsidRPr="002461D0">
        <w:rPr>
          <w:rFonts w:ascii="Times New Roman" w:hAnsi="Times New Roman"/>
          <w:i/>
          <w:iCs/>
          <w:sz w:val="24"/>
          <w:szCs w:val="24"/>
          <w:lang w:val="kk-KZ" w:eastAsia="ru-RU" w:bidi="ru-RU"/>
        </w:rPr>
        <w:t>тер</w:t>
      </w:r>
      <w:r w:rsidR="001203AB" w:rsidRPr="002461D0">
        <w:rPr>
          <w:rFonts w:ascii="Times New Roman" w:hAnsi="Times New Roman"/>
          <w:i/>
          <w:iCs/>
          <w:sz w:val="24"/>
          <w:szCs w:val="24"/>
          <w:lang w:eastAsia="ru-RU" w:bidi="ru-RU"/>
        </w:rPr>
        <w:t xml:space="preserve"> </w:t>
      </w:r>
    </w:p>
    <w:p w14:paraId="1430C1AC" w14:textId="77777777" w:rsidR="001203AB" w:rsidRPr="002461D0" w:rsidRDefault="001203AB" w:rsidP="001203AB">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 xml:space="preserve">GS-US-292-0112 </w:t>
      </w:r>
      <w:r w:rsidR="00353EA7" w:rsidRPr="002461D0">
        <w:rPr>
          <w:rFonts w:ascii="Times New Roman" w:hAnsi="Times New Roman"/>
          <w:iCs/>
          <w:sz w:val="24"/>
          <w:szCs w:val="24"/>
          <w:lang w:val="kk-KZ" w:eastAsia="ru-RU" w:bidi="ru-RU"/>
        </w:rPr>
        <w:t xml:space="preserve">зерттеуінде </w:t>
      </w:r>
      <w:proofErr w:type="spellStart"/>
      <w:r w:rsidR="00353EA7" w:rsidRPr="002461D0">
        <w:rPr>
          <w:rFonts w:ascii="Times New Roman" w:hAnsi="Times New Roman"/>
          <w:iCs/>
          <w:sz w:val="24"/>
          <w:szCs w:val="24"/>
          <w:lang w:eastAsia="ru-RU" w:bidi="ru-RU"/>
        </w:rPr>
        <w:t>эмтрицитабин</w:t>
      </w:r>
      <w:proofErr w:type="spellEnd"/>
      <w:r w:rsidR="00353EA7" w:rsidRPr="002461D0">
        <w:rPr>
          <w:rFonts w:ascii="Times New Roman" w:hAnsi="Times New Roman"/>
          <w:iCs/>
          <w:sz w:val="24"/>
          <w:szCs w:val="24"/>
          <w:lang w:val="kk-KZ" w:eastAsia="ru-RU" w:bidi="ru-RU"/>
        </w:rPr>
        <w:t xml:space="preserve"> мен</w:t>
      </w:r>
      <w:r w:rsidR="00353EA7" w:rsidRPr="002461D0">
        <w:rPr>
          <w:rFonts w:ascii="Times New Roman" w:hAnsi="Times New Roman"/>
          <w:iCs/>
          <w:sz w:val="24"/>
          <w:szCs w:val="24"/>
          <w:lang w:eastAsia="ru-RU" w:bidi="ru-RU"/>
        </w:rPr>
        <w:t xml:space="preserve"> </w:t>
      </w:r>
      <w:proofErr w:type="spellStart"/>
      <w:r w:rsidR="00353EA7" w:rsidRPr="002461D0">
        <w:rPr>
          <w:rFonts w:ascii="Times New Roman" w:hAnsi="Times New Roman"/>
          <w:iCs/>
          <w:sz w:val="24"/>
          <w:szCs w:val="24"/>
          <w:lang w:eastAsia="ru-RU" w:bidi="ru-RU"/>
        </w:rPr>
        <w:t>тенофовир</w:t>
      </w:r>
      <w:proofErr w:type="spellEnd"/>
      <w:r w:rsidR="00353EA7" w:rsidRPr="002461D0">
        <w:rPr>
          <w:rFonts w:ascii="Times New Roman" w:hAnsi="Times New Roman"/>
          <w:iCs/>
          <w:sz w:val="24"/>
          <w:szCs w:val="24"/>
          <w:lang w:eastAsia="ru-RU" w:bidi="ru-RU"/>
        </w:rPr>
        <w:t xml:space="preserve"> </w:t>
      </w:r>
      <w:proofErr w:type="spellStart"/>
      <w:r w:rsidR="00353EA7" w:rsidRPr="002461D0">
        <w:rPr>
          <w:rFonts w:ascii="Times New Roman" w:hAnsi="Times New Roman"/>
          <w:iCs/>
          <w:sz w:val="24"/>
          <w:szCs w:val="24"/>
          <w:lang w:eastAsia="ru-RU" w:bidi="ru-RU"/>
        </w:rPr>
        <w:t>алафенамид</w:t>
      </w:r>
      <w:proofErr w:type="spellEnd"/>
      <w:r w:rsidR="00353EA7" w:rsidRPr="002461D0">
        <w:rPr>
          <w:rFonts w:ascii="Times New Roman" w:hAnsi="Times New Roman"/>
          <w:iCs/>
          <w:sz w:val="24"/>
          <w:szCs w:val="24"/>
          <w:lang w:val="kk-KZ" w:eastAsia="ru-RU" w:bidi="ru-RU"/>
        </w:rPr>
        <w:t>тің</w:t>
      </w:r>
      <w:r w:rsidR="00353EA7" w:rsidRPr="002461D0">
        <w:rPr>
          <w:rFonts w:ascii="Times New Roman" w:hAnsi="Times New Roman"/>
          <w:iCs/>
          <w:sz w:val="24"/>
          <w:szCs w:val="24"/>
          <w:lang w:eastAsia="ru-RU" w:bidi="ru-RU"/>
        </w:rPr>
        <w:t xml:space="preserve"> </w:t>
      </w:r>
      <w:r w:rsidR="00353EA7" w:rsidRPr="002461D0">
        <w:rPr>
          <w:rFonts w:ascii="Times New Roman" w:hAnsi="Times New Roman"/>
          <w:iCs/>
          <w:sz w:val="24"/>
          <w:szCs w:val="24"/>
          <w:lang w:val="kk-KZ" w:eastAsia="ru-RU" w:bidi="ru-RU"/>
        </w:rPr>
        <w:t>тиімділігі мен қауіпсіздігі</w:t>
      </w:r>
      <w:r w:rsidRPr="002461D0">
        <w:rPr>
          <w:rFonts w:ascii="Times New Roman" w:hAnsi="Times New Roman"/>
          <w:iCs/>
          <w:sz w:val="24"/>
          <w:szCs w:val="24"/>
          <w:lang w:eastAsia="ru-RU" w:bidi="ru-RU"/>
        </w:rPr>
        <w:t xml:space="preserve"> </w:t>
      </w:r>
      <w:r w:rsidR="00D96216" w:rsidRPr="002461D0">
        <w:rPr>
          <w:rFonts w:ascii="Times New Roman" w:hAnsi="Times New Roman"/>
          <w:iCs/>
          <w:sz w:val="24"/>
          <w:szCs w:val="24"/>
          <w:lang w:eastAsia="ru-RU" w:bidi="ru-RU"/>
        </w:rPr>
        <w:t>АИТВ</w:t>
      </w:r>
      <w:r w:rsidRPr="002461D0">
        <w:rPr>
          <w:rFonts w:ascii="Times New Roman" w:hAnsi="Times New Roman"/>
          <w:iCs/>
          <w:sz w:val="24"/>
          <w:szCs w:val="24"/>
          <w:lang w:eastAsia="ru-RU" w:bidi="ru-RU"/>
        </w:rPr>
        <w:t>-1 инф</w:t>
      </w:r>
      <w:r w:rsidR="00353EA7" w:rsidRPr="002461D0">
        <w:rPr>
          <w:rFonts w:ascii="Times New Roman" w:hAnsi="Times New Roman"/>
          <w:iCs/>
          <w:sz w:val="24"/>
          <w:szCs w:val="24"/>
          <w:lang w:val="kk-KZ" w:eastAsia="ru-RU" w:bidi="ru-RU"/>
        </w:rPr>
        <w:t>ек</w:t>
      </w:r>
      <w:r w:rsidR="00353EA7" w:rsidRPr="002461D0">
        <w:rPr>
          <w:rFonts w:ascii="Times New Roman" w:hAnsi="Times New Roman"/>
          <w:iCs/>
          <w:sz w:val="24"/>
          <w:szCs w:val="24"/>
          <w:lang w:eastAsia="ru-RU" w:bidi="ru-RU"/>
        </w:rPr>
        <w:t>ц</w:t>
      </w:r>
      <w:r w:rsidR="00353EA7" w:rsidRPr="002461D0">
        <w:rPr>
          <w:rFonts w:ascii="Times New Roman" w:hAnsi="Times New Roman"/>
          <w:iCs/>
          <w:sz w:val="24"/>
          <w:szCs w:val="24"/>
          <w:lang w:val="kk-KZ" w:eastAsia="ru-RU" w:bidi="ru-RU"/>
        </w:rPr>
        <w:t xml:space="preserve">иясымен, бүйректің жеңіл және орташа жеткіліксіздгі бар </w:t>
      </w:r>
      <w:r w:rsidRPr="002461D0">
        <w:rPr>
          <w:rFonts w:ascii="Times New Roman" w:hAnsi="Times New Roman"/>
          <w:iCs/>
          <w:sz w:val="24"/>
          <w:szCs w:val="24"/>
          <w:lang w:eastAsia="ru-RU" w:bidi="ru-RU"/>
        </w:rPr>
        <w:t>(</w:t>
      </w:r>
      <w:proofErr w:type="spellStart"/>
      <w:r w:rsidRPr="002461D0">
        <w:rPr>
          <w:rFonts w:ascii="Times New Roman" w:hAnsi="Times New Roman"/>
          <w:iCs/>
          <w:sz w:val="24"/>
          <w:szCs w:val="24"/>
          <w:lang w:eastAsia="ru-RU" w:bidi="ru-RU"/>
        </w:rPr>
        <w:t>eGFRCG</w:t>
      </w:r>
      <w:proofErr w:type="spellEnd"/>
      <w:r w:rsidRPr="002461D0">
        <w:rPr>
          <w:rFonts w:ascii="Times New Roman" w:hAnsi="Times New Roman"/>
          <w:iCs/>
          <w:sz w:val="24"/>
          <w:szCs w:val="24"/>
          <w:lang w:eastAsia="ru-RU" w:bidi="ru-RU"/>
        </w:rPr>
        <w:t xml:space="preserve">: 30-69 мл/мин), </w:t>
      </w:r>
      <w:proofErr w:type="spellStart"/>
      <w:r w:rsidR="00353EA7" w:rsidRPr="002461D0">
        <w:rPr>
          <w:rFonts w:ascii="Times New Roman" w:hAnsi="Times New Roman"/>
          <w:iCs/>
          <w:sz w:val="24"/>
          <w:szCs w:val="24"/>
          <w:lang w:eastAsia="ru-RU" w:bidi="ru-RU"/>
        </w:rPr>
        <w:t>элвитегравирм</w:t>
      </w:r>
      <w:proofErr w:type="spellEnd"/>
      <w:r w:rsidR="00372C56" w:rsidRPr="002461D0">
        <w:rPr>
          <w:rFonts w:ascii="Times New Roman" w:hAnsi="Times New Roman"/>
          <w:iCs/>
          <w:sz w:val="24"/>
          <w:szCs w:val="24"/>
          <w:lang w:val="kk-KZ" w:eastAsia="ru-RU" w:bidi="ru-RU"/>
        </w:rPr>
        <w:t>е</w:t>
      </w:r>
      <w:r w:rsidR="00353EA7" w:rsidRPr="002461D0">
        <w:rPr>
          <w:rFonts w:ascii="Times New Roman" w:hAnsi="Times New Roman"/>
          <w:iCs/>
          <w:sz w:val="24"/>
          <w:szCs w:val="24"/>
          <w:lang w:val="kk-KZ" w:eastAsia="ru-RU" w:bidi="ru-RU"/>
        </w:rPr>
        <w:t>н және</w:t>
      </w:r>
      <w:r w:rsidR="00353EA7" w:rsidRPr="002461D0">
        <w:rPr>
          <w:rFonts w:ascii="Times New Roman" w:hAnsi="Times New Roman"/>
          <w:iCs/>
          <w:sz w:val="24"/>
          <w:szCs w:val="24"/>
          <w:lang w:eastAsia="ru-RU" w:bidi="ru-RU"/>
        </w:rPr>
        <w:t xml:space="preserve"> </w:t>
      </w:r>
      <w:proofErr w:type="spellStart"/>
      <w:r w:rsidR="00353EA7" w:rsidRPr="002461D0">
        <w:rPr>
          <w:rFonts w:ascii="Times New Roman" w:hAnsi="Times New Roman"/>
          <w:iCs/>
          <w:sz w:val="24"/>
          <w:szCs w:val="24"/>
          <w:lang w:eastAsia="ru-RU" w:bidi="ru-RU"/>
        </w:rPr>
        <w:t>кобицистат</w:t>
      </w:r>
      <w:proofErr w:type="spellEnd"/>
      <w:r w:rsidR="00353EA7" w:rsidRPr="002461D0">
        <w:rPr>
          <w:rFonts w:ascii="Times New Roman" w:hAnsi="Times New Roman"/>
          <w:iCs/>
          <w:sz w:val="24"/>
          <w:szCs w:val="24"/>
          <w:lang w:val="kk-KZ" w:eastAsia="ru-RU" w:bidi="ru-RU"/>
        </w:rPr>
        <w:t>пен бірге, бекітілген</w:t>
      </w:r>
      <w:r w:rsidR="00353EA7" w:rsidRPr="002461D0">
        <w:rPr>
          <w:rFonts w:ascii="Times New Roman" w:hAnsi="Times New Roman"/>
          <w:iCs/>
          <w:sz w:val="24"/>
          <w:szCs w:val="24"/>
          <w:lang w:eastAsia="ru-RU" w:bidi="ru-RU"/>
        </w:rPr>
        <w:t xml:space="preserve"> доз</w:t>
      </w:r>
      <w:r w:rsidR="00353EA7" w:rsidRPr="002461D0">
        <w:rPr>
          <w:rFonts w:ascii="Times New Roman" w:hAnsi="Times New Roman"/>
          <w:iCs/>
          <w:sz w:val="24"/>
          <w:szCs w:val="24"/>
          <w:lang w:val="kk-KZ" w:eastAsia="ru-RU" w:bidi="ru-RU"/>
        </w:rPr>
        <w:t xml:space="preserve">алы біріктірілген </w:t>
      </w:r>
      <w:proofErr w:type="spellStart"/>
      <w:r w:rsidR="00353EA7" w:rsidRPr="002461D0">
        <w:rPr>
          <w:rFonts w:ascii="Times New Roman" w:hAnsi="Times New Roman"/>
          <w:iCs/>
          <w:sz w:val="24"/>
          <w:szCs w:val="24"/>
          <w:lang w:eastAsia="ru-RU" w:bidi="ru-RU"/>
        </w:rPr>
        <w:t>таблетк</w:t>
      </w:r>
      <w:proofErr w:type="spellEnd"/>
      <w:r w:rsidR="00353EA7" w:rsidRPr="002461D0">
        <w:rPr>
          <w:rFonts w:ascii="Times New Roman" w:hAnsi="Times New Roman"/>
          <w:iCs/>
          <w:sz w:val="24"/>
          <w:szCs w:val="24"/>
          <w:lang w:val="kk-KZ" w:eastAsia="ru-RU" w:bidi="ru-RU"/>
        </w:rPr>
        <w:t>а түріндегі</w:t>
      </w:r>
      <w:r w:rsidR="00353EA7" w:rsidRPr="002461D0">
        <w:rPr>
          <w:rFonts w:ascii="Times New Roman" w:hAnsi="Times New Roman"/>
          <w:iCs/>
          <w:sz w:val="24"/>
          <w:szCs w:val="24"/>
          <w:lang w:eastAsia="ru-RU" w:bidi="ru-RU"/>
        </w:rPr>
        <w:t xml:space="preserve"> </w:t>
      </w:r>
      <w:proofErr w:type="spellStart"/>
      <w:r w:rsidR="00353EA7" w:rsidRPr="002461D0">
        <w:rPr>
          <w:rFonts w:ascii="Times New Roman" w:hAnsi="Times New Roman"/>
          <w:iCs/>
          <w:sz w:val="24"/>
          <w:szCs w:val="24"/>
          <w:lang w:eastAsia="ru-RU" w:bidi="ru-RU"/>
        </w:rPr>
        <w:t>эмтрицитабин</w:t>
      </w:r>
      <w:proofErr w:type="spellEnd"/>
      <w:r w:rsidR="00353EA7" w:rsidRPr="002461D0">
        <w:rPr>
          <w:rFonts w:ascii="Times New Roman" w:hAnsi="Times New Roman"/>
          <w:iCs/>
          <w:sz w:val="24"/>
          <w:szCs w:val="24"/>
          <w:lang w:eastAsia="ru-RU" w:bidi="ru-RU"/>
        </w:rPr>
        <w:t xml:space="preserve"> </w:t>
      </w:r>
      <w:r w:rsidR="00353EA7" w:rsidRPr="002461D0">
        <w:rPr>
          <w:rFonts w:ascii="Times New Roman" w:hAnsi="Times New Roman"/>
          <w:iCs/>
          <w:sz w:val="24"/>
          <w:szCs w:val="24"/>
          <w:lang w:val="kk-KZ" w:eastAsia="ru-RU" w:bidi="ru-RU"/>
        </w:rPr>
        <w:t>мен</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тенофовир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алафенамид</w:t>
      </w:r>
      <w:proofErr w:type="spellEnd"/>
      <w:r w:rsidR="00353EA7" w:rsidRPr="002461D0">
        <w:rPr>
          <w:rFonts w:ascii="Times New Roman" w:hAnsi="Times New Roman"/>
          <w:iCs/>
          <w:sz w:val="24"/>
          <w:szCs w:val="24"/>
          <w:lang w:val="kk-KZ" w:eastAsia="ru-RU" w:bidi="ru-RU"/>
        </w:rPr>
        <w:t xml:space="preserve">ке </w:t>
      </w:r>
      <w:r w:rsidRPr="002461D0">
        <w:rPr>
          <w:rFonts w:ascii="Times New Roman" w:hAnsi="Times New Roman"/>
          <w:iCs/>
          <w:sz w:val="24"/>
          <w:szCs w:val="24"/>
          <w:lang w:eastAsia="ru-RU" w:bidi="ru-RU"/>
        </w:rPr>
        <w:t xml:space="preserve">(10 мг) </w:t>
      </w:r>
      <w:r w:rsidR="00353EA7" w:rsidRPr="002461D0">
        <w:rPr>
          <w:rFonts w:ascii="Times New Roman" w:hAnsi="Times New Roman"/>
          <w:iCs/>
          <w:sz w:val="24"/>
          <w:szCs w:val="24"/>
          <w:lang w:val="kk-KZ" w:eastAsia="ru-RU" w:bidi="ru-RU"/>
        </w:rPr>
        <w:t>ауыстырылған</w:t>
      </w:r>
      <w:r w:rsidR="00353EA7" w:rsidRPr="002461D0">
        <w:rPr>
          <w:rFonts w:ascii="Times New Roman" w:hAnsi="Times New Roman"/>
          <w:iCs/>
          <w:sz w:val="24"/>
          <w:szCs w:val="24"/>
          <w:lang w:eastAsia="ru-RU" w:bidi="ru-RU"/>
        </w:rPr>
        <w:t xml:space="preserve"> 242 пациент </w:t>
      </w:r>
      <w:r w:rsidR="00353EA7" w:rsidRPr="002461D0">
        <w:rPr>
          <w:rFonts w:ascii="Times New Roman" w:hAnsi="Times New Roman"/>
          <w:iCs/>
          <w:sz w:val="24"/>
          <w:szCs w:val="24"/>
          <w:lang w:val="kk-KZ" w:eastAsia="ru-RU" w:bidi="ru-RU"/>
        </w:rPr>
        <w:t>қатысқан ашық</w:t>
      </w:r>
      <w:r w:rsidR="00353EA7" w:rsidRPr="002461D0">
        <w:rPr>
          <w:rFonts w:ascii="Times New Roman" w:hAnsi="Times New Roman"/>
          <w:iCs/>
          <w:sz w:val="24"/>
          <w:szCs w:val="24"/>
          <w:lang w:eastAsia="ru-RU" w:bidi="ru-RU"/>
        </w:rPr>
        <w:t xml:space="preserve"> </w:t>
      </w:r>
      <w:proofErr w:type="spellStart"/>
      <w:r w:rsidR="00353EA7" w:rsidRPr="002461D0">
        <w:rPr>
          <w:rFonts w:ascii="Times New Roman" w:hAnsi="Times New Roman"/>
          <w:iCs/>
          <w:sz w:val="24"/>
          <w:szCs w:val="24"/>
          <w:lang w:eastAsia="ru-RU" w:bidi="ru-RU"/>
        </w:rPr>
        <w:t>клини</w:t>
      </w:r>
      <w:proofErr w:type="spellEnd"/>
      <w:r w:rsidR="00353EA7" w:rsidRPr="002461D0">
        <w:rPr>
          <w:rFonts w:ascii="Times New Roman" w:hAnsi="Times New Roman"/>
          <w:iCs/>
          <w:sz w:val="24"/>
          <w:szCs w:val="24"/>
          <w:lang w:val="kk-KZ" w:eastAsia="ru-RU" w:bidi="ru-RU"/>
        </w:rPr>
        <w:t>калық зерттеуде бағаланды</w:t>
      </w:r>
      <w:r w:rsidR="00353EA7" w:rsidRPr="002461D0">
        <w:rPr>
          <w:rFonts w:ascii="Times New Roman" w:hAnsi="Times New Roman"/>
          <w:iCs/>
          <w:sz w:val="24"/>
          <w:szCs w:val="24"/>
          <w:lang w:eastAsia="ru-RU" w:bidi="ru-RU"/>
        </w:rPr>
        <w:t>. Пациент</w:t>
      </w:r>
      <w:r w:rsidR="00353EA7" w:rsidRPr="002461D0">
        <w:rPr>
          <w:rFonts w:ascii="Times New Roman" w:hAnsi="Times New Roman"/>
          <w:iCs/>
          <w:sz w:val="24"/>
          <w:szCs w:val="24"/>
          <w:lang w:val="kk-KZ" w:eastAsia="ru-RU" w:bidi="ru-RU"/>
        </w:rPr>
        <w:t>тер</w:t>
      </w:r>
      <w:r w:rsidRPr="002461D0">
        <w:rPr>
          <w:rFonts w:ascii="Times New Roman" w:hAnsi="Times New Roman"/>
          <w:iCs/>
          <w:sz w:val="24"/>
          <w:szCs w:val="24"/>
          <w:lang w:eastAsia="ru-RU" w:bidi="ru-RU"/>
        </w:rPr>
        <w:t xml:space="preserve"> </w:t>
      </w:r>
      <w:r w:rsidR="00353EA7" w:rsidRPr="002461D0">
        <w:rPr>
          <w:rFonts w:ascii="Times New Roman" w:hAnsi="Times New Roman"/>
          <w:iCs/>
          <w:sz w:val="24"/>
          <w:szCs w:val="24"/>
          <w:lang w:val="kk-KZ" w:eastAsia="ru-RU" w:bidi="ru-RU"/>
        </w:rPr>
        <w:t xml:space="preserve">ауыстырылғанға дейін кемінде </w:t>
      </w:r>
      <w:r w:rsidR="00353EA7" w:rsidRPr="002461D0">
        <w:rPr>
          <w:rFonts w:ascii="Times New Roman" w:hAnsi="Times New Roman"/>
          <w:iCs/>
          <w:sz w:val="24"/>
          <w:szCs w:val="24"/>
          <w:lang w:eastAsia="ru-RU" w:bidi="ru-RU"/>
        </w:rPr>
        <w:t xml:space="preserve">6 </w:t>
      </w:r>
      <w:r w:rsidR="00353EA7" w:rsidRPr="002461D0">
        <w:rPr>
          <w:rFonts w:ascii="Times New Roman" w:hAnsi="Times New Roman"/>
          <w:iCs/>
          <w:sz w:val="24"/>
          <w:szCs w:val="24"/>
          <w:lang w:val="kk-KZ" w:eastAsia="ru-RU" w:bidi="ru-RU"/>
        </w:rPr>
        <w:t>ай бойы</w:t>
      </w:r>
      <w:r w:rsidR="00353EA7"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вирусологи</w:t>
      </w:r>
      <w:r w:rsidR="00353EA7" w:rsidRPr="002461D0">
        <w:rPr>
          <w:rFonts w:ascii="Times New Roman" w:hAnsi="Times New Roman"/>
          <w:iCs/>
          <w:sz w:val="24"/>
          <w:szCs w:val="24"/>
          <w:lang w:val="kk-KZ" w:eastAsia="ru-RU" w:bidi="ru-RU"/>
        </w:rPr>
        <w:t xml:space="preserve">ялық тұрғыдан бәсеңдеген </w:t>
      </w:r>
      <w:r w:rsidRPr="002461D0">
        <w:rPr>
          <w:rFonts w:ascii="Times New Roman" w:hAnsi="Times New Roman"/>
          <w:iCs/>
          <w:sz w:val="24"/>
          <w:szCs w:val="24"/>
          <w:lang w:eastAsia="ru-RU" w:bidi="ru-RU"/>
        </w:rPr>
        <w:t>(</w:t>
      </w:r>
      <w:r w:rsidR="00545D86" w:rsidRPr="002461D0">
        <w:rPr>
          <w:rFonts w:ascii="Times New Roman" w:hAnsi="Times New Roman"/>
          <w:iCs/>
          <w:sz w:val="24"/>
          <w:szCs w:val="24"/>
          <w:lang w:eastAsia="ru-RU" w:bidi="ru-RU"/>
        </w:rPr>
        <w:t>АИТВ-1 РНҚ</w:t>
      </w:r>
      <w:r w:rsidRPr="002461D0">
        <w:rPr>
          <w:rFonts w:ascii="Times New Roman" w:hAnsi="Times New Roman"/>
          <w:iCs/>
          <w:sz w:val="24"/>
          <w:szCs w:val="24"/>
          <w:lang w:eastAsia="ru-RU" w:bidi="ru-RU"/>
        </w:rPr>
        <w:t xml:space="preserve"> &lt;50 </w:t>
      </w:r>
      <w:proofErr w:type="spellStart"/>
      <w:r w:rsidR="00777DA3" w:rsidRPr="002461D0">
        <w:rPr>
          <w:rFonts w:ascii="Times New Roman" w:hAnsi="Times New Roman"/>
          <w:iCs/>
          <w:sz w:val="24"/>
          <w:szCs w:val="24"/>
          <w:lang w:eastAsia="ru-RU" w:bidi="ru-RU"/>
        </w:rPr>
        <w:t>көшірме</w:t>
      </w:r>
      <w:proofErr w:type="spellEnd"/>
      <w:r w:rsidRPr="002461D0">
        <w:rPr>
          <w:rFonts w:ascii="Times New Roman" w:hAnsi="Times New Roman"/>
          <w:iCs/>
          <w:sz w:val="24"/>
          <w:szCs w:val="24"/>
          <w:lang w:eastAsia="ru-RU" w:bidi="ru-RU"/>
        </w:rPr>
        <w:t xml:space="preserve">/мл). </w:t>
      </w:r>
      <w:r w:rsidR="00353EA7" w:rsidRPr="002461D0">
        <w:rPr>
          <w:rFonts w:ascii="Times New Roman" w:hAnsi="Times New Roman"/>
          <w:iCs/>
          <w:sz w:val="24"/>
          <w:szCs w:val="24"/>
          <w:lang w:val="kk-KZ" w:eastAsia="ru-RU" w:bidi="ru-RU"/>
        </w:rPr>
        <w:t>Орташа жас шамасы</w:t>
      </w:r>
      <w:r w:rsidRPr="002461D0">
        <w:rPr>
          <w:rFonts w:ascii="Times New Roman" w:hAnsi="Times New Roman"/>
          <w:iCs/>
          <w:sz w:val="24"/>
          <w:szCs w:val="24"/>
          <w:lang w:eastAsia="ru-RU" w:bidi="ru-RU"/>
        </w:rPr>
        <w:t xml:space="preserve"> (</w:t>
      </w:r>
      <w:r w:rsidR="00353EA7" w:rsidRPr="002461D0">
        <w:rPr>
          <w:rFonts w:ascii="Times New Roman" w:hAnsi="Times New Roman"/>
          <w:iCs/>
          <w:sz w:val="24"/>
          <w:szCs w:val="24"/>
          <w:lang w:val="kk-KZ" w:eastAsia="ru-RU" w:bidi="ru-RU"/>
        </w:rPr>
        <w:t>ауқымы</w:t>
      </w:r>
      <w:r w:rsidR="00353EA7" w:rsidRPr="002461D0">
        <w:rPr>
          <w:rFonts w:ascii="Times New Roman" w:hAnsi="Times New Roman"/>
          <w:iCs/>
          <w:sz w:val="24"/>
          <w:szCs w:val="24"/>
          <w:lang w:eastAsia="ru-RU" w:bidi="ru-RU"/>
        </w:rPr>
        <w:t xml:space="preserve">: 24–82) ≥ 65 </w:t>
      </w:r>
      <w:r w:rsidR="00353EA7" w:rsidRPr="002461D0">
        <w:rPr>
          <w:rFonts w:ascii="Times New Roman" w:hAnsi="Times New Roman"/>
          <w:iCs/>
          <w:sz w:val="24"/>
          <w:szCs w:val="24"/>
          <w:lang w:val="kk-KZ" w:eastAsia="ru-RU" w:bidi="ru-RU"/>
        </w:rPr>
        <w:t>жас шамасындағы</w:t>
      </w:r>
      <w:r w:rsidRPr="002461D0">
        <w:rPr>
          <w:rFonts w:ascii="Times New Roman" w:hAnsi="Times New Roman"/>
          <w:iCs/>
          <w:sz w:val="24"/>
          <w:szCs w:val="24"/>
          <w:lang w:eastAsia="ru-RU" w:bidi="ru-RU"/>
        </w:rPr>
        <w:t xml:space="preserve"> 63 пациент</w:t>
      </w:r>
      <w:r w:rsidR="00353EA7" w:rsidRPr="002461D0">
        <w:rPr>
          <w:rFonts w:ascii="Times New Roman" w:hAnsi="Times New Roman"/>
          <w:iCs/>
          <w:sz w:val="24"/>
          <w:szCs w:val="24"/>
          <w:lang w:val="kk-KZ" w:eastAsia="ru-RU" w:bidi="ru-RU"/>
        </w:rPr>
        <w:t>пен</w:t>
      </w:r>
      <w:r w:rsidRPr="002461D0">
        <w:rPr>
          <w:rFonts w:ascii="Times New Roman" w:hAnsi="Times New Roman"/>
          <w:iCs/>
          <w:sz w:val="24"/>
          <w:szCs w:val="24"/>
          <w:lang w:eastAsia="ru-RU" w:bidi="ru-RU"/>
        </w:rPr>
        <w:t xml:space="preserve"> (26%) </w:t>
      </w:r>
      <w:r w:rsidR="00353EA7" w:rsidRPr="002461D0">
        <w:rPr>
          <w:rFonts w:ascii="Times New Roman" w:hAnsi="Times New Roman"/>
          <w:iCs/>
          <w:sz w:val="24"/>
          <w:szCs w:val="24"/>
          <w:lang w:eastAsia="ru-RU" w:bidi="ru-RU"/>
        </w:rPr>
        <w:t xml:space="preserve">58 </w:t>
      </w:r>
      <w:r w:rsidR="00353EA7" w:rsidRPr="002461D0">
        <w:rPr>
          <w:rFonts w:ascii="Times New Roman" w:hAnsi="Times New Roman"/>
          <w:iCs/>
          <w:sz w:val="24"/>
          <w:szCs w:val="24"/>
          <w:lang w:val="kk-KZ" w:eastAsia="ru-RU" w:bidi="ru-RU"/>
        </w:rPr>
        <w:t>жасты құрады</w:t>
      </w:r>
      <w:r w:rsidR="00353EA7" w:rsidRPr="002461D0">
        <w:rPr>
          <w:rFonts w:ascii="Times New Roman" w:hAnsi="Times New Roman"/>
          <w:iCs/>
          <w:sz w:val="24"/>
          <w:szCs w:val="24"/>
          <w:lang w:eastAsia="ru-RU" w:bidi="ru-RU"/>
        </w:rPr>
        <w:t>. 79%</w:t>
      </w:r>
      <w:r w:rsidR="00353EA7" w:rsidRPr="002461D0">
        <w:rPr>
          <w:rFonts w:ascii="Times New Roman" w:hAnsi="Times New Roman"/>
          <w:iCs/>
          <w:sz w:val="24"/>
          <w:szCs w:val="24"/>
          <w:lang w:val="kk-KZ" w:eastAsia="ru-RU" w:bidi="ru-RU"/>
        </w:rPr>
        <w:t>-ы ерлер</w:t>
      </w:r>
      <w:r w:rsidRPr="002461D0">
        <w:rPr>
          <w:rFonts w:ascii="Times New Roman" w:hAnsi="Times New Roman"/>
          <w:iCs/>
          <w:sz w:val="24"/>
          <w:szCs w:val="24"/>
          <w:lang w:eastAsia="ru-RU" w:bidi="ru-RU"/>
        </w:rPr>
        <w:t>, 63%</w:t>
      </w:r>
      <w:r w:rsidR="00353EA7" w:rsidRPr="002461D0">
        <w:rPr>
          <w:rFonts w:ascii="Times New Roman" w:hAnsi="Times New Roman"/>
          <w:iCs/>
          <w:sz w:val="24"/>
          <w:szCs w:val="24"/>
          <w:lang w:val="kk-KZ" w:eastAsia="ru-RU" w:bidi="ru-RU"/>
        </w:rPr>
        <w:t>-ы</w:t>
      </w:r>
      <w:r w:rsidRPr="002461D0">
        <w:rPr>
          <w:rFonts w:ascii="Times New Roman" w:hAnsi="Times New Roman"/>
          <w:iCs/>
          <w:sz w:val="24"/>
          <w:szCs w:val="24"/>
          <w:lang w:eastAsia="ru-RU" w:bidi="ru-RU"/>
        </w:rPr>
        <w:t xml:space="preserve"> </w:t>
      </w:r>
      <w:r w:rsidR="00353EA7" w:rsidRPr="002461D0">
        <w:rPr>
          <w:rFonts w:ascii="Times New Roman" w:hAnsi="Times New Roman"/>
          <w:iCs/>
          <w:sz w:val="24"/>
          <w:szCs w:val="24"/>
          <w:lang w:eastAsia="ru-RU" w:bidi="ru-RU"/>
        </w:rPr>
        <w:t>–</w:t>
      </w:r>
      <w:r w:rsidRPr="002461D0">
        <w:rPr>
          <w:rFonts w:ascii="Times New Roman" w:hAnsi="Times New Roman"/>
          <w:iCs/>
          <w:sz w:val="24"/>
          <w:szCs w:val="24"/>
          <w:lang w:eastAsia="ru-RU" w:bidi="ru-RU"/>
        </w:rPr>
        <w:t xml:space="preserve"> </w:t>
      </w:r>
      <w:r w:rsidR="00353EA7" w:rsidRPr="002461D0">
        <w:rPr>
          <w:rFonts w:ascii="Times New Roman" w:hAnsi="Times New Roman"/>
          <w:iCs/>
          <w:sz w:val="24"/>
          <w:szCs w:val="24"/>
          <w:lang w:val="kk-KZ" w:eastAsia="ru-RU" w:bidi="ru-RU"/>
        </w:rPr>
        <w:t>еуропалық нәсіл өкілдері</w:t>
      </w:r>
      <w:r w:rsidRPr="002461D0">
        <w:rPr>
          <w:rFonts w:ascii="Times New Roman" w:hAnsi="Times New Roman"/>
          <w:iCs/>
          <w:sz w:val="24"/>
          <w:szCs w:val="24"/>
          <w:lang w:eastAsia="ru-RU" w:bidi="ru-RU"/>
        </w:rPr>
        <w:t>, 18%</w:t>
      </w:r>
      <w:r w:rsidR="00353EA7" w:rsidRPr="002461D0">
        <w:rPr>
          <w:rFonts w:ascii="Times New Roman" w:hAnsi="Times New Roman"/>
          <w:iCs/>
          <w:sz w:val="24"/>
          <w:szCs w:val="24"/>
          <w:lang w:val="kk-KZ" w:eastAsia="ru-RU" w:bidi="ru-RU"/>
        </w:rPr>
        <w:t>-ы</w:t>
      </w:r>
      <w:r w:rsidRPr="002461D0">
        <w:rPr>
          <w:rFonts w:ascii="Times New Roman" w:hAnsi="Times New Roman"/>
          <w:iCs/>
          <w:sz w:val="24"/>
          <w:szCs w:val="24"/>
          <w:lang w:eastAsia="ru-RU" w:bidi="ru-RU"/>
        </w:rPr>
        <w:t xml:space="preserve"> - </w:t>
      </w:r>
      <w:r w:rsidR="00353EA7" w:rsidRPr="002461D0">
        <w:rPr>
          <w:rFonts w:ascii="Times New Roman" w:hAnsi="Times New Roman"/>
          <w:iCs/>
          <w:sz w:val="24"/>
          <w:szCs w:val="24"/>
          <w:lang w:val="kk-KZ" w:eastAsia="ru-RU" w:bidi="ru-RU"/>
        </w:rPr>
        <w:t>қара нәсіл өкілдері және</w:t>
      </w:r>
      <w:r w:rsidRPr="002461D0">
        <w:rPr>
          <w:rFonts w:ascii="Times New Roman" w:hAnsi="Times New Roman"/>
          <w:iCs/>
          <w:sz w:val="24"/>
          <w:szCs w:val="24"/>
          <w:lang w:eastAsia="ru-RU" w:bidi="ru-RU"/>
        </w:rPr>
        <w:t xml:space="preserve"> 14%</w:t>
      </w:r>
      <w:r w:rsidR="00353EA7" w:rsidRPr="002461D0">
        <w:rPr>
          <w:rFonts w:ascii="Times New Roman" w:hAnsi="Times New Roman"/>
          <w:iCs/>
          <w:sz w:val="24"/>
          <w:szCs w:val="24"/>
          <w:lang w:val="kk-KZ" w:eastAsia="ru-RU" w:bidi="ru-RU"/>
        </w:rPr>
        <w:t>-ы</w:t>
      </w:r>
      <w:r w:rsidRPr="002461D0">
        <w:rPr>
          <w:rFonts w:ascii="Times New Roman" w:hAnsi="Times New Roman"/>
          <w:iCs/>
          <w:sz w:val="24"/>
          <w:szCs w:val="24"/>
          <w:lang w:eastAsia="ru-RU" w:bidi="ru-RU"/>
        </w:rPr>
        <w:t xml:space="preserve"> </w:t>
      </w:r>
      <w:r w:rsidR="00353EA7" w:rsidRPr="002461D0">
        <w:rPr>
          <w:rFonts w:ascii="Times New Roman" w:hAnsi="Times New Roman"/>
          <w:iCs/>
          <w:sz w:val="24"/>
          <w:szCs w:val="24"/>
          <w:lang w:eastAsia="ru-RU" w:bidi="ru-RU"/>
        </w:rPr>
        <w:t>–</w:t>
      </w:r>
      <w:r w:rsidRPr="002461D0">
        <w:rPr>
          <w:rFonts w:ascii="Times New Roman" w:hAnsi="Times New Roman"/>
          <w:iCs/>
          <w:sz w:val="24"/>
          <w:szCs w:val="24"/>
          <w:lang w:eastAsia="ru-RU" w:bidi="ru-RU"/>
        </w:rPr>
        <w:t xml:space="preserve"> монголоид</w:t>
      </w:r>
      <w:r w:rsidR="00353EA7" w:rsidRPr="002461D0">
        <w:rPr>
          <w:rFonts w:ascii="Times New Roman" w:hAnsi="Times New Roman"/>
          <w:iCs/>
          <w:sz w:val="24"/>
          <w:szCs w:val="24"/>
          <w:lang w:val="kk-KZ" w:eastAsia="ru-RU" w:bidi="ru-RU"/>
        </w:rPr>
        <w:t>тық нәсіл өкілдері болды</w:t>
      </w:r>
      <w:r w:rsidRPr="002461D0">
        <w:rPr>
          <w:rFonts w:ascii="Times New Roman" w:hAnsi="Times New Roman"/>
          <w:iCs/>
          <w:sz w:val="24"/>
          <w:szCs w:val="24"/>
          <w:lang w:eastAsia="ru-RU" w:bidi="ru-RU"/>
        </w:rPr>
        <w:t xml:space="preserve">. 13% пациент </w:t>
      </w:r>
      <w:r w:rsidR="005D5F11" w:rsidRPr="002461D0">
        <w:rPr>
          <w:rFonts w:ascii="Times New Roman" w:hAnsi="Times New Roman"/>
          <w:iCs/>
          <w:sz w:val="24"/>
          <w:szCs w:val="24"/>
          <w:lang w:eastAsia="ru-RU" w:bidi="ru-RU"/>
        </w:rPr>
        <w:t>лат</w:t>
      </w:r>
      <w:r w:rsidR="005D5F11" w:rsidRPr="002461D0">
        <w:rPr>
          <w:rFonts w:ascii="Times New Roman" w:hAnsi="Times New Roman"/>
          <w:iCs/>
          <w:sz w:val="24"/>
          <w:szCs w:val="24"/>
          <w:lang w:val="kk-KZ" w:eastAsia="ru-RU" w:bidi="ru-RU"/>
        </w:rPr>
        <w:t>ы</w:t>
      </w:r>
      <w:proofErr w:type="spellStart"/>
      <w:r w:rsidR="005D5F11" w:rsidRPr="002461D0">
        <w:rPr>
          <w:rFonts w:ascii="Times New Roman" w:hAnsi="Times New Roman"/>
          <w:iCs/>
          <w:sz w:val="24"/>
          <w:szCs w:val="24"/>
          <w:lang w:eastAsia="ru-RU" w:bidi="ru-RU"/>
        </w:rPr>
        <w:t>намерикан</w:t>
      </w:r>
      <w:proofErr w:type="spellEnd"/>
      <w:r w:rsidR="005D5F11" w:rsidRPr="002461D0">
        <w:rPr>
          <w:rFonts w:ascii="Times New Roman" w:hAnsi="Times New Roman"/>
          <w:iCs/>
          <w:sz w:val="24"/>
          <w:szCs w:val="24"/>
          <w:lang w:val="kk-KZ" w:eastAsia="ru-RU" w:bidi="ru-RU"/>
        </w:rPr>
        <w:t>дықтар ретінде</w:t>
      </w:r>
      <w:r w:rsidR="005D5F11" w:rsidRPr="002461D0">
        <w:rPr>
          <w:rFonts w:ascii="Times New Roman" w:hAnsi="Times New Roman"/>
          <w:iCs/>
          <w:sz w:val="24"/>
          <w:szCs w:val="24"/>
          <w:lang w:eastAsia="ru-RU" w:bidi="ru-RU"/>
        </w:rPr>
        <w:t xml:space="preserve"> </w:t>
      </w:r>
      <w:proofErr w:type="spellStart"/>
      <w:r w:rsidR="005D5F11" w:rsidRPr="002461D0">
        <w:rPr>
          <w:rFonts w:ascii="Times New Roman" w:hAnsi="Times New Roman"/>
          <w:iCs/>
          <w:sz w:val="24"/>
          <w:szCs w:val="24"/>
          <w:lang w:eastAsia="ru-RU" w:bidi="ru-RU"/>
        </w:rPr>
        <w:t>идентифи</w:t>
      </w:r>
      <w:proofErr w:type="spellEnd"/>
      <w:r w:rsidR="005D5F11" w:rsidRPr="002461D0">
        <w:rPr>
          <w:rFonts w:ascii="Times New Roman" w:hAnsi="Times New Roman"/>
          <w:iCs/>
          <w:sz w:val="24"/>
          <w:szCs w:val="24"/>
          <w:lang w:val="kk-KZ" w:eastAsia="ru-RU" w:bidi="ru-RU"/>
        </w:rPr>
        <w:t>ка</w:t>
      </w:r>
      <w:proofErr w:type="spellStart"/>
      <w:r w:rsidR="005D5F11" w:rsidRPr="002461D0">
        <w:rPr>
          <w:rFonts w:ascii="Times New Roman" w:hAnsi="Times New Roman"/>
          <w:iCs/>
          <w:sz w:val="24"/>
          <w:szCs w:val="24"/>
          <w:lang w:eastAsia="ru-RU" w:bidi="ru-RU"/>
        </w:rPr>
        <w:t>ци</w:t>
      </w:r>
      <w:proofErr w:type="spellEnd"/>
      <w:r w:rsidR="005D5F11" w:rsidRPr="002461D0">
        <w:rPr>
          <w:rFonts w:ascii="Times New Roman" w:hAnsi="Times New Roman"/>
          <w:iCs/>
          <w:sz w:val="24"/>
          <w:szCs w:val="24"/>
          <w:lang w:val="kk-KZ" w:eastAsia="ru-RU" w:bidi="ru-RU"/>
        </w:rPr>
        <w:t>яланды</w:t>
      </w:r>
      <w:r w:rsidRPr="002461D0">
        <w:rPr>
          <w:rFonts w:ascii="Times New Roman" w:hAnsi="Times New Roman"/>
          <w:iCs/>
          <w:sz w:val="24"/>
          <w:szCs w:val="24"/>
          <w:lang w:eastAsia="ru-RU" w:bidi="ru-RU"/>
        </w:rPr>
        <w:t xml:space="preserve">. </w:t>
      </w:r>
      <w:r w:rsidR="005D5F11" w:rsidRPr="002461D0">
        <w:rPr>
          <w:rFonts w:ascii="Times New Roman" w:hAnsi="Times New Roman"/>
          <w:iCs/>
          <w:sz w:val="24"/>
          <w:szCs w:val="24"/>
          <w:lang w:val="kk-KZ" w:eastAsia="ru-RU" w:bidi="ru-RU"/>
        </w:rPr>
        <w:t>Б</w:t>
      </w:r>
      <w:r w:rsidR="00AC7A02" w:rsidRPr="002461D0">
        <w:rPr>
          <w:rFonts w:ascii="Times New Roman" w:hAnsi="Times New Roman"/>
          <w:iCs/>
          <w:sz w:val="24"/>
          <w:szCs w:val="24"/>
          <w:lang w:val="kk-KZ" w:eastAsia="ru-RU" w:bidi="ru-RU"/>
        </w:rPr>
        <w:t>а</w:t>
      </w:r>
      <w:r w:rsidR="005D5F11" w:rsidRPr="002461D0">
        <w:rPr>
          <w:rFonts w:ascii="Times New Roman" w:hAnsi="Times New Roman"/>
          <w:iCs/>
          <w:sz w:val="24"/>
          <w:szCs w:val="24"/>
          <w:lang w:val="kk-KZ" w:eastAsia="ru-RU" w:bidi="ru-RU"/>
        </w:rPr>
        <w:t>стапқы орташа</w:t>
      </w:r>
      <w:r w:rsidRPr="002461D0">
        <w:rPr>
          <w:rFonts w:ascii="Times New Roman" w:hAnsi="Times New Roman"/>
          <w:iCs/>
          <w:sz w:val="24"/>
          <w:szCs w:val="24"/>
          <w:lang w:eastAsia="ru-RU" w:bidi="ru-RU"/>
        </w:rPr>
        <w:t xml:space="preserve"> </w:t>
      </w:r>
      <w:r w:rsidR="005D5F11" w:rsidRPr="002461D0">
        <w:rPr>
          <w:rFonts w:ascii="Times New Roman" w:hAnsi="Times New Roman"/>
          <w:iCs/>
          <w:sz w:val="24"/>
          <w:szCs w:val="24"/>
          <w:lang w:val="kk-KZ" w:eastAsia="ru-RU" w:bidi="ru-RU"/>
        </w:rPr>
        <w:t>еШСЖ</w:t>
      </w:r>
      <w:r w:rsidRPr="002461D0">
        <w:rPr>
          <w:rFonts w:ascii="Times New Roman" w:hAnsi="Times New Roman"/>
          <w:iCs/>
          <w:sz w:val="24"/>
          <w:szCs w:val="24"/>
          <w:lang w:eastAsia="ru-RU" w:bidi="ru-RU"/>
        </w:rPr>
        <w:t xml:space="preserve"> 56 мл/мин</w:t>
      </w:r>
      <w:r w:rsidR="005D5F11" w:rsidRPr="002461D0">
        <w:rPr>
          <w:rFonts w:ascii="Times New Roman" w:hAnsi="Times New Roman"/>
          <w:iCs/>
          <w:sz w:val="24"/>
          <w:szCs w:val="24"/>
          <w:lang w:val="kk-KZ" w:eastAsia="ru-RU" w:bidi="ru-RU"/>
        </w:rPr>
        <w:t>утты құрады</w:t>
      </w:r>
      <w:r w:rsidRPr="002461D0">
        <w:rPr>
          <w:rFonts w:ascii="Times New Roman" w:hAnsi="Times New Roman"/>
          <w:iCs/>
          <w:sz w:val="24"/>
          <w:szCs w:val="24"/>
          <w:lang w:eastAsia="ru-RU" w:bidi="ru-RU"/>
        </w:rPr>
        <w:t>, а</w:t>
      </w:r>
      <w:r w:rsidR="005D5F11" w:rsidRPr="002461D0">
        <w:rPr>
          <w:rFonts w:ascii="Times New Roman" w:hAnsi="Times New Roman"/>
          <w:iCs/>
          <w:sz w:val="24"/>
          <w:szCs w:val="24"/>
          <w:lang w:val="kk-KZ" w:eastAsia="ru-RU" w:bidi="ru-RU"/>
        </w:rPr>
        <w:t>л</w:t>
      </w:r>
      <w:r w:rsidRPr="002461D0">
        <w:rPr>
          <w:rFonts w:ascii="Times New Roman" w:hAnsi="Times New Roman"/>
          <w:iCs/>
          <w:sz w:val="24"/>
          <w:szCs w:val="24"/>
          <w:lang w:eastAsia="ru-RU" w:bidi="ru-RU"/>
        </w:rPr>
        <w:t xml:space="preserve"> 33% пациент</w:t>
      </w:r>
      <w:r w:rsidR="005D5F11" w:rsidRPr="002461D0">
        <w:rPr>
          <w:rFonts w:ascii="Times New Roman" w:hAnsi="Times New Roman"/>
          <w:iCs/>
          <w:sz w:val="24"/>
          <w:szCs w:val="24"/>
          <w:lang w:val="kk-KZ" w:eastAsia="ru-RU" w:bidi="ru-RU"/>
        </w:rPr>
        <w:t>те</w:t>
      </w:r>
      <w:r w:rsidRPr="002461D0">
        <w:rPr>
          <w:rFonts w:ascii="Times New Roman" w:hAnsi="Times New Roman"/>
          <w:iCs/>
          <w:sz w:val="24"/>
          <w:szCs w:val="24"/>
          <w:lang w:eastAsia="ru-RU" w:bidi="ru-RU"/>
        </w:rPr>
        <w:t xml:space="preserve"> </w:t>
      </w:r>
      <w:r w:rsidR="005D5F11" w:rsidRPr="002461D0">
        <w:rPr>
          <w:rFonts w:ascii="Times New Roman" w:hAnsi="Times New Roman"/>
          <w:iCs/>
          <w:sz w:val="24"/>
          <w:szCs w:val="24"/>
          <w:lang w:val="kk-KZ" w:eastAsia="ru-RU" w:bidi="ru-RU"/>
        </w:rPr>
        <w:t>еШСЖ</w:t>
      </w:r>
      <w:r w:rsidRPr="002461D0">
        <w:rPr>
          <w:rFonts w:ascii="Times New Roman" w:hAnsi="Times New Roman"/>
          <w:iCs/>
          <w:sz w:val="24"/>
          <w:szCs w:val="24"/>
          <w:lang w:eastAsia="ru-RU" w:bidi="ru-RU"/>
        </w:rPr>
        <w:t xml:space="preserve"> </w:t>
      </w:r>
      <w:r w:rsidR="005D5F11" w:rsidRPr="002461D0">
        <w:rPr>
          <w:rFonts w:ascii="Times New Roman" w:hAnsi="Times New Roman"/>
          <w:iCs/>
          <w:sz w:val="24"/>
          <w:szCs w:val="24"/>
          <w:lang w:eastAsia="ru-RU" w:bidi="ru-RU"/>
        </w:rPr>
        <w:t>30</w:t>
      </w:r>
      <w:r w:rsidR="005D5F11" w:rsidRPr="002461D0">
        <w:rPr>
          <w:rFonts w:ascii="Times New Roman" w:hAnsi="Times New Roman"/>
          <w:iCs/>
          <w:sz w:val="24"/>
          <w:szCs w:val="24"/>
          <w:lang w:val="kk-KZ" w:eastAsia="ru-RU" w:bidi="ru-RU"/>
        </w:rPr>
        <w:t>-</w:t>
      </w:r>
      <w:r w:rsidRPr="002461D0">
        <w:rPr>
          <w:rFonts w:ascii="Times New Roman" w:hAnsi="Times New Roman"/>
          <w:iCs/>
          <w:sz w:val="24"/>
          <w:szCs w:val="24"/>
          <w:lang w:eastAsia="ru-RU" w:bidi="ru-RU"/>
        </w:rPr>
        <w:t>д</w:t>
      </w:r>
      <w:r w:rsidR="005D5F11" w:rsidRPr="002461D0">
        <w:rPr>
          <w:rFonts w:ascii="Times New Roman" w:hAnsi="Times New Roman"/>
          <w:iCs/>
          <w:sz w:val="24"/>
          <w:szCs w:val="24"/>
          <w:lang w:val="kk-KZ" w:eastAsia="ru-RU" w:bidi="ru-RU"/>
        </w:rPr>
        <w:t>ан</w:t>
      </w:r>
      <w:r w:rsidRPr="002461D0">
        <w:rPr>
          <w:rFonts w:ascii="Times New Roman" w:hAnsi="Times New Roman"/>
          <w:iCs/>
          <w:sz w:val="24"/>
          <w:szCs w:val="24"/>
          <w:lang w:eastAsia="ru-RU" w:bidi="ru-RU"/>
        </w:rPr>
        <w:t xml:space="preserve"> 49 мл/мин</w:t>
      </w:r>
      <w:r w:rsidR="005D5F11" w:rsidRPr="002461D0">
        <w:rPr>
          <w:rFonts w:ascii="Times New Roman" w:hAnsi="Times New Roman"/>
          <w:iCs/>
          <w:sz w:val="24"/>
          <w:szCs w:val="24"/>
          <w:lang w:val="kk-KZ" w:eastAsia="ru-RU" w:bidi="ru-RU"/>
        </w:rPr>
        <w:t>утқа дейін ауытқып отырған</w:t>
      </w:r>
      <w:r w:rsidRPr="002461D0">
        <w:rPr>
          <w:rFonts w:ascii="Times New Roman" w:hAnsi="Times New Roman"/>
          <w:iCs/>
          <w:sz w:val="24"/>
          <w:szCs w:val="24"/>
          <w:lang w:eastAsia="ru-RU" w:bidi="ru-RU"/>
        </w:rPr>
        <w:t xml:space="preserve">. CD4 + </w:t>
      </w:r>
      <w:r w:rsidR="005D5F11" w:rsidRPr="002461D0">
        <w:rPr>
          <w:rFonts w:ascii="Times New Roman" w:hAnsi="Times New Roman"/>
          <w:iCs/>
          <w:sz w:val="24"/>
          <w:szCs w:val="24"/>
          <w:lang w:val="kk-KZ" w:eastAsia="ru-RU" w:bidi="ru-RU"/>
        </w:rPr>
        <w:t>жасушаларының бастапқы орташа саны</w:t>
      </w:r>
      <w:r w:rsidRPr="002461D0">
        <w:rPr>
          <w:rFonts w:ascii="Times New Roman" w:hAnsi="Times New Roman"/>
          <w:iCs/>
          <w:sz w:val="24"/>
          <w:szCs w:val="24"/>
          <w:lang w:eastAsia="ru-RU" w:bidi="ru-RU"/>
        </w:rPr>
        <w:t xml:space="preserve"> 664 </w:t>
      </w:r>
      <w:r w:rsidR="005D5F11" w:rsidRPr="002461D0">
        <w:rPr>
          <w:rFonts w:ascii="Times New Roman" w:hAnsi="Times New Roman"/>
          <w:iCs/>
          <w:sz w:val="24"/>
          <w:szCs w:val="24"/>
          <w:lang w:val="kk-KZ" w:eastAsia="ru-RU" w:bidi="ru-RU"/>
        </w:rPr>
        <w:t>жасуша</w:t>
      </w:r>
      <w:r w:rsidRPr="002461D0">
        <w:rPr>
          <w:rFonts w:ascii="Times New Roman" w:hAnsi="Times New Roman"/>
          <w:iCs/>
          <w:sz w:val="24"/>
          <w:szCs w:val="24"/>
          <w:lang w:eastAsia="ru-RU" w:bidi="ru-RU"/>
        </w:rPr>
        <w:t>/мм</w:t>
      </w:r>
      <w:r w:rsidRPr="002461D0">
        <w:rPr>
          <w:rFonts w:ascii="Times New Roman" w:hAnsi="Times New Roman"/>
          <w:iCs/>
          <w:sz w:val="24"/>
          <w:szCs w:val="24"/>
          <w:vertAlign w:val="superscript"/>
          <w:lang w:eastAsia="ru-RU" w:bidi="ru-RU"/>
        </w:rPr>
        <w:t>3</w:t>
      </w:r>
      <w:r w:rsidRPr="002461D0">
        <w:rPr>
          <w:rFonts w:ascii="Times New Roman" w:hAnsi="Times New Roman"/>
          <w:iCs/>
          <w:sz w:val="24"/>
          <w:szCs w:val="24"/>
          <w:lang w:eastAsia="ru-RU" w:bidi="ru-RU"/>
        </w:rPr>
        <w:t xml:space="preserve"> </w:t>
      </w:r>
      <w:r w:rsidR="005D5F11" w:rsidRPr="002461D0">
        <w:rPr>
          <w:rFonts w:ascii="Times New Roman" w:hAnsi="Times New Roman"/>
          <w:iCs/>
          <w:sz w:val="24"/>
          <w:szCs w:val="24"/>
          <w:lang w:val="kk-KZ" w:eastAsia="ru-RU" w:bidi="ru-RU"/>
        </w:rPr>
        <w:t xml:space="preserve">құрады </w:t>
      </w:r>
      <w:r w:rsidRPr="002461D0">
        <w:rPr>
          <w:rFonts w:ascii="Times New Roman" w:hAnsi="Times New Roman"/>
          <w:iCs/>
          <w:sz w:val="24"/>
          <w:szCs w:val="24"/>
          <w:lang w:eastAsia="ru-RU" w:bidi="ru-RU"/>
        </w:rPr>
        <w:t>(</w:t>
      </w:r>
      <w:r w:rsidR="005D5F11" w:rsidRPr="002461D0">
        <w:rPr>
          <w:rFonts w:ascii="Times New Roman" w:hAnsi="Times New Roman"/>
          <w:iCs/>
          <w:sz w:val="24"/>
          <w:szCs w:val="24"/>
          <w:lang w:val="kk-KZ" w:eastAsia="ru-RU" w:bidi="ru-RU"/>
        </w:rPr>
        <w:t>ауқымы</w:t>
      </w:r>
      <w:r w:rsidRPr="002461D0">
        <w:rPr>
          <w:rFonts w:ascii="Times New Roman" w:hAnsi="Times New Roman"/>
          <w:iCs/>
          <w:sz w:val="24"/>
          <w:szCs w:val="24"/>
          <w:lang w:eastAsia="ru-RU" w:bidi="ru-RU"/>
        </w:rPr>
        <w:t>: 126–1813).</w:t>
      </w:r>
    </w:p>
    <w:p w14:paraId="2D82AA85" w14:textId="77777777" w:rsidR="007E7609" w:rsidRPr="002461D0" w:rsidRDefault="005D5F11" w:rsidP="001203AB">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144-</w:t>
      </w:r>
      <w:r w:rsidRPr="002461D0">
        <w:rPr>
          <w:rFonts w:ascii="Times New Roman" w:hAnsi="Times New Roman"/>
          <w:iCs/>
          <w:sz w:val="24"/>
          <w:szCs w:val="24"/>
          <w:lang w:val="kk-KZ" w:eastAsia="ru-RU" w:bidi="ru-RU"/>
        </w:rPr>
        <w:t>інші аптада</w:t>
      </w:r>
      <w:r w:rsidR="00D86A72"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83,1%</w:t>
      </w:r>
      <w:r w:rsidRPr="002461D0">
        <w:rPr>
          <w:rFonts w:ascii="Times New Roman" w:hAnsi="Times New Roman"/>
          <w:iCs/>
          <w:sz w:val="24"/>
          <w:szCs w:val="24"/>
          <w:lang w:val="kk-KZ" w:eastAsia="ru-RU" w:bidi="ru-RU"/>
        </w:rPr>
        <w:t>-ында</w:t>
      </w:r>
      <w:r w:rsidRPr="002461D0">
        <w:rPr>
          <w:rFonts w:ascii="Times New Roman" w:hAnsi="Times New Roman"/>
          <w:iCs/>
          <w:sz w:val="24"/>
          <w:szCs w:val="24"/>
          <w:lang w:eastAsia="ru-RU" w:bidi="ru-RU"/>
        </w:rPr>
        <w:t xml:space="preserve"> (197/237 пациент</w:t>
      </w:r>
      <w:r w:rsidR="00D86A72" w:rsidRPr="002461D0">
        <w:rPr>
          <w:rFonts w:ascii="Times New Roman" w:hAnsi="Times New Roman"/>
          <w:iCs/>
          <w:sz w:val="24"/>
          <w:szCs w:val="24"/>
          <w:lang w:eastAsia="ru-RU" w:bidi="ru-RU"/>
        </w:rPr>
        <w:t xml:space="preserve">) </w:t>
      </w:r>
      <w:proofErr w:type="spellStart"/>
      <w:r w:rsidR="00443F0F" w:rsidRPr="002461D0">
        <w:rPr>
          <w:rFonts w:ascii="Times New Roman" w:hAnsi="Times New Roman"/>
          <w:iCs/>
          <w:sz w:val="24"/>
          <w:szCs w:val="24"/>
          <w:lang w:eastAsia="ru-RU" w:bidi="ru-RU"/>
        </w:rPr>
        <w:t>эмтрицитабин</w:t>
      </w:r>
      <w:proofErr w:type="spellEnd"/>
      <w:r w:rsidR="00443F0F" w:rsidRPr="002461D0">
        <w:rPr>
          <w:rFonts w:ascii="Times New Roman" w:hAnsi="Times New Roman"/>
          <w:iCs/>
          <w:sz w:val="24"/>
          <w:szCs w:val="24"/>
          <w:lang w:eastAsia="ru-RU" w:bidi="ru-RU"/>
        </w:rPr>
        <w:t xml:space="preserve"> </w:t>
      </w:r>
      <w:r w:rsidR="00443F0F" w:rsidRPr="002461D0">
        <w:rPr>
          <w:rFonts w:ascii="Times New Roman" w:hAnsi="Times New Roman"/>
          <w:iCs/>
          <w:sz w:val="24"/>
          <w:szCs w:val="24"/>
          <w:lang w:val="kk-KZ" w:eastAsia="ru-RU" w:bidi="ru-RU"/>
        </w:rPr>
        <w:t>мен</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тенофовир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алафенамид</w:t>
      </w:r>
      <w:proofErr w:type="spellEnd"/>
      <w:r w:rsidR="00443F0F" w:rsidRPr="002461D0">
        <w:rPr>
          <w:rFonts w:ascii="Times New Roman" w:hAnsi="Times New Roman"/>
          <w:iCs/>
          <w:sz w:val="24"/>
          <w:szCs w:val="24"/>
          <w:lang w:val="kk-KZ" w:eastAsia="ru-RU" w:bidi="ru-RU"/>
        </w:rPr>
        <w:t>ті</w:t>
      </w:r>
      <w:r w:rsidRPr="002461D0">
        <w:rPr>
          <w:rFonts w:ascii="Times New Roman" w:hAnsi="Times New Roman"/>
          <w:iCs/>
          <w:sz w:val="24"/>
          <w:szCs w:val="24"/>
          <w:lang w:eastAsia="ru-RU" w:bidi="ru-RU"/>
        </w:rPr>
        <w:t xml:space="preserve"> </w:t>
      </w:r>
      <w:proofErr w:type="spellStart"/>
      <w:r w:rsidR="00443F0F" w:rsidRPr="002461D0">
        <w:rPr>
          <w:rFonts w:ascii="Times New Roman" w:hAnsi="Times New Roman"/>
          <w:iCs/>
          <w:sz w:val="24"/>
          <w:szCs w:val="24"/>
          <w:lang w:eastAsia="ru-RU" w:bidi="ru-RU"/>
        </w:rPr>
        <w:t>элвитегравир</w:t>
      </w:r>
      <w:r w:rsidRPr="002461D0">
        <w:rPr>
          <w:rFonts w:ascii="Times New Roman" w:hAnsi="Times New Roman"/>
          <w:iCs/>
          <w:sz w:val="24"/>
          <w:szCs w:val="24"/>
          <w:lang w:eastAsia="ru-RU" w:bidi="ru-RU"/>
        </w:rPr>
        <w:t>м</w:t>
      </w:r>
      <w:proofErr w:type="spellEnd"/>
      <w:r w:rsidR="00443F0F" w:rsidRPr="002461D0">
        <w:rPr>
          <w:rFonts w:ascii="Times New Roman" w:hAnsi="Times New Roman"/>
          <w:iCs/>
          <w:sz w:val="24"/>
          <w:szCs w:val="24"/>
          <w:lang w:val="kk-KZ" w:eastAsia="ru-RU" w:bidi="ru-RU"/>
        </w:rPr>
        <w:t>ен және</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кобицистат</w:t>
      </w:r>
      <w:proofErr w:type="spellEnd"/>
      <w:r w:rsidR="00443F0F" w:rsidRPr="002461D0">
        <w:rPr>
          <w:rFonts w:ascii="Times New Roman" w:hAnsi="Times New Roman"/>
          <w:iCs/>
          <w:sz w:val="24"/>
          <w:szCs w:val="24"/>
          <w:lang w:val="kk-KZ" w:eastAsia="ru-RU" w:bidi="ru-RU"/>
        </w:rPr>
        <w:t xml:space="preserve">пен бірге, бекітілген </w:t>
      </w:r>
      <w:r w:rsidR="00443F0F" w:rsidRPr="002461D0">
        <w:rPr>
          <w:rFonts w:ascii="Times New Roman" w:hAnsi="Times New Roman"/>
          <w:iCs/>
          <w:sz w:val="24"/>
          <w:szCs w:val="24"/>
          <w:lang w:eastAsia="ru-RU" w:bidi="ru-RU"/>
        </w:rPr>
        <w:t>доз</w:t>
      </w:r>
      <w:r w:rsidR="00443F0F" w:rsidRPr="002461D0">
        <w:rPr>
          <w:rFonts w:ascii="Times New Roman" w:hAnsi="Times New Roman"/>
          <w:iCs/>
          <w:sz w:val="24"/>
          <w:szCs w:val="24"/>
          <w:lang w:val="kk-KZ" w:eastAsia="ru-RU" w:bidi="ru-RU"/>
        </w:rPr>
        <w:t>алы</w:t>
      </w:r>
      <w:r w:rsidR="00443F0F" w:rsidRPr="002461D0">
        <w:rPr>
          <w:rFonts w:ascii="Times New Roman" w:hAnsi="Times New Roman"/>
          <w:iCs/>
          <w:sz w:val="24"/>
          <w:szCs w:val="24"/>
          <w:lang w:eastAsia="ru-RU" w:bidi="ru-RU"/>
        </w:rPr>
        <w:t xml:space="preserve"> </w:t>
      </w:r>
      <w:r w:rsidR="00443F0F" w:rsidRPr="002461D0">
        <w:rPr>
          <w:rFonts w:ascii="Times New Roman" w:hAnsi="Times New Roman"/>
          <w:iCs/>
          <w:sz w:val="24"/>
          <w:szCs w:val="24"/>
          <w:lang w:val="kk-KZ" w:eastAsia="ru-RU" w:bidi="ru-RU"/>
        </w:rPr>
        <w:t>біріктірілген</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таблет</w:t>
      </w:r>
      <w:r w:rsidR="00443F0F" w:rsidRPr="002461D0">
        <w:rPr>
          <w:rFonts w:ascii="Times New Roman" w:hAnsi="Times New Roman"/>
          <w:iCs/>
          <w:sz w:val="24"/>
          <w:szCs w:val="24"/>
          <w:lang w:eastAsia="ru-RU" w:bidi="ru-RU"/>
        </w:rPr>
        <w:t>к</w:t>
      </w:r>
      <w:proofErr w:type="spellEnd"/>
      <w:r w:rsidR="00443F0F" w:rsidRPr="002461D0">
        <w:rPr>
          <w:rFonts w:ascii="Times New Roman" w:hAnsi="Times New Roman"/>
          <w:iCs/>
          <w:sz w:val="24"/>
          <w:szCs w:val="24"/>
          <w:lang w:val="kk-KZ" w:eastAsia="ru-RU" w:bidi="ru-RU"/>
        </w:rPr>
        <w:t>а түрінде</w:t>
      </w:r>
      <w:r w:rsidR="00443F0F" w:rsidRPr="002461D0">
        <w:rPr>
          <w:rFonts w:ascii="Times New Roman" w:hAnsi="Times New Roman"/>
          <w:iCs/>
          <w:sz w:val="24"/>
          <w:szCs w:val="24"/>
          <w:lang w:eastAsia="ru-RU" w:bidi="ru-RU"/>
        </w:rPr>
        <w:t xml:space="preserve"> </w:t>
      </w:r>
      <w:r w:rsidR="00443F0F" w:rsidRPr="002461D0">
        <w:rPr>
          <w:rFonts w:ascii="Times New Roman" w:hAnsi="Times New Roman"/>
          <w:iCs/>
          <w:sz w:val="24"/>
          <w:szCs w:val="24"/>
          <w:lang w:val="kk-KZ" w:eastAsia="ru-RU" w:bidi="ru-RU"/>
        </w:rPr>
        <w:t xml:space="preserve">қабылдау </w:t>
      </w:r>
      <w:r w:rsidRPr="002461D0">
        <w:rPr>
          <w:rFonts w:ascii="Times New Roman" w:hAnsi="Times New Roman"/>
          <w:iCs/>
          <w:sz w:val="24"/>
          <w:szCs w:val="24"/>
          <w:lang w:val="kk-KZ" w:eastAsia="ru-RU" w:bidi="ru-RU"/>
        </w:rPr>
        <w:t xml:space="preserve">кестесіне көшкеннен кейін </w:t>
      </w:r>
      <w:r w:rsidR="00545D86" w:rsidRPr="002461D0">
        <w:rPr>
          <w:rFonts w:ascii="Times New Roman" w:hAnsi="Times New Roman"/>
          <w:iCs/>
          <w:sz w:val="24"/>
          <w:szCs w:val="24"/>
          <w:lang w:eastAsia="ru-RU" w:bidi="ru-RU"/>
        </w:rPr>
        <w:t>АИТВ-1 РНҚ</w:t>
      </w:r>
      <w:r w:rsidR="00D86A72" w:rsidRPr="002461D0">
        <w:rPr>
          <w:rFonts w:ascii="Times New Roman" w:hAnsi="Times New Roman"/>
          <w:iCs/>
          <w:sz w:val="24"/>
          <w:szCs w:val="24"/>
          <w:lang w:eastAsia="ru-RU" w:bidi="ru-RU"/>
        </w:rPr>
        <w:t xml:space="preserve"> &lt;50 </w:t>
      </w:r>
      <w:proofErr w:type="spellStart"/>
      <w:r w:rsidR="00777DA3" w:rsidRPr="002461D0">
        <w:rPr>
          <w:rFonts w:ascii="Times New Roman" w:hAnsi="Times New Roman"/>
          <w:iCs/>
          <w:sz w:val="24"/>
          <w:szCs w:val="24"/>
          <w:lang w:eastAsia="ru-RU" w:bidi="ru-RU"/>
        </w:rPr>
        <w:t>көшірме</w:t>
      </w:r>
      <w:proofErr w:type="spellEnd"/>
      <w:r w:rsidR="00D86A72" w:rsidRPr="002461D0">
        <w:rPr>
          <w:rFonts w:ascii="Times New Roman" w:hAnsi="Times New Roman"/>
          <w:iCs/>
          <w:sz w:val="24"/>
          <w:szCs w:val="24"/>
          <w:lang w:eastAsia="ru-RU" w:bidi="ru-RU"/>
        </w:rPr>
        <w:t xml:space="preserve">/мл </w:t>
      </w:r>
      <w:r w:rsidRPr="002461D0">
        <w:rPr>
          <w:rFonts w:ascii="Times New Roman" w:hAnsi="Times New Roman"/>
          <w:iCs/>
          <w:sz w:val="24"/>
          <w:szCs w:val="24"/>
          <w:lang w:val="kk-KZ" w:eastAsia="ru-RU" w:bidi="ru-RU"/>
        </w:rPr>
        <w:t>сақталды</w:t>
      </w:r>
      <w:r w:rsidR="00D86A72" w:rsidRPr="002461D0">
        <w:rPr>
          <w:rFonts w:ascii="Times New Roman" w:hAnsi="Times New Roman"/>
          <w:iCs/>
          <w:sz w:val="24"/>
          <w:szCs w:val="24"/>
          <w:lang w:eastAsia="ru-RU" w:bidi="ru-RU"/>
        </w:rPr>
        <w:t>.</w:t>
      </w:r>
    </w:p>
    <w:p w14:paraId="08D46B4A" w14:textId="77777777" w:rsidR="00D86A72" w:rsidRPr="002461D0" w:rsidRDefault="00D86A72" w:rsidP="001203AB">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 xml:space="preserve">GS-US-292-1825 </w:t>
      </w:r>
      <w:r w:rsidR="005D5F11" w:rsidRPr="002461D0">
        <w:rPr>
          <w:rFonts w:ascii="Times New Roman" w:hAnsi="Times New Roman"/>
          <w:iCs/>
          <w:sz w:val="24"/>
          <w:szCs w:val="24"/>
          <w:lang w:val="kk-KZ" w:eastAsia="ru-RU" w:bidi="ru-RU"/>
        </w:rPr>
        <w:t xml:space="preserve">зерттеуінде </w:t>
      </w:r>
      <w:proofErr w:type="spellStart"/>
      <w:r w:rsidR="00443F0F" w:rsidRPr="002461D0">
        <w:rPr>
          <w:rFonts w:ascii="Times New Roman" w:hAnsi="Times New Roman"/>
          <w:iCs/>
          <w:sz w:val="24"/>
          <w:szCs w:val="24"/>
          <w:lang w:eastAsia="ru-RU" w:bidi="ru-RU"/>
        </w:rPr>
        <w:t>эмтрицитабин</w:t>
      </w:r>
      <w:proofErr w:type="spellEnd"/>
      <w:r w:rsidR="00443F0F" w:rsidRPr="002461D0">
        <w:rPr>
          <w:rFonts w:ascii="Times New Roman" w:hAnsi="Times New Roman"/>
          <w:iCs/>
          <w:sz w:val="24"/>
          <w:szCs w:val="24"/>
          <w:lang w:val="kk-KZ" w:eastAsia="ru-RU" w:bidi="ru-RU"/>
        </w:rPr>
        <w:t xml:space="preserve"> мен</w:t>
      </w:r>
      <w:r w:rsidR="00443F0F" w:rsidRPr="002461D0">
        <w:rPr>
          <w:rFonts w:ascii="Times New Roman" w:hAnsi="Times New Roman"/>
          <w:iCs/>
          <w:sz w:val="24"/>
          <w:szCs w:val="24"/>
          <w:lang w:eastAsia="ru-RU" w:bidi="ru-RU"/>
        </w:rPr>
        <w:t xml:space="preserve"> </w:t>
      </w:r>
      <w:proofErr w:type="spellStart"/>
      <w:r w:rsidR="00443F0F" w:rsidRPr="002461D0">
        <w:rPr>
          <w:rFonts w:ascii="Times New Roman" w:hAnsi="Times New Roman"/>
          <w:iCs/>
          <w:sz w:val="24"/>
          <w:szCs w:val="24"/>
          <w:lang w:eastAsia="ru-RU" w:bidi="ru-RU"/>
        </w:rPr>
        <w:t>тенофовир</w:t>
      </w:r>
      <w:proofErr w:type="spellEnd"/>
      <w:r w:rsidR="00443F0F" w:rsidRPr="002461D0">
        <w:rPr>
          <w:rFonts w:ascii="Times New Roman" w:hAnsi="Times New Roman"/>
          <w:iCs/>
          <w:sz w:val="24"/>
          <w:szCs w:val="24"/>
          <w:lang w:eastAsia="ru-RU" w:bidi="ru-RU"/>
        </w:rPr>
        <w:t xml:space="preserve"> </w:t>
      </w:r>
      <w:proofErr w:type="spellStart"/>
      <w:r w:rsidR="00443F0F" w:rsidRPr="002461D0">
        <w:rPr>
          <w:rFonts w:ascii="Times New Roman" w:hAnsi="Times New Roman"/>
          <w:iCs/>
          <w:sz w:val="24"/>
          <w:szCs w:val="24"/>
          <w:lang w:eastAsia="ru-RU" w:bidi="ru-RU"/>
        </w:rPr>
        <w:t>алафенамид</w:t>
      </w:r>
      <w:proofErr w:type="spellEnd"/>
      <w:r w:rsidR="00443F0F" w:rsidRPr="002461D0">
        <w:rPr>
          <w:rFonts w:ascii="Times New Roman" w:hAnsi="Times New Roman"/>
          <w:iCs/>
          <w:sz w:val="24"/>
          <w:szCs w:val="24"/>
          <w:lang w:val="kk-KZ" w:eastAsia="ru-RU" w:bidi="ru-RU"/>
        </w:rPr>
        <w:t>тің тиімділігі мен қауіпсіздігі</w:t>
      </w:r>
      <w:r w:rsidR="00443F0F" w:rsidRPr="002461D0">
        <w:rPr>
          <w:rFonts w:ascii="Times New Roman" w:hAnsi="Times New Roman"/>
          <w:iCs/>
          <w:sz w:val="24"/>
          <w:szCs w:val="24"/>
          <w:lang w:eastAsia="ru-RU" w:bidi="ru-RU"/>
        </w:rPr>
        <w:t xml:space="preserve"> </w:t>
      </w:r>
      <w:r w:rsidR="005D5F11" w:rsidRPr="002461D0">
        <w:rPr>
          <w:rFonts w:ascii="Times New Roman" w:hAnsi="Times New Roman"/>
          <w:iCs/>
          <w:sz w:val="24"/>
          <w:szCs w:val="24"/>
          <w:lang w:val="kk-KZ" w:eastAsia="ru-RU" w:bidi="ru-RU"/>
        </w:rPr>
        <w:t>ашық</w:t>
      </w:r>
      <w:r w:rsidR="005D5F11" w:rsidRPr="002461D0">
        <w:rPr>
          <w:rFonts w:ascii="Times New Roman" w:hAnsi="Times New Roman"/>
          <w:iCs/>
          <w:sz w:val="24"/>
          <w:szCs w:val="24"/>
          <w:lang w:eastAsia="ru-RU" w:bidi="ru-RU"/>
        </w:rPr>
        <w:t xml:space="preserve"> </w:t>
      </w:r>
      <w:proofErr w:type="spellStart"/>
      <w:r w:rsidR="005D5F11" w:rsidRPr="002461D0">
        <w:rPr>
          <w:rFonts w:ascii="Times New Roman" w:hAnsi="Times New Roman"/>
          <w:iCs/>
          <w:sz w:val="24"/>
          <w:szCs w:val="24"/>
          <w:lang w:eastAsia="ru-RU" w:bidi="ru-RU"/>
        </w:rPr>
        <w:t>клини</w:t>
      </w:r>
      <w:proofErr w:type="spellEnd"/>
      <w:r w:rsidR="005D5F11" w:rsidRPr="002461D0">
        <w:rPr>
          <w:rFonts w:ascii="Times New Roman" w:hAnsi="Times New Roman"/>
          <w:iCs/>
          <w:sz w:val="24"/>
          <w:szCs w:val="24"/>
          <w:lang w:val="kk-KZ" w:eastAsia="ru-RU" w:bidi="ru-RU"/>
        </w:rPr>
        <w:t>калық зерттеудің</w:t>
      </w:r>
      <w:r w:rsidRPr="002461D0">
        <w:rPr>
          <w:rFonts w:ascii="Times New Roman" w:hAnsi="Times New Roman"/>
          <w:iCs/>
          <w:sz w:val="24"/>
          <w:szCs w:val="24"/>
          <w:lang w:eastAsia="ru-RU" w:bidi="ru-RU"/>
        </w:rPr>
        <w:t xml:space="preserve">, </w:t>
      </w:r>
      <w:r w:rsidR="00D96216" w:rsidRPr="002461D0">
        <w:rPr>
          <w:rFonts w:ascii="Times New Roman" w:hAnsi="Times New Roman"/>
          <w:iCs/>
          <w:sz w:val="24"/>
          <w:szCs w:val="24"/>
          <w:lang w:eastAsia="ru-RU" w:bidi="ru-RU"/>
        </w:rPr>
        <w:t>АИТВ</w:t>
      </w:r>
      <w:r w:rsidRPr="002461D0">
        <w:rPr>
          <w:rFonts w:ascii="Times New Roman" w:hAnsi="Times New Roman"/>
          <w:iCs/>
          <w:sz w:val="24"/>
          <w:szCs w:val="24"/>
          <w:lang w:eastAsia="ru-RU" w:bidi="ru-RU"/>
        </w:rPr>
        <w:t>-1 инф</w:t>
      </w:r>
      <w:r w:rsidR="005D5F11" w:rsidRPr="002461D0">
        <w:rPr>
          <w:rFonts w:ascii="Times New Roman" w:hAnsi="Times New Roman"/>
          <w:iCs/>
          <w:sz w:val="24"/>
          <w:szCs w:val="24"/>
          <w:lang w:val="kk-KZ" w:eastAsia="ru-RU" w:bidi="ru-RU"/>
        </w:rPr>
        <w:t>ек</w:t>
      </w:r>
      <w:proofErr w:type="spellStart"/>
      <w:r w:rsidRPr="002461D0">
        <w:rPr>
          <w:rFonts w:ascii="Times New Roman" w:hAnsi="Times New Roman"/>
          <w:iCs/>
          <w:sz w:val="24"/>
          <w:szCs w:val="24"/>
          <w:lang w:eastAsia="ru-RU" w:bidi="ru-RU"/>
        </w:rPr>
        <w:t>ци</w:t>
      </w:r>
      <w:proofErr w:type="spellEnd"/>
      <w:r w:rsidR="005D5F11" w:rsidRPr="002461D0">
        <w:rPr>
          <w:rFonts w:ascii="Times New Roman" w:hAnsi="Times New Roman"/>
          <w:iCs/>
          <w:sz w:val="24"/>
          <w:szCs w:val="24"/>
          <w:lang w:val="kk-KZ" w:eastAsia="ru-RU" w:bidi="ru-RU"/>
        </w:rPr>
        <w:t xml:space="preserve">ясымен, бүйрек жеткіліксіздігінің </w:t>
      </w:r>
      <w:proofErr w:type="spellStart"/>
      <w:r w:rsidR="005D5F11" w:rsidRPr="002461D0">
        <w:rPr>
          <w:rFonts w:ascii="Times New Roman" w:hAnsi="Times New Roman"/>
          <w:iCs/>
          <w:sz w:val="24"/>
          <w:szCs w:val="24"/>
          <w:lang w:eastAsia="ru-RU" w:bidi="ru-RU"/>
        </w:rPr>
        <w:t>терминаль</w:t>
      </w:r>
      <w:proofErr w:type="spellEnd"/>
      <w:r w:rsidR="005D5F11" w:rsidRPr="002461D0">
        <w:rPr>
          <w:rFonts w:ascii="Times New Roman" w:hAnsi="Times New Roman"/>
          <w:iCs/>
          <w:sz w:val="24"/>
          <w:szCs w:val="24"/>
          <w:lang w:val="kk-KZ" w:eastAsia="ru-RU" w:bidi="ru-RU"/>
        </w:rPr>
        <w:t>ді сатысы бар</w:t>
      </w:r>
      <w:r w:rsidR="005D5F11" w:rsidRPr="002461D0">
        <w:rPr>
          <w:rFonts w:ascii="Times New Roman" w:hAnsi="Times New Roman"/>
          <w:iCs/>
          <w:sz w:val="24"/>
          <w:szCs w:val="24"/>
          <w:lang w:eastAsia="ru-RU" w:bidi="ru-RU"/>
        </w:rPr>
        <w:t xml:space="preserve"> (</w:t>
      </w:r>
      <w:proofErr w:type="spellStart"/>
      <w:r w:rsidR="005D5F11" w:rsidRPr="002461D0">
        <w:rPr>
          <w:rFonts w:ascii="Times New Roman" w:hAnsi="Times New Roman"/>
          <w:iCs/>
          <w:sz w:val="24"/>
          <w:szCs w:val="24"/>
          <w:lang w:eastAsia="ru-RU" w:bidi="ru-RU"/>
        </w:rPr>
        <w:t>eGFRCG</w:t>
      </w:r>
      <w:proofErr w:type="spellEnd"/>
      <w:r w:rsidR="005D5F11" w:rsidRPr="002461D0">
        <w:rPr>
          <w:rFonts w:ascii="Times New Roman" w:hAnsi="Times New Roman"/>
          <w:iCs/>
          <w:sz w:val="24"/>
          <w:szCs w:val="24"/>
          <w:lang w:eastAsia="ru-RU" w:bidi="ru-RU"/>
        </w:rPr>
        <w:t xml:space="preserve"> &lt;15 мл/мин)</w:t>
      </w:r>
      <w:r w:rsidR="005D5F11" w:rsidRPr="002461D0">
        <w:rPr>
          <w:rFonts w:ascii="Times New Roman" w:hAnsi="Times New Roman"/>
          <w:iCs/>
          <w:sz w:val="24"/>
          <w:szCs w:val="24"/>
          <w:lang w:val="kk-KZ" w:eastAsia="ru-RU" w:bidi="ru-RU"/>
        </w:rPr>
        <w:t>, кемінде</w:t>
      </w:r>
      <w:r w:rsidR="005D5F11" w:rsidRPr="002461D0">
        <w:rPr>
          <w:rFonts w:ascii="Times New Roman" w:hAnsi="Times New Roman"/>
          <w:iCs/>
          <w:sz w:val="24"/>
          <w:szCs w:val="24"/>
          <w:lang w:eastAsia="ru-RU" w:bidi="ru-RU"/>
        </w:rPr>
        <w:t xml:space="preserve"> 6 </w:t>
      </w:r>
      <w:r w:rsidR="005D5F11" w:rsidRPr="002461D0">
        <w:rPr>
          <w:rFonts w:ascii="Times New Roman" w:hAnsi="Times New Roman"/>
          <w:iCs/>
          <w:sz w:val="24"/>
          <w:szCs w:val="24"/>
          <w:lang w:val="kk-KZ" w:eastAsia="ru-RU" w:bidi="ru-RU"/>
        </w:rPr>
        <w:t>ай бойы ұзаққа созылатын</w:t>
      </w:r>
      <w:r w:rsidR="005D5F11" w:rsidRPr="002461D0">
        <w:rPr>
          <w:rFonts w:ascii="Times New Roman" w:hAnsi="Times New Roman"/>
          <w:iCs/>
          <w:sz w:val="24"/>
          <w:szCs w:val="24"/>
          <w:lang w:eastAsia="ru-RU" w:bidi="ru-RU"/>
        </w:rPr>
        <w:t xml:space="preserve"> гемодиализ</w:t>
      </w:r>
      <w:r w:rsidR="005D5F11" w:rsidRPr="002461D0">
        <w:rPr>
          <w:rFonts w:ascii="Times New Roman" w:hAnsi="Times New Roman"/>
          <w:iCs/>
          <w:sz w:val="24"/>
          <w:szCs w:val="24"/>
          <w:lang w:val="kk-KZ" w:eastAsia="ru-RU" w:bidi="ru-RU"/>
        </w:rPr>
        <w:t>дегі</w:t>
      </w:r>
      <w:r w:rsidR="005D5F11" w:rsidRPr="002461D0">
        <w:rPr>
          <w:rFonts w:ascii="Times New Roman" w:hAnsi="Times New Roman"/>
          <w:iCs/>
          <w:sz w:val="24"/>
          <w:szCs w:val="24"/>
          <w:lang w:eastAsia="ru-RU" w:bidi="ru-RU"/>
        </w:rPr>
        <w:t xml:space="preserve"> 55 </w:t>
      </w:r>
      <w:r w:rsidR="005D5F11" w:rsidRPr="002461D0">
        <w:rPr>
          <w:rFonts w:ascii="Times New Roman" w:hAnsi="Times New Roman"/>
          <w:iCs/>
          <w:sz w:val="24"/>
          <w:szCs w:val="24"/>
          <w:lang w:val="kk-KZ" w:eastAsia="ru-RU" w:bidi="ru-RU"/>
        </w:rPr>
        <w:t>ересек пациент</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эмтрицитабин</w:t>
      </w:r>
      <w:proofErr w:type="spellEnd"/>
      <w:r w:rsidRPr="002461D0">
        <w:rPr>
          <w:rFonts w:ascii="Times New Roman" w:hAnsi="Times New Roman"/>
          <w:iCs/>
          <w:sz w:val="24"/>
          <w:szCs w:val="24"/>
          <w:lang w:eastAsia="ru-RU" w:bidi="ru-RU"/>
        </w:rPr>
        <w:t xml:space="preserve"> </w:t>
      </w:r>
      <w:r w:rsidR="00443F0F" w:rsidRPr="002461D0">
        <w:rPr>
          <w:rFonts w:ascii="Times New Roman" w:hAnsi="Times New Roman"/>
          <w:iCs/>
          <w:sz w:val="24"/>
          <w:szCs w:val="24"/>
          <w:lang w:val="kk-KZ" w:eastAsia="ru-RU" w:bidi="ru-RU"/>
        </w:rPr>
        <w:t>мен</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тенофовир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алафенамид</w:t>
      </w:r>
      <w:proofErr w:type="spellEnd"/>
      <w:r w:rsidR="00443F0F" w:rsidRPr="002461D0">
        <w:rPr>
          <w:rFonts w:ascii="Times New Roman" w:hAnsi="Times New Roman"/>
          <w:iCs/>
          <w:sz w:val="24"/>
          <w:szCs w:val="24"/>
          <w:lang w:val="kk-KZ" w:eastAsia="ru-RU" w:bidi="ru-RU"/>
        </w:rPr>
        <w:t>ті</w:t>
      </w:r>
      <w:r w:rsidRPr="002461D0">
        <w:rPr>
          <w:rFonts w:ascii="Times New Roman" w:hAnsi="Times New Roman"/>
          <w:iCs/>
          <w:sz w:val="24"/>
          <w:szCs w:val="24"/>
          <w:lang w:eastAsia="ru-RU" w:bidi="ru-RU"/>
        </w:rPr>
        <w:t xml:space="preserve"> </w:t>
      </w:r>
      <w:proofErr w:type="spellStart"/>
      <w:r w:rsidR="00443F0F" w:rsidRPr="002461D0">
        <w:rPr>
          <w:rFonts w:ascii="Times New Roman" w:hAnsi="Times New Roman"/>
          <w:iCs/>
          <w:sz w:val="24"/>
          <w:szCs w:val="24"/>
          <w:lang w:eastAsia="ru-RU" w:bidi="ru-RU"/>
        </w:rPr>
        <w:t>элвитегравир</w:t>
      </w:r>
      <w:r w:rsidRPr="002461D0">
        <w:rPr>
          <w:rFonts w:ascii="Times New Roman" w:hAnsi="Times New Roman"/>
          <w:iCs/>
          <w:sz w:val="24"/>
          <w:szCs w:val="24"/>
          <w:lang w:eastAsia="ru-RU" w:bidi="ru-RU"/>
        </w:rPr>
        <w:t>м</w:t>
      </w:r>
      <w:proofErr w:type="spellEnd"/>
      <w:r w:rsidR="00443F0F" w:rsidRPr="002461D0">
        <w:rPr>
          <w:rFonts w:ascii="Times New Roman" w:hAnsi="Times New Roman"/>
          <w:iCs/>
          <w:sz w:val="24"/>
          <w:szCs w:val="24"/>
          <w:lang w:val="kk-KZ" w:eastAsia="ru-RU" w:bidi="ru-RU"/>
        </w:rPr>
        <w:t>ен</w:t>
      </w:r>
      <w:r w:rsidRPr="002461D0">
        <w:rPr>
          <w:rFonts w:ascii="Times New Roman" w:hAnsi="Times New Roman"/>
          <w:iCs/>
          <w:sz w:val="24"/>
          <w:szCs w:val="24"/>
          <w:lang w:eastAsia="ru-RU" w:bidi="ru-RU"/>
        </w:rPr>
        <w:t xml:space="preserve"> </w:t>
      </w:r>
      <w:r w:rsidR="00443F0F" w:rsidRPr="002461D0">
        <w:rPr>
          <w:rFonts w:ascii="Times New Roman" w:hAnsi="Times New Roman"/>
          <w:iCs/>
          <w:sz w:val="24"/>
          <w:szCs w:val="24"/>
          <w:lang w:val="kk-KZ" w:eastAsia="ru-RU" w:bidi="ru-RU"/>
        </w:rPr>
        <w:t>және</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кобицистат</w:t>
      </w:r>
      <w:proofErr w:type="spellEnd"/>
      <w:r w:rsidR="00443F0F" w:rsidRPr="002461D0">
        <w:rPr>
          <w:rFonts w:ascii="Times New Roman" w:hAnsi="Times New Roman"/>
          <w:iCs/>
          <w:sz w:val="24"/>
          <w:szCs w:val="24"/>
          <w:lang w:val="kk-KZ" w:eastAsia="ru-RU" w:bidi="ru-RU"/>
        </w:rPr>
        <w:t>пен бірге,</w:t>
      </w:r>
      <w:r w:rsidRPr="002461D0">
        <w:rPr>
          <w:rFonts w:ascii="Times New Roman" w:hAnsi="Times New Roman"/>
          <w:iCs/>
          <w:sz w:val="24"/>
          <w:szCs w:val="24"/>
          <w:lang w:eastAsia="ru-RU" w:bidi="ru-RU"/>
        </w:rPr>
        <w:t xml:space="preserve"> </w:t>
      </w:r>
      <w:r w:rsidR="00443F0F" w:rsidRPr="002461D0">
        <w:rPr>
          <w:rFonts w:ascii="Times New Roman" w:hAnsi="Times New Roman"/>
          <w:iCs/>
          <w:sz w:val="24"/>
          <w:szCs w:val="24"/>
          <w:lang w:val="kk-KZ" w:eastAsia="ru-RU" w:bidi="ru-RU"/>
        </w:rPr>
        <w:t>бекітілген дозалы біріктірілген</w:t>
      </w:r>
      <w:r w:rsidRPr="002461D0">
        <w:rPr>
          <w:rFonts w:ascii="Times New Roman" w:hAnsi="Times New Roman"/>
          <w:iCs/>
          <w:sz w:val="24"/>
          <w:szCs w:val="24"/>
          <w:lang w:eastAsia="ru-RU" w:bidi="ru-RU"/>
        </w:rPr>
        <w:t xml:space="preserve"> </w:t>
      </w:r>
      <w:proofErr w:type="spellStart"/>
      <w:r w:rsidR="00443F0F" w:rsidRPr="002461D0">
        <w:rPr>
          <w:rFonts w:ascii="Times New Roman" w:hAnsi="Times New Roman"/>
          <w:iCs/>
          <w:sz w:val="24"/>
          <w:szCs w:val="24"/>
          <w:lang w:eastAsia="ru-RU" w:bidi="ru-RU"/>
        </w:rPr>
        <w:t>таблетк</w:t>
      </w:r>
      <w:proofErr w:type="spellEnd"/>
      <w:r w:rsidR="00443F0F" w:rsidRPr="002461D0">
        <w:rPr>
          <w:rFonts w:ascii="Times New Roman" w:hAnsi="Times New Roman"/>
          <w:iCs/>
          <w:sz w:val="24"/>
          <w:szCs w:val="24"/>
          <w:lang w:val="kk-KZ" w:eastAsia="ru-RU" w:bidi="ru-RU"/>
        </w:rPr>
        <w:t>а түрінде</w:t>
      </w:r>
      <w:r w:rsidRPr="002461D0">
        <w:rPr>
          <w:rFonts w:ascii="Times New Roman" w:hAnsi="Times New Roman"/>
          <w:iCs/>
          <w:sz w:val="24"/>
          <w:szCs w:val="24"/>
          <w:lang w:eastAsia="ru-RU" w:bidi="ru-RU"/>
        </w:rPr>
        <w:t xml:space="preserve"> </w:t>
      </w:r>
      <w:r w:rsidR="00443F0F" w:rsidRPr="002461D0">
        <w:rPr>
          <w:rFonts w:ascii="Times New Roman" w:hAnsi="Times New Roman"/>
          <w:iCs/>
          <w:sz w:val="24"/>
          <w:szCs w:val="24"/>
          <w:lang w:val="kk-KZ" w:eastAsia="ru-RU" w:bidi="ru-RU"/>
        </w:rPr>
        <w:t>қабылдауға</w:t>
      </w:r>
      <w:r w:rsidR="005D5F11" w:rsidRPr="002461D0">
        <w:rPr>
          <w:rFonts w:ascii="Times New Roman" w:hAnsi="Times New Roman"/>
          <w:iCs/>
          <w:sz w:val="24"/>
          <w:szCs w:val="24"/>
          <w:lang w:val="kk-KZ" w:eastAsia="ru-RU" w:bidi="ru-RU"/>
        </w:rPr>
        <w:t xml:space="preserve"> ауыспас бұрын</w:t>
      </w:r>
      <w:r w:rsidR="00443F0F" w:rsidRPr="002461D0">
        <w:rPr>
          <w:rFonts w:ascii="Times New Roman" w:hAnsi="Times New Roman"/>
          <w:iCs/>
          <w:sz w:val="24"/>
          <w:szCs w:val="24"/>
          <w:lang w:eastAsia="ru-RU" w:bidi="ru-RU"/>
        </w:rPr>
        <w:t xml:space="preserve"> </w:t>
      </w:r>
      <w:proofErr w:type="spellStart"/>
      <w:r w:rsidR="00443F0F" w:rsidRPr="002461D0">
        <w:rPr>
          <w:rFonts w:ascii="Times New Roman" w:hAnsi="Times New Roman"/>
          <w:iCs/>
          <w:sz w:val="24"/>
          <w:szCs w:val="24"/>
          <w:lang w:eastAsia="ru-RU" w:bidi="ru-RU"/>
        </w:rPr>
        <w:t>элвитегравирм</w:t>
      </w:r>
      <w:proofErr w:type="spellEnd"/>
      <w:r w:rsidR="00443F0F" w:rsidRPr="002461D0">
        <w:rPr>
          <w:rFonts w:ascii="Times New Roman" w:hAnsi="Times New Roman"/>
          <w:iCs/>
          <w:sz w:val="24"/>
          <w:szCs w:val="24"/>
          <w:lang w:val="kk-KZ" w:eastAsia="ru-RU" w:bidi="ru-RU"/>
        </w:rPr>
        <w:t>ен және</w:t>
      </w:r>
      <w:r w:rsidR="00443F0F" w:rsidRPr="002461D0">
        <w:rPr>
          <w:rFonts w:ascii="Times New Roman" w:hAnsi="Times New Roman"/>
          <w:iCs/>
          <w:sz w:val="24"/>
          <w:szCs w:val="24"/>
          <w:lang w:eastAsia="ru-RU" w:bidi="ru-RU"/>
        </w:rPr>
        <w:t xml:space="preserve"> </w:t>
      </w:r>
      <w:proofErr w:type="spellStart"/>
      <w:r w:rsidR="00443F0F" w:rsidRPr="002461D0">
        <w:rPr>
          <w:rFonts w:ascii="Times New Roman" w:hAnsi="Times New Roman"/>
          <w:iCs/>
          <w:sz w:val="24"/>
          <w:szCs w:val="24"/>
          <w:lang w:eastAsia="ru-RU" w:bidi="ru-RU"/>
        </w:rPr>
        <w:t>кобицистат</w:t>
      </w:r>
      <w:proofErr w:type="spellEnd"/>
      <w:r w:rsidR="00443F0F" w:rsidRPr="002461D0">
        <w:rPr>
          <w:rFonts w:ascii="Times New Roman" w:hAnsi="Times New Roman"/>
          <w:iCs/>
          <w:sz w:val="24"/>
          <w:szCs w:val="24"/>
          <w:lang w:val="kk-KZ" w:eastAsia="ru-RU" w:bidi="ru-RU"/>
        </w:rPr>
        <w:t>пен бірге енгізілетін, бекітілген дозалы біріктірілген</w:t>
      </w:r>
      <w:r w:rsidR="00443F0F" w:rsidRPr="002461D0">
        <w:rPr>
          <w:rFonts w:ascii="Times New Roman" w:hAnsi="Times New Roman"/>
          <w:iCs/>
          <w:sz w:val="24"/>
          <w:szCs w:val="24"/>
          <w:lang w:eastAsia="ru-RU" w:bidi="ru-RU"/>
        </w:rPr>
        <w:t xml:space="preserve"> </w:t>
      </w:r>
      <w:proofErr w:type="spellStart"/>
      <w:r w:rsidR="00443F0F" w:rsidRPr="002461D0">
        <w:rPr>
          <w:rFonts w:ascii="Times New Roman" w:hAnsi="Times New Roman"/>
          <w:iCs/>
          <w:sz w:val="24"/>
          <w:szCs w:val="24"/>
          <w:lang w:eastAsia="ru-RU" w:bidi="ru-RU"/>
        </w:rPr>
        <w:t>таблетк</w:t>
      </w:r>
      <w:proofErr w:type="spellEnd"/>
      <w:r w:rsidR="00443F0F" w:rsidRPr="002461D0">
        <w:rPr>
          <w:rFonts w:ascii="Times New Roman" w:hAnsi="Times New Roman"/>
          <w:iCs/>
          <w:sz w:val="24"/>
          <w:szCs w:val="24"/>
          <w:lang w:val="kk-KZ" w:eastAsia="ru-RU" w:bidi="ru-RU"/>
        </w:rPr>
        <w:t>а түрінде</w:t>
      </w:r>
      <w:r w:rsidR="00443F0F" w:rsidRPr="002461D0">
        <w:rPr>
          <w:rFonts w:ascii="Times New Roman" w:hAnsi="Times New Roman"/>
          <w:iCs/>
          <w:sz w:val="24"/>
          <w:szCs w:val="24"/>
          <w:lang w:eastAsia="ru-RU" w:bidi="ru-RU"/>
        </w:rPr>
        <w:t xml:space="preserve"> </w:t>
      </w:r>
      <w:r w:rsidR="00443F0F" w:rsidRPr="002461D0">
        <w:rPr>
          <w:rFonts w:ascii="Times New Roman" w:hAnsi="Times New Roman"/>
          <w:iCs/>
          <w:sz w:val="24"/>
          <w:szCs w:val="24"/>
          <w:lang w:val="kk-KZ" w:eastAsia="ru-RU" w:bidi="ru-RU"/>
        </w:rPr>
        <w:t>қабылдаған бір тобында бағаланды</w:t>
      </w:r>
      <w:r w:rsidR="00443F0F" w:rsidRPr="002461D0">
        <w:rPr>
          <w:rFonts w:ascii="Times New Roman" w:hAnsi="Times New Roman"/>
          <w:iCs/>
          <w:sz w:val="24"/>
          <w:szCs w:val="24"/>
          <w:lang w:eastAsia="ru-RU" w:bidi="ru-RU"/>
        </w:rPr>
        <w:t>. Пациент</w:t>
      </w:r>
      <w:r w:rsidR="00443F0F" w:rsidRPr="002461D0">
        <w:rPr>
          <w:rFonts w:ascii="Times New Roman" w:hAnsi="Times New Roman"/>
          <w:iCs/>
          <w:sz w:val="24"/>
          <w:szCs w:val="24"/>
          <w:lang w:val="kk-KZ" w:eastAsia="ru-RU" w:bidi="ru-RU"/>
        </w:rPr>
        <w:t>тер</w:t>
      </w:r>
      <w:r w:rsidRPr="002461D0">
        <w:rPr>
          <w:rFonts w:ascii="Times New Roman" w:hAnsi="Times New Roman"/>
          <w:iCs/>
          <w:sz w:val="24"/>
          <w:szCs w:val="24"/>
          <w:lang w:eastAsia="ru-RU" w:bidi="ru-RU"/>
        </w:rPr>
        <w:t xml:space="preserve"> </w:t>
      </w:r>
      <w:r w:rsidR="00443F0F" w:rsidRPr="002461D0">
        <w:rPr>
          <w:rFonts w:ascii="Times New Roman" w:hAnsi="Times New Roman"/>
          <w:iCs/>
          <w:sz w:val="24"/>
          <w:szCs w:val="24"/>
          <w:lang w:val="kk-KZ" w:eastAsia="ru-RU" w:bidi="ru-RU"/>
        </w:rPr>
        <w:t>ауысқанға дейін кемінде</w:t>
      </w:r>
      <w:r w:rsidR="00443F0F" w:rsidRPr="002461D0">
        <w:rPr>
          <w:rFonts w:ascii="Times New Roman" w:hAnsi="Times New Roman"/>
          <w:iCs/>
          <w:sz w:val="24"/>
          <w:szCs w:val="24"/>
          <w:lang w:eastAsia="ru-RU" w:bidi="ru-RU"/>
        </w:rPr>
        <w:t xml:space="preserve"> 6 </w:t>
      </w:r>
      <w:r w:rsidR="00443F0F" w:rsidRPr="002461D0">
        <w:rPr>
          <w:rFonts w:ascii="Times New Roman" w:hAnsi="Times New Roman"/>
          <w:iCs/>
          <w:sz w:val="24"/>
          <w:szCs w:val="24"/>
          <w:lang w:val="kk-KZ" w:eastAsia="ru-RU" w:bidi="ru-RU"/>
        </w:rPr>
        <w:t>ай бойы</w:t>
      </w:r>
      <w:r w:rsidR="00443F0F"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вирусологи</w:t>
      </w:r>
      <w:r w:rsidR="00443F0F" w:rsidRPr="002461D0">
        <w:rPr>
          <w:rFonts w:ascii="Times New Roman" w:hAnsi="Times New Roman"/>
          <w:iCs/>
          <w:sz w:val="24"/>
          <w:szCs w:val="24"/>
          <w:lang w:val="kk-KZ" w:eastAsia="ru-RU" w:bidi="ru-RU"/>
        </w:rPr>
        <w:t>ялық тұрғыдан бәсеңдетілген</w:t>
      </w:r>
      <w:r w:rsidRPr="002461D0">
        <w:rPr>
          <w:rFonts w:ascii="Times New Roman" w:hAnsi="Times New Roman"/>
          <w:iCs/>
          <w:sz w:val="24"/>
          <w:szCs w:val="24"/>
          <w:lang w:eastAsia="ru-RU" w:bidi="ru-RU"/>
        </w:rPr>
        <w:t xml:space="preserve"> (</w:t>
      </w:r>
      <w:r w:rsidR="00545D86" w:rsidRPr="002461D0">
        <w:rPr>
          <w:rFonts w:ascii="Times New Roman" w:hAnsi="Times New Roman"/>
          <w:iCs/>
          <w:sz w:val="24"/>
          <w:szCs w:val="24"/>
          <w:lang w:eastAsia="ru-RU" w:bidi="ru-RU"/>
        </w:rPr>
        <w:t>АИТВ-1 РНҚ</w:t>
      </w:r>
      <w:r w:rsidRPr="002461D0">
        <w:rPr>
          <w:rFonts w:ascii="Times New Roman" w:hAnsi="Times New Roman"/>
          <w:iCs/>
          <w:sz w:val="24"/>
          <w:szCs w:val="24"/>
          <w:lang w:eastAsia="ru-RU" w:bidi="ru-RU"/>
        </w:rPr>
        <w:t xml:space="preserve"> &lt;50 </w:t>
      </w:r>
      <w:proofErr w:type="spellStart"/>
      <w:r w:rsidR="00777DA3" w:rsidRPr="002461D0">
        <w:rPr>
          <w:rFonts w:ascii="Times New Roman" w:hAnsi="Times New Roman"/>
          <w:iCs/>
          <w:sz w:val="24"/>
          <w:szCs w:val="24"/>
          <w:lang w:eastAsia="ru-RU" w:bidi="ru-RU"/>
        </w:rPr>
        <w:t>көшірме</w:t>
      </w:r>
      <w:proofErr w:type="spellEnd"/>
      <w:r w:rsidRPr="002461D0">
        <w:rPr>
          <w:rFonts w:ascii="Times New Roman" w:hAnsi="Times New Roman"/>
          <w:iCs/>
          <w:sz w:val="24"/>
          <w:szCs w:val="24"/>
          <w:lang w:eastAsia="ru-RU" w:bidi="ru-RU"/>
        </w:rPr>
        <w:t xml:space="preserve">/мл). </w:t>
      </w:r>
    </w:p>
    <w:p w14:paraId="5824A77C" w14:textId="77777777" w:rsidR="00D86A72" w:rsidRPr="002461D0" w:rsidRDefault="00443F0F" w:rsidP="001203AB">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val="kk-KZ" w:eastAsia="ru-RU" w:bidi="ru-RU"/>
        </w:rPr>
        <w:t>Орташа жас шамасы</w:t>
      </w:r>
      <w:r w:rsidR="00D86A72" w:rsidRPr="002461D0">
        <w:rPr>
          <w:rFonts w:ascii="Times New Roman" w:hAnsi="Times New Roman"/>
          <w:iCs/>
          <w:sz w:val="24"/>
          <w:szCs w:val="24"/>
          <w:lang w:eastAsia="ru-RU" w:bidi="ru-RU"/>
        </w:rPr>
        <w:t xml:space="preserve"> 48 </w:t>
      </w:r>
      <w:r w:rsidRPr="002461D0">
        <w:rPr>
          <w:rFonts w:ascii="Times New Roman" w:hAnsi="Times New Roman"/>
          <w:iCs/>
          <w:sz w:val="24"/>
          <w:szCs w:val="24"/>
          <w:lang w:val="kk-KZ" w:eastAsia="ru-RU" w:bidi="ru-RU"/>
        </w:rPr>
        <w:t>жасты құрады</w:t>
      </w:r>
      <w:r w:rsidR="00D86A72" w:rsidRPr="002461D0">
        <w:rPr>
          <w:rFonts w:ascii="Times New Roman" w:hAnsi="Times New Roman"/>
          <w:iCs/>
          <w:sz w:val="24"/>
          <w:szCs w:val="24"/>
          <w:lang w:eastAsia="ru-RU" w:bidi="ru-RU"/>
        </w:rPr>
        <w:t xml:space="preserve"> (23 </w:t>
      </w:r>
      <w:r w:rsidRPr="002461D0">
        <w:rPr>
          <w:rFonts w:ascii="Times New Roman" w:hAnsi="Times New Roman"/>
          <w:iCs/>
          <w:sz w:val="24"/>
          <w:szCs w:val="24"/>
          <w:lang w:val="kk-KZ" w:eastAsia="ru-RU" w:bidi="ru-RU"/>
        </w:rPr>
        <w:t>жастан</w:t>
      </w:r>
      <w:r w:rsidR="00D86A72" w:rsidRPr="002461D0">
        <w:rPr>
          <w:rFonts w:ascii="Times New Roman" w:hAnsi="Times New Roman"/>
          <w:iCs/>
          <w:sz w:val="24"/>
          <w:szCs w:val="24"/>
          <w:lang w:eastAsia="ru-RU" w:bidi="ru-RU"/>
        </w:rPr>
        <w:t xml:space="preserve"> 64 </w:t>
      </w:r>
      <w:r w:rsidRPr="002461D0">
        <w:rPr>
          <w:rFonts w:ascii="Times New Roman" w:hAnsi="Times New Roman"/>
          <w:iCs/>
          <w:sz w:val="24"/>
          <w:szCs w:val="24"/>
          <w:lang w:val="kk-KZ" w:eastAsia="ru-RU" w:bidi="ru-RU"/>
        </w:rPr>
        <w:t>жасқа дейін</w:t>
      </w:r>
      <w:r w:rsidR="00D86A72" w:rsidRPr="002461D0">
        <w:rPr>
          <w:rFonts w:ascii="Times New Roman" w:hAnsi="Times New Roman"/>
          <w:iCs/>
          <w:sz w:val="24"/>
          <w:szCs w:val="24"/>
          <w:lang w:eastAsia="ru-RU" w:bidi="ru-RU"/>
        </w:rPr>
        <w:t xml:space="preserve">). 76% </w:t>
      </w:r>
      <w:r w:rsidRPr="002461D0">
        <w:rPr>
          <w:rFonts w:ascii="Times New Roman" w:hAnsi="Times New Roman"/>
          <w:iCs/>
          <w:sz w:val="24"/>
          <w:szCs w:val="24"/>
          <w:lang w:val="kk-KZ" w:eastAsia="ru-RU" w:bidi="ru-RU"/>
        </w:rPr>
        <w:t>пайызы</w:t>
      </w:r>
      <w:r w:rsidR="00D86A72"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ерлер</w:t>
      </w:r>
      <w:r w:rsidR="00D86A72" w:rsidRPr="002461D0">
        <w:rPr>
          <w:rFonts w:ascii="Times New Roman" w:hAnsi="Times New Roman"/>
          <w:iCs/>
          <w:sz w:val="24"/>
          <w:szCs w:val="24"/>
          <w:lang w:eastAsia="ru-RU" w:bidi="ru-RU"/>
        </w:rPr>
        <w:t>, 82%</w:t>
      </w:r>
      <w:r w:rsidRPr="002461D0">
        <w:rPr>
          <w:rFonts w:ascii="Times New Roman" w:hAnsi="Times New Roman"/>
          <w:iCs/>
          <w:sz w:val="24"/>
          <w:szCs w:val="24"/>
          <w:lang w:val="kk-KZ" w:eastAsia="ru-RU" w:bidi="ru-RU"/>
        </w:rPr>
        <w:t>-ы</w:t>
      </w:r>
      <w:r w:rsidR="00D86A72"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w:t>
      </w:r>
      <w:r w:rsidR="00D86A72"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қара нәсіл өкілдері және</w:t>
      </w:r>
      <w:r w:rsidR="00D86A72" w:rsidRPr="002461D0">
        <w:rPr>
          <w:rFonts w:ascii="Times New Roman" w:hAnsi="Times New Roman"/>
          <w:iCs/>
          <w:sz w:val="24"/>
          <w:szCs w:val="24"/>
          <w:lang w:eastAsia="ru-RU" w:bidi="ru-RU"/>
        </w:rPr>
        <w:t xml:space="preserve"> 18%</w:t>
      </w:r>
      <w:r w:rsidRPr="002461D0">
        <w:rPr>
          <w:rFonts w:ascii="Times New Roman" w:hAnsi="Times New Roman"/>
          <w:iCs/>
          <w:sz w:val="24"/>
          <w:szCs w:val="24"/>
          <w:lang w:val="kk-KZ" w:eastAsia="ru-RU" w:bidi="ru-RU"/>
        </w:rPr>
        <w:t>-ы</w:t>
      </w:r>
      <w:r w:rsidR="00D86A72"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w:t>
      </w:r>
      <w:r w:rsidR="00D86A72" w:rsidRPr="002461D0">
        <w:rPr>
          <w:rFonts w:ascii="Times New Roman" w:hAnsi="Times New Roman"/>
          <w:iCs/>
          <w:sz w:val="24"/>
          <w:szCs w:val="24"/>
          <w:lang w:eastAsia="ru-RU" w:bidi="ru-RU"/>
        </w:rPr>
        <w:t xml:space="preserve"> е</w:t>
      </w:r>
      <w:r w:rsidRPr="002461D0">
        <w:rPr>
          <w:rFonts w:ascii="Times New Roman" w:hAnsi="Times New Roman"/>
          <w:iCs/>
          <w:sz w:val="24"/>
          <w:szCs w:val="24"/>
          <w:lang w:val="kk-KZ" w:eastAsia="ru-RU" w:bidi="ru-RU"/>
        </w:rPr>
        <w:t>уропалық нәсіл өкілдері болды</w:t>
      </w:r>
      <w:r w:rsidRPr="002461D0">
        <w:rPr>
          <w:rFonts w:ascii="Times New Roman" w:hAnsi="Times New Roman"/>
          <w:iCs/>
          <w:sz w:val="24"/>
          <w:szCs w:val="24"/>
          <w:lang w:eastAsia="ru-RU" w:bidi="ru-RU"/>
        </w:rPr>
        <w:t>. 15% пациент</w:t>
      </w:r>
      <w:r w:rsidR="00D86A72"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лат</w:t>
      </w:r>
      <w:r w:rsidRPr="002461D0">
        <w:rPr>
          <w:rFonts w:ascii="Times New Roman" w:hAnsi="Times New Roman"/>
          <w:iCs/>
          <w:sz w:val="24"/>
          <w:szCs w:val="24"/>
          <w:lang w:val="kk-KZ" w:eastAsia="ru-RU" w:bidi="ru-RU"/>
        </w:rPr>
        <w:t>ы</w:t>
      </w:r>
      <w:proofErr w:type="spellStart"/>
      <w:r w:rsidRPr="002461D0">
        <w:rPr>
          <w:rFonts w:ascii="Times New Roman" w:hAnsi="Times New Roman"/>
          <w:iCs/>
          <w:sz w:val="24"/>
          <w:szCs w:val="24"/>
          <w:lang w:eastAsia="ru-RU" w:bidi="ru-RU"/>
        </w:rPr>
        <w:t>намерикан</w:t>
      </w:r>
      <w:proofErr w:type="spellEnd"/>
      <w:r w:rsidRPr="002461D0">
        <w:rPr>
          <w:rFonts w:ascii="Times New Roman" w:hAnsi="Times New Roman"/>
          <w:iCs/>
          <w:sz w:val="24"/>
          <w:szCs w:val="24"/>
          <w:lang w:val="kk-KZ" w:eastAsia="ru-RU" w:bidi="ru-RU"/>
        </w:rPr>
        <w:t>дықтар ретінде</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идентифи</w:t>
      </w:r>
      <w:proofErr w:type="spellEnd"/>
      <w:r w:rsidRPr="002461D0">
        <w:rPr>
          <w:rFonts w:ascii="Times New Roman" w:hAnsi="Times New Roman"/>
          <w:iCs/>
          <w:sz w:val="24"/>
          <w:szCs w:val="24"/>
          <w:lang w:val="kk-KZ" w:eastAsia="ru-RU" w:bidi="ru-RU"/>
        </w:rPr>
        <w:t>ка</w:t>
      </w:r>
      <w:proofErr w:type="spellStart"/>
      <w:r w:rsidRPr="002461D0">
        <w:rPr>
          <w:rFonts w:ascii="Times New Roman" w:hAnsi="Times New Roman"/>
          <w:iCs/>
          <w:sz w:val="24"/>
          <w:szCs w:val="24"/>
          <w:lang w:eastAsia="ru-RU" w:bidi="ru-RU"/>
        </w:rPr>
        <w:t>ци</w:t>
      </w:r>
      <w:proofErr w:type="spellEnd"/>
      <w:r w:rsidRPr="002461D0">
        <w:rPr>
          <w:rFonts w:ascii="Times New Roman" w:hAnsi="Times New Roman"/>
          <w:iCs/>
          <w:sz w:val="24"/>
          <w:szCs w:val="24"/>
          <w:lang w:val="kk-KZ" w:eastAsia="ru-RU" w:bidi="ru-RU"/>
        </w:rPr>
        <w:t>яланды</w:t>
      </w:r>
      <w:r w:rsidR="00D86A72"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Бастапқыда орташа</w:t>
      </w:r>
      <w:r w:rsidR="00D86A72" w:rsidRPr="002461D0">
        <w:rPr>
          <w:rFonts w:ascii="Times New Roman" w:hAnsi="Times New Roman"/>
          <w:iCs/>
          <w:sz w:val="24"/>
          <w:szCs w:val="24"/>
          <w:lang w:eastAsia="ru-RU" w:bidi="ru-RU"/>
        </w:rPr>
        <w:t xml:space="preserve"> CD4 + </w:t>
      </w:r>
      <w:r w:rsidRPr="002461D0">
        <w:rPr>
          <w:rFonts w:ascii="Times New Roman" w:hAnsi="Times New Roman"/>
          <w:iCs/>
          <w:sz w:val="24"/>
          <w:szCs w:val="24"/>
          <w:lang w:val="kk-KZ" w:eastAsia="ru-RU" w:bidi="ru-RU"/>
        </w:rPr>
        <w:t>жасуша саны</w:t>
      </w:r>
      <w:r w:rsidR="00D86A72" w:rsidRPr="002461D0">
        <w:rPr>
          <w:rFonts w:ascii="Times New Roman" w:hAnsi="Times New Roman"/>
          <w:iCs/>
          <w:sz w:val="24"/>
          <w:szCs w:val="24"/>
          <w:lang w:eastAsia="ru-RU" w:bidi="ru-RU"/>
        </w:rPr>
        <w:t xml:space="preserve"> 545 </w:t>
      </w:r>
      <w:r w:rsidRPr="002461D0">
        <w:rPr>
          <w:rFonts w:ascii="Times New Roman" w:hAnsi="Times New Roman"/>
          <w:iCs/>
          <w:sz w:val="24"/>
          <w:szCs w:val="24"/>
          <w:lang w:val="kk-KZ" w:eastAsia="ru-RU" w:bidi="ru-RU"/>
        </w:rPr>
        <w:t>жасуша</w:t>
      </w:r>
      <w:r w:rsidR="00D86A72" w:rsidRPr="002461D0">
        <w:rPr>
          <w:rFonts w:ascii="Times New Roman" w:hAnsi="Times New Roman"/>
          <w:iCs/>
          <w:sz w:val="24"/>
          <w:szCs w:val="24"/>
          <w:lang w:eastAsia="ru-RU" w:bidi="ru-RU"/>
        </w:rPr>
        <w:t xml:space="preserve"> мм</w:t>
      </w:r>
      <w:r w:rsidR="00D86A72" w:rsidRPr="002461D0">
        <w:rPr>
          <w:rFonts w:ascii="Times New Roman" w:hAnsi="Times New Roman"/>
          <w:iCs/>
          <w:sz w:val="24"/>
          <w:szCs w:val="24"/>
          <w:vertAlign w:val="superscript"/>
          <w:lang w:eastAsia="ru-RU" w:bidi="ru-RU"/>
        </w:rPr>
        <w:t>3</w:t>
      </w:r>
      <w:r w:rsidR="00D86A72"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 xml:space="preserve">құрады </w:t>
      </w:r>
      <w:r w:rsidR="00D86A72" w:rsidRPr="002461D0">
        <w:rPr>
          <w:rFonts w:ascii="Times New Roman" w:hAnsi="Times New Roman"/>
          <w:iCs/>
          <w:sz w:val="24"/>
          <w:szCs w:val="24"/>
          <w:lang w:eastAsia="ru-RU" w:bidi="ru-RU"/>
        </w:rPr>
        <w:t>(</w:t>
      </w:r>
      <w:r w:rsidRPr="002461D0">
        <w:rPr>
          <w:rFonts w:ascii="Times New Roman" w:hAnsi="Times New Roman"/>
          <w:iCs/>
          <w:sz w:val="24"/>
          <w:szCs w:val="24"/>
          <w:lang w:val="kk-KZ" w:eastAsia="ru-RU" w:bidi="ru-RU"/>
        </w:rPr>
        <w:t>ауқымы</w:t>
      </w:r>
      <w:r w:rsidR="00D86A72" w:rsidRPr="002461D0">
        <w:rPr>
          <w:rFonts w:ascii="Times New Roman" w:hAnsi="Times New Roman"/>
          <w:iCs/>
          <w:sz w:val="24"/>
          <w:szCs w:val="24"/>
          <w:lang w:eastAsia="ru-RU" w:bidi="ru-RU"/>
        </w:rPr>
        <w:t xml:space="preserve"> 205–1473). 48-</w:t>
      </w:r>
      <w:r w:rsidRPr="002461D0">
        <w:rPr>
          <w:rFonts w:ascii="Times New Roman" w:hAnsi="Times New Roman"/>
          <w:iCs/>
          <w:sz w:val="24"/>
          <w:szCs w:val="24"/>
          <w:lang w:val="kk-KZ" w:eastAsia="ru-RU" w:bidi="ru-RU"/>
        </w:rPr>
        <w:t>інші аптада</w:t>
      </w:r>
      <w:r w:rsidR="00D86A72" w:rsidRPr="002461D0">
        <w:rPr>
          <w:rFonts w:ascii="Times New Roman" w:hAnsi="Times New Roman"/>
          <w:iCs/>
          <w:sz w:val="24"/>
          <w:szCs w:val="24"/>
          <w:lang w:eastAsia="ru-RU" w:bidi="ru-RU"/>
        </w:rPr>
        <w:t xml:space="preserve"> 81,8%</w:t>
      </w:r>
      <w:r w:rsidRPr="002461D0">
        <w:rPr>
          <w:rFonts w:ascii="Times New Roman" w:hAnsi="Times New Roman"/>
          <w:iCs/>
          <w:sz w:val="24"/>
          <w:szCs w:val="24"/>
          <w:lang w:val="kk-KZ" w:eastAsia="ru-RU" w:bidi="ru-RU"/>
        </w:rPr>
        <w:t>-ында</w:t>
      </w:r>
      <w:r w:rsidRPr="002461D0">
        <w:rPr>
          <w:rFonts w:ascii="Times New Roman" w:hAnsi="Times New Roman"/>
          <w:iCs/>
          <w:sz w:val="24"/>
          <w:szCs w:val="24"/>
          <w:lang w:eastAsia="ru-RU" w:bidi="ru-RU"/>
        </w:rPr>
        <w:t xml:space="preserve"> (45/55 пациент</w:t>
      </w:r>
      <w:r w:rsidR="00D86A72"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элвитегравир</w:t>
      </w:r>
      <w:proofErr w:type="spellEnd"/>
      <w:r w:rsidRPr="002461D0">
        <w:rPr>
          <w:rFonts w:ascii="Times New Roman" w:hAnsi="Times New Roman"/>
          <w:iCs/>
          <w:sz w:val="24"/>
          <w:szCs w:val="24"/>
          <w:lang w:val="kk-KZ" w:eastAsia="ru-RU" w:bidi="ru-RU"/>
        </w:rPr>
        <w:t>мен және</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кобицистат</w:t>
      </w:r>
      <w:proofErr w:type="spellEnd"/>
      <w:r w:rsidRPr="002461D0">
        <w:rPr>
          <w:rFonts w:ascii="Times New Roman" w:hAnsi="Times New Roman"/>
          <w:iCs/>
          <w:sz w:val="24"/>
          <w:szCs w:val="24"/>
          <w:lang w:val="kk-KZ" w:eastAsia="ru-RU" w:bidi="ru-RU"/>
        </w:rPr>
        <w:t>пен бірге бекітілген дозасһлы біріктірілген</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таблетк</w:t>
      </w:r>
      <w:proofErr w:type="spellEnd"/>
      <w:r w:rsidRPr="002461D0">
        <w:rPr>
          <w:rFonts w:ascii="Times New Roman" w:hAnsi="Times New Roman"/>
          <w:iCs/>
          <w:sz w:val="24"/>
          <w:szCs w:val="24"/>
          <w:lang w:val="kk-KZ" w:eastAsia="ru-RU" w:bidi="ru-RU"/>
        </w:rPr>
        <w:t>а түріндегі</w:t>
      </w:r>
      <w:r w:rsidRPr="002461D0">
        <w:rPr>
          <w:rFonts w:ascii="Times New Roman" w:hAnsi="Times New Roman"/>
          <w:iCs/>
          <w:sz w:val="24"/>
          <w:szCs w:val="24"/>
          <w:lang w:eastAsia="ru-RU" w:bidi="ru-RU"/>
        </w:rPr>
        <w:t xml:space="preserve"> </w:t>
      </w:r>
      <w:proofErr w:type="spellStart"/>
      <w:r w:rsidR="00D86A72" w:rsidRPr="002461D0">
        <w:rPr>
          <w:rFonts w:ascii="Times New Roman" w:hAnsi="Times New Roman"/>
          <w:iCs/>
          <w:sz w:val="24"/>
          <w:szCs w:val="24"/>
          <w:lang w:eastAsia="ru-RU" w:bidi="ru-RU"/>
        </w:rPr>
        <w:t>эмтрицитабин</w:t>
      </w:r>
      <w:proofErr w:type="spellEnd"/>
      <w:r w:rsidR="00D86A72"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және</w:t>
      </w:r>
      <w:r w:rsidR="00D86A72" w:rsidRPr="002461D0">
        <w:rPr>
          <w:rFonts w:ascii="Times New Roman" w:hAnsi="Times New Roman"/>
          <w:iCs/>
          <w:sz w:val="24"/>
          <w:szCs w:val="24"/>
          <w:lang w:eastAsia="ru-RU" w:bidi="ru-RU"/>
        </w:rPr>
        <w:t xml:space="preserve"> </w:t>
      </w:r>
      <w:proofErr w:type="spellStart"/>
      <w:r w:rsidR="00D86A72" w:rsidRPr="002461D0">
        <w:rPr>
          <w:rFonts w:ascii="Times New Roman" w:hAnsi="Times New Roman"/>
          <w:iCs/>
          <w:sz w:val="24"/>
          <w:szCs w:val="24"/>
          <w:lang w:eastAsia="ru-RU" w:bidi="ru-RU"/>
        </w:rPr>
        <w:t>тенофовир</w:t>
      </w:r>
      <w:proofErr w:type="spellEnd"/>
      <w:r w:rsidR="00D86A72" w:rsidRPr="002461D0">
        <w:rPr>
          <w:rFonts w:ascii="Times New Roman" w:hAnsi="Times New Roman"/>
          <w:iCs/>
          <w:sz w:val="24"/>
          <w:szCs w:val="24"/>
          <w:lang w:eastAsia="ru-RU" w:bidi="ru-RU"/>
        </w:rPr>
        <w:t xml:space="preserve"> </w:t>
      </w:r>
      <w:proofErr w:type="spellStart"/>
      <w:r w:rsidR="00D86A72" w:rsidRPr="002461D0">
        <w:rPr>
          <w:rFonts w:ascii="Times New Roman" w:hAnsi="Times New Roman"/>
          <w:iCs/>
          <w:sz w:val="24"/>
          <w:szCs w:val="24"/>
          <w:lang w:eastAsia="ru-RU" w:bidi="ru-RU"/>
        </w:rPr>
        <w:t>алафенамид</w:t>
      </w:r>
      <w:proofErr w:type="spellEnd"/>
      <w:r w:rsidR="00D86A72"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кестесіне көшкеннен кейін</w:t>
      </w:r>
      <w:r w:rsidRPr="002461D0">
        <w:rPr>
          <w:rFonts w:ascii="Times New Roman" w:hAnsi="Times New Roman"/>
          <w:iCs/>
          <w:sz w:val="24"/>
          <w:szCs w:val="24"/>
          <w:lang w:eastAsia="ru-RU" w:bidi="ru-RU"/>
        </w:rPr>
        <w:t xml:space="preserve"> АИТВ-1 РНҚ &lt;50 </w:t>
      </w:r>
      <w:proofErr w:type="spellStart"/>
      <w:r w:rsidRPr="002461D0">
        <w:rPr>
          <w:rFonts w:ascii="Times New Roman" w:hAnsi="Times New Roman"/>
          <w:iCs/>
          <w:sz w:val="24"/>
          <w:szCs w:val="24"/>
          <w:lang w:eastAsia="ru-RU" w:bidi="ru-RU"/>
        </w:rPr>
        <w:t>көшірме</w:t>
      </w:r>
      <w:proofErr w:type="spellEnd"/>
      <w:r w:rsidRPr="002461D0">
        <w:rPr>
          <w:rFonts w:ascii="Times New Roman" w:hAnsi="Times New Roman"/>
          <w:iCs/>
          <w:sz w:val="24"/>
          <w:szCs w:val="24"/>
          <w:lang w:eastAsia="ru-RU" w:bidi="ru-RU"/>
        </w:rPr>
        <w:t xml:space="preserve">/мл </w:t>
      </w:r>
      <w:r w:rsidRPr="002461D0">
        <w:rPr>
          <w:rFonts w:ascii="Times New Roman" w:hAnsi="Times New Roman"/>
          <w:iCs/>
          <w:sz w:val="24"/>
          <w:szCs w:val="24"/>
          <w:lang w:val="kk-KZ" w:eastAsia="ru-RU" w:bidi="ru-RU"/>
        </w:rPr>
        <w:t>сақталды</w:t>
      </w:r>
      <w:r w:rsidR="00D86A72"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Ауысқан</w:t>
      </w:r>
      <w:r w:rsidRPr="002461D0">
        <w:rPr>
          <w:rFonts w:ascii="Times New Roman" w:hAnsi="Times New Roman"/>
          <w:iCs/>
          <w:sz w:val="24"/>
          <w:szCs w:val="24"/>
          <w:lang w:eastAsia="ru-RU" w:bidi="ru-RU"/>
        </w:rPr>
        <w:t xml:space="preserve"> пациент</w:t>
      </w:r>
      <w:r w:rsidRPr="002461D0">
        <w:rPr>
          <w:rFonts w:ascii="Times New Roman" w:hAnsi="Times New Roman"/>
          <w:iCs/>
          <w:sz w:val="24"/>
          <w:szCs w:val="24"/>
          <w:lang w:val="kk-KZ" w:eastAsia="ru-RU" w:bidi="ru-RU"/>
        </w:rPr>
        <w:t>терде</w:t>
      </w:r>
      <w:r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ашқарындағы</w:t>
      </w:r>
      <w:r w:rsidR="00D86A72" w:rsidRPr="002461D0">
        <w:rPr>
          <w:rFonts w:ascii="Times New Roman" w:hAnsi="Times New Roman"/>
          <w:iCs/>
          <w:sz w:val="24"/>
          <w:szCs w:val="24"/>
          <w:lang w:eastAsia="ru-RU" w:bidi="ru-RU"/>
        </w:rPr>
        <w:t xml:space="preserve"> липид</w:t>
      </w:r>
      <w:r w:rsidRPr="002461D0">
        <w:rPr>
          <w:rFonts w:ascii="Times New Roman" w:hAnsi="Times New Roman"/>
          <w:iCs/>
          <w:sz w:val="24"/>
          <w:szCs w:val="24"/>
          <w:lang w:val="kk-KZ" w:eastAsia="ru-RU" w:bidi="ru-RU"/>
        </w:rPr>
        <w:t xml:space="preserve">тердің зертханалық </w:t>
      </w:r>
      <w:r w:rsidRPr="002461D0">
        <w:rPr>
          <w:rFonts w:ascii="Times New Roman" w:hAnsi="Times New Roman"/>
          <w:iCs/>
          <w:sz w:val="24"/>
          <w:szCs w:val="24"/>
          <w:lang w:eastAsia="ru-RU" w:bidi="ru-RU"/>
        </w:rPr>
        <w:t>тес</w:t>
      </w:r>
      <w:r w:rsidRPr="002461D0">
        <w:rPr>
          <w:rFonts w:ascii="Times New Roman" w:hAnsi="Times New Roman"/>
          <w:iCs/>
          <w:sz w:val="24"/>
          <w:szCs w:val="24"/>
          <w:lang w:val="kk-KZ" w:eastAsia="ru-RU" w:bidi="ru-RU"/>
        </w:rPr>
        <w:t xml:space="preserve">тілерінде </w:t>
      </w:r>
      <w:proofErr w:type="spellStart"/>
      <w:r w:rsidRPr="002461D0">
        <w:rPr>
          <w:rFonts w:ascii="Times New Roman" w:hAnsi="Times New Roman"/>
          <w:iCs/>
          <w:sz w:val="24"/>
          <w:szCs w:val="24"/>
          <w:lang w:eastAsia="ru-RU" w:bidi="ru-RU"/>
        </w:rPr>
        <w:t>клини</w:t>
      </w:r>
      <w:proofErr w:type="spellEnd"/>
      <w:r w:rsidRPr="002461D0">
        <w:rPr>
          <w:rFonts w:ascii="Times New Roman" w:hAnsi="Times New Roman"/>
          <w:iCs/>
          <w:sz w:val="24"/>
          <w:szCs w:val="24"/>
          <w:lang w:val="kk-KZ" w:eastAsia="ru-RU" w:bidi="ru-RU"/>
        </w:rPr>
        <w:t>калық тұрғыдан елеулі өзгерістер байқалмады</w:t>
      </w:r>
      <w:r w:rsidR="00D86A72" w:rsidRPr="002461D0">
        <w:rPr>
          <w:rFonts w:ascii="Times New Roman" w:hAnsi="Times New Roman"/>
          <w:iCs/>
          <w:sz w:val="24"/>
          <w:szCs w:val="24"/>
          <w:lang w:eastAsia="ru-RU" w:bidi="ru-RU"/>
        </w:rPr>
        <w:t xml:space="preserve">. </w:t>
      </w:r>
    </w:p>
    <w:p w14:paraId="113A2354" w14:textId="77777777" w:rsidR="00542453" w:rsidRPr="002461D0" w:rsidRDefault="00D96216" w:rsidP="00542453">
      <w:pPr>
        <w:autoSpaceDE w:val="0"/>
        <w:autoSpaceDN w:val="0"/>
        <w:adjustRightInd w:val="0"/>
        <w:spacing w:after="0" w:line="240" w:lineRule="auto"/>
        <w:jc w:val="both"/>
        <w:rPr>
          <w:rFonts w:ascii="Times New Roman" w:hAnsi="Times New Roman"/>
          <w:i/>
          <w:iCs/>
          <w:sz w:val="24"/>
          <w:szCs w:val="24"/>
          <w:lang w:eastAsia="ru-RU" w:bidi="ru-RU"/>
        </w:rPr>
      </w:pPr>
      <w:r w:rsidRPr="002461D0">
        <w:rPr>
          <w:rFonts w:ascii="Times New Roman" w:hAnsi="Times New Roman"/>
          <w:i/>
          <w:iCs/>
          <w:sz w:val="24"/>
          <w:szCs w:val="24"/>
          <w:lang w:eastAsia="ru-RU" w:bidi="ru-RU"/>
        </w:rPr>
        <w:t>АИТВ</w:t>
      </w:r>
      <w:r w:rsidR="00542453" w:rsidRPr="002461D0">
        <w:rPr>
          <w:rFonts w:ascii="Times New Roman" w:hAnsi="Times New Roman"/>
          <w:i/>
          <w:iCs/>
          <w:sz w:val="24"/>
          <w:szCs w:val="24"/>
          <w:lang w:eastAsia="ru-RU" w:bidi="ru-RU"/>
        </w:rPr>
        <w:t xml:space="preserve"> </w:t>
      </w:r>
      <w:r w:rsidR="00443F0F" w:rsidRPr="002461D0">
        <w:rPr>
          <w:rFonts w:ascii="Times New Roman" w:hAnsi="Times New Roman"/>
          <w:i/>
          <w:iCs/>
          <w:sz w:val="24"/>
          <w:szCs w:val="24"/>
          <w:lang w:val="kk-KZ" w:eastAsia="ru-RU" w:bidi="ru-RU"/>
        </w:rPr>
        <w:t>және</w:t>
      </w:r>
      <w:r w:rsidR="00443F0F" w:rsidRPr="002461D0">
        <w:rPr>
          <w:rFonts w:ascii="Times New Roman" w:hAnsi="Times New Roman"/>
          <w:i/>
          <w:iCs/>
          <w:sz w:val="24"/>
          <w:szCs w:val="24"/>
          <w:lang w:eastAsia="ru-RU" w:bidi="ru-RU"/>
        </w:rPr>
        <w:t xml:space="preserve"> </w:t>
      </w:r>
      <w:r w:rsidR="00443F0F" w:rsidRPr="002461D0">
        <w:rPr>
          <w:rFonts w:ascii="Times New Roman" w:hAnsi="Times New Roman"/>
          <w:i/>
          <w:iCs/>
          <w:sz w:val="24"/>
          <w:szCs w:val="24"/>
          <w:lang w:val="kk-KZ" w:eastAsia="ru-RU" w:bidi="ru-RU"/>
        </w:rPr>
        <w:t>мен</w:t>
      </w:r>
      <w:r w:rsidR="00443F0F" w:rsidRPr="002461D0">
        <w:rPr>
          <w:rFonts w:ascii="Times New Roman" w:hAnsi="Times New Roman"/>
          <w:i/>
          <w:iCs/>
          <w:sz w:val="24"/>
          <w:szCs w:val="24"/>
          <w:lang w:eastAsia="ru-RU" w:bidi="ru-RU"/>
        </w:rPr>
        <w:t xml:space="preserve"> </w:t>
      </w:r>
      <w:r w:rsidR="001471F4" w:rsidRPr="002461D0">
        <w:rPr>
          <w:rFonts w:ascii="Times New Roman" w:hAnsi="Times New Roman"/>
          <w:i/>
          <w:iCs/>
          <w:sz w:val="24"/>
          <w:szCs w:val="24"/>
          <w:lang w:eastAsia="ru-RU" w:bidi="ru-RU"/>
        </w:rPr>
        <w:t>В</w:t>
      </w:r>
      <w:r w:rsidR="00443F0F" w:rsidRPr="002461D0">
        <w:rPr>
          <w:rFonts w:ascii="Times New Roman" w:hAnsi="Times New Roman"/>
          <w:i/>
          <w:iCs/>
          <w:sz w:val="24"/>
          <w:szCs w:val="24"/>
          <w:lang w:eastAsia="ru-RU" w:bidi="ru-RU"/>
        </w:rPr>
        <w:t xml:space="preserve"> гепатит</w:t>
      </w:r>
      <w:r w:rsidR="00443F0F" w:rsidRPr="002461D0">
        <w:rPr>
          <w:rFonts w:ascii="Times New Roman" w:hAnsi="Times New Roman"/>
          <w:i/>
          <w:iCs/>
          <w:sz w:val="24"/>
          <w:szCs w:val="24"/>
          <w:lang w:val="kk-KZ" w:eastAsia="ru-RU" w:bidi="ru-RU"/>
        </w:rPr>
        <w:t>і</w:t>
      </w:r>
      <w:r w:rsidR="00443F0F" w:rsidRPr="002461D0">
        <w:rPr>
          <w:rFonts w:ascii="Times New Roman" w:hAnsi="Times New Roman"/>
          <w:i/>
          <w:iCs/>
          <w:sz w:val="24"/>
          <w:szCs w:val="24"/>
          <w:lang w:eastAsia="ru-RU" w:bidi="ru-RU"/>
        </w:rPr>
        <w:t xml:space="preserve"> вирус</w:t>
      </w:r>
      <w:r w:rsidR="00443F0F" w:rsidRPr="002461D0">
        <w:rPr>
          <w:rFonts w:ascii="Times New Roman" w:hAnsi="Times New Roman"/>
          <w:i/>
          <w:iCs/>
          <w:sz w:val="24"/>
          <w:szCs w:val="24"/>
          <w:lang w:val="kk-KZ" w:eastAsia="ru-RU" w:bidi="ru-RU"/>
        </w:rPr>
        <w:t xml:space="preserve">ының </w:t>
      </w:r>
      <w:proofErr w:type="spellStart"/>
      <w:r w:rsidR="00443F0F" w:rsidRPr="002461D0">
        <w:rPr>
          <w:rFonts w:ascii="Times New Roman" w:hAnsi="Times New Roman"/>
          <w:i/>
          <w:iCs/>
          <w:sz w:val="24"/>
          <w:szCs w:val="24"/>
          <w:lang w:eastAsia="ru-RU" w:bidi="ru-RU"/>
        </w:rPr>
        <w:t>коинфекци</w:t>
      </w:r>
      <w:proofErr w:type="spellEnd"/>
      <w:r w:rsidR="00443F0F" w:rsidRPr="002461D0">
        <w:rPr>
          <w:rFonts w:ascii="Times New Roman" w:hAnsi="Times New Roman"/>
          <w:i/>
          <w:iCs/>
          <w:sz w:val="24"/>
          <w:szCs w:val="24"/>
          <w:lang w:val="kk-KZ" w:eastAsia="ru-RU" w:bidi="ru-RU"/>
        </w:rPr>
        <w:t>ясы бар п</w:t>
      </w:r>
      <w:proofErr w:type="spellStart"/>
      <w:r w:rsidR="00443F0F" w:rsidRPr="002461D0">
        <w:rPr>
          <w:rFonts w:ascii="Times New Roman" w:hAnsi="Times New Roman"/>
          <w:i/>
          <w:iCs/>
          <w:sz w:val="24"/>
          <w:szCs w:val="24"/>
          <w:lang w:eastAsia="ru-RU" w:bidi="ru-RU"/>
        </w:rPr>
        <w:t>ациент</w:t>
      </w:r>
      <w:proofErr w:type="spellEnd"/>
      <w:r w:rsidR="00443F0F" w:rsidRPr="002461D0">
        <w:rPr>
          <w:rFonts w:ascii="Times New Roman" w:hAnsi="Times New Roman"/>
          <w:i/>
          <w:iCs/>
          <w:sz w:val="24"/>
          <w:szCs w:val="24"/>
          <w:lang w:val="kk-KZ" w:eastAsia="ru-RU" w:bidi="ru-RU"/>
        </w:rPr>
        <w:t>тер</w:t>
      </w:r>
    </w:p>
    <w:p w14:paraId="7E6A1AD7" w14:textId="77777777" w:rsidR="00746BC7" w:rsidRPr="002461D0" w:rsidRDefault="00443F0F" w:rsidP="00542453">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val="kk-KZ" w:eastAsia="ru-RU" w:bidi="ru-RU"/>
        </w:rPr>
        <w:t>Ашық</w:t>
      </w:r>
      <w:r w:rsidR="00542453" w:rsidRPr="002461D0">
        <w:rPr>
          <w:rFonts w:ascii="Times New Roman" w:hAnsi="Times New Roman"/>
          <w:iCs/>
          <w:sz w:val="24"/>
          <w:szCs w:val="24"/>
          <w:lang w:eastAsia="ru-RU" w:bidi="ru-RU"/>
        </w:rPr>
        <w:t xml:space="preserve"> GS-US-292-1249 </w:t>
      </w:r>
      <w:r w:rsidR="00AC7A02" w:rsidRPr="002461D0">
        <w:rPr>
          <w:rFonts w:ascii="Times New Roman" w:hAnsi="Times New Roman"/>
          <w:iCs/>
          <w:sz w:val="24"/>
          <w:szCs w:val="24"/>
          <w:lang w:val="kk-KZ" w:eastAsia="ru-RU" w:bidi="ru-RU"/>
        </w:rPr>
        <w:t xml:space="preserve">зерттеуінде </w:t>
      </w:r>
      <w:proofErr w:type="spellStart"/>
      <w:r w:rsidRPr="002461D0">
        <w:rPr>
          <w:rFonts w:ascii="Times New Roman" w:hAnsi="Times New Roman"/>
          <w:iCs/>
          <w:sz w:val="24"/>
          <w:szCs w:val="24"/>
          <w:lang w:eastAsia="ru-RU" w:bidi="ru-RU"/>
        </w:rPr>
        <w:t>элвитегравирм</w:t>
      </w:r>
      <w:proofErr w:type="spellEnd"/>
      <w:r w:rsidRPr="002461D0">
        <w:rPr>
          <w:rFonts w:ascii="Times New Roman" w:hAnsi="Times New Roman"/>
          <w:iCs/>
          <w:sz w:val="24"/>
          <w:szCs w:val="24"/>
          <w:lang w:val="kk-KZ" w:eastAsia="ru-RU" w:bidi="ru-RU"/>
        </w:rPr>
        <w:t>ен және</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кобицистат</w:t>
      </w:r>
      <w:proofErr w:type="spellEnd"/>
      <w:r w:rsidRPr="002461D0">
        <w:rPr>
          <w:rFonts w:ascii="Times New Roman" w:hAnsi="Times New Roman"/>
          <w:iCs/>
          <w:sz w:val="24"/>
          <w:szCs w:val="24"/>
          <w:lang w:val="kk-KZ" w:eastAsia="ru-RU" w:bidi="ru-RU"/>
        </w:rPr>
        <w:t>пен</w:t>
      </w:r>
      <w:r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 xml:space="preserve">бірге, бекітілген дозалы біріктірілген </w:t>
      </w:r>
      <w:proofErr w:type="spellStart"/>
      <w:r w:rsidRPr="002461D0">
        <w:rPr>
          <w:rFonts w:ascii="Times New Roman" w:hAnsi="Times New Roman"/>
          <w:iCs/>
          <w:sz w:val="24"/>
          <w:szCs w:val="24"/>
          <w:lang w:eastAsia="ru-RU" w:bidi="ru-RU"/>
        </w:rPr>
        <w:t>таблетк</w:t>
      </w:r>
      <w:proofErr w:type="spellEnd"/>
      <w:r w:rsidRPr="002461D0">
        <w:rPr>
          <w:rFonts w:ascii="Times New Roman" w:hAnsi="Times New Roman"/>
          <w:iCs/>
          <w:sz w:val="24"/>
          <w:szCs w:val="24"/>
          <w:lang w:val="kk-KZ" w:eastAsia="ru-RU" w:bidi="ru-RU"/>
        </w:rPr>
        <w:t>а түрінде</w:t>
      </w:r>
      <w:r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 xml:space="preserve">қабылданған </w:t>
      </w:r>
      <w:proofErr w:type="spellStart"/>
      <w:r w:rsidRPr="002461D0">
        <w:rPr>
          <w:rFonts w:ascii="Times New Roman" w:hAnsi="Times New Roman"/>
          <w:iCs/>
          <w:sz w:val="24"/>
          <w:szCs w:val="24"/>
          <w:lang w:eastAsia="ru-RU" w:bidi="ru-RU"/>
        </w:rPr>
        <w:t>эмтрицитабин</w:t>
      </w:r>
      <w:proofErr w:type="spellEnd"/>
      <w:r w:rsidRPr="002461D0">
        <w:rPr>
          <w:rFonts w:ascii="Times New Roman" w:hAnsi="Times New Roman"/>
          <w:iCs/>
          <w:sz w:val="24"/>
          <w:szCs w:val="24"/>
          <w:lang w:val="kk-KZ" w:eastAsia="ru-RU" w:bidi="ru-RU"/>
        </w:rPr>
        <w:t xml:space="preserve"> мен</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lastRenderedPageBreak/>
        <w:t>тенофовир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алафенамид</w:t>
      </w:r>
      <w:proofErr w:type="spellEnd"/>
      <w:r w:rsidRPr="002461D0">
        <w:rPr>
          <w:rFonts w:ascii="Times New Roman" w:hAnsi="Times New Roman"/>
          <w:iCs/>
          <w:sz w:val="24"/>
          <w:szCs w:val="24"/>
          <w:lang w:val="kk-KZ" w:eastAsia="ru-RU" w:bidi="ru-RU"/>
        </w:rPr>
        <w:t xml:space="preserve">тің </w:t>
      </w:r>
      <w:r w:rsidR="00AC7A02" w:rsidRPr="002461D0">
        <w:rPr>
          <w:rFonts w:ascii="Times New Roman" w:hAnsi="Times New Roman"/>
          <w:iCs/>
          <w:sz w:val="24"/>
          <w:szCs w:val="24"/>
          <w:lang w:eastAsia="ru-RU" w:bidi="ru-RU"/>
        </w:rPr>
        <w:t>(E/C/F/TAF)</w:t>
      </w:r>
      <w:r w:rsidR="00542453" w:rsidRPr="002461D0">
        <w:rPr>
          <w:rFonts w:ascii="Times New Roman" w:hAnsi="Times New Roman"/>
          <w:iCs/>
          <w:sz w:val="24"/>
          <w:szCs w:val="24"/>
          <w:lang w:eastAsia="ru-RU" w:bidi="ru-RU"/>
        </w:rPr>
        <w:t xml:space="preserve"> </w:t>
      </w:r>
      <w:r w:rsidR="00AC7A02" w:rsidRPr="002461D0">
        <w:rPr>
          <w:rFonts w:ascii="Times New Roman" w:hAnsi="Times New Roman"/>
          <w:iCs/>
          <w:sz w:val="24"/>
          <w:szCs w:val="24"/>
          <w:lang w:val="kk-KZ" w:eastAsia="ru-RU" w:bidi="ru-RU"/>
        </w:rPr>
        <w:t>тиімділігі мен қауіпсіздігі</w:t>
      </w:r>
      <w:r w:rsidR="00AC7A02" w:rsidRPr="002461D0">
        <w:rPr>
          <w:rFonts w:ascii="Times New Roman" w:hAnsi="Times New Roman"/>
          <w:iCs/>
          <w:sz w:val="24"/>
          <w:szCs w:val="24"/>
          <w:lang w:eastAsia="ru-RU" w:bidi="ru-RU"/>
        </w:rPr>
        <w:t xml:space="preserve"> АИТВ-1 </w:t>
      </w:r>
      <w:r w:rsidR="00AC7A02" w:rsidRPr="002461D0">
        <w:rPr>
          <w:rFonts w:ascii="Times New Roman" w:hAnsi="Times New Roman"/>
          <w:iCs/>
          <w:sz w:val="24"/>
          <w:szCs w:val="24"/>
          <w:lang w:val="kk-KZ" w:eastAsia="ru-RU" w:bidi="ru-RU"/>
        </w:rPr>
        <w:t>және</w:t>
      </w:r>
      <w:r w:rsidR="00AC7A02" w:rsidRPr="002461D0">
        <w:rPr>
          <w:rFonts w:ascii="Times New Roman" w:hAnsi="Times New Roman"/>
          <w:iCs/>
          <w:sz w:val="24"/>
          <w:szCs w:val="24"/>
          <w:lang w:eastAsia="ru-RU" w:bidi="ru-RU"/>
        </w:rPr>
        <w:t xml:space="preserve"> </w:t>
      </w:r>
      <w:r w:rsidR="00AC7A02" w:rsidRPr="002461D0">
        <w:rPr>
          <w:rFonts w:ascii="Times New Roman" w:hAnsi="Times New Roman"/>
          <w:iCs/>
          <w:sz w:val="24"/>
          <w:szCs w:val="24"/>
          <w:lang w:val="kk-KZ" w:eastAsia="ru-RU" w:bidi="ru-RU"/>
        </w:rPr>
        <w:t>созылмалы</w:t>
      </w:r>
      <w:r w:rsidR="00AC7A02" w:rsidRPr="002461D0">
        <w:rPr>
          <w:rFonts w:ascii="Times New Roman" w:hAnsi="Times New Roman"/>
          <w:iCs/>
          <w:sz w:val="24"/>
          <w:szCs w:val="24"/>
          <w:lang w:eastAsia="ru-RU" w:bidi="ru-RU"/>
        </w:rPr>
        <w:t xml:space="preserve"> В</w:t>
      </w:r>
      <w:r w:rsidR="00AC7A02" w:rsidRPr="002461D0">
        <w:rPr>
          <w:rFonts w:ascii="Times New Roman" w:hAnsi="Times New Roman"/>
          <w:iCs/>
          <w:sz w:val="24"/>
          <w:szCs w:val="24"/>
          <w:lang w:val="kk-KZ" w:eastAsia="ru-RU" w:bidi="ru-RU"/>
        </w:rPr>
        <w:t xml:space="preserve"> </w:t>
      </w:r>
      <w:r w:rsidR="00AC7A02" w:rsidRPr="002461D0">
        <w:rPr>
          <w:rFonts w:ascii="Times New Roman" w:hAnsi="Times New Roman"/>
          <w:iCs/>
          <w:sz w:val="24"/>
          <w:szCs w:val="24"/>
          <w:lang w:eastAsia="ru-RU" w:bidi="ru-RU"/>
        </w:rPr>
        <w:t>гепатит</w:t>
      </w:r>
      <w:r w:rsidR="00AC7A02" w:rsidRPr="002461D0">
        <w:rPr>
          <w:rFonts w:ascii="Times New Roman" w:hAnsi="Times New Roman"/>
          <w:iCs/>
          <w:sz w:val="24"/>
          <w:szCs w:val="24"/>
          <w:lang w:val="kk-KZ" w:eastAsia="ru-RU" w:bidi="ru-RU"/>
        </w:rPr>
        <w:t>і</w:t>
      </w:r>
      <w:r w:rsidR="00AC7A02" w:rsidRPr="002461D0">
        <w:rPr>
          <w:rFonts w:ascii="Times New Roman" w:hAnsi="Times New Roman"/>
          <w:iCs/>
          <w:sz w:val="24"/>
          <w:szCs w:val="24"/>
          <w:lang w:eastAsia="ru-RU" w:bidi="ru-RU"/>
        </w:rPr>
        <w:t xml:space="preserve"> </w:t>
      </w:r>
      <w:proofErr w:type="spellStart"/>
      <w:r w:rsidR="00AC7A02" w:rsidRPr="002461D0">
        <w:rPr>
          <w:rFonts w:ascii="Times New Roman" w:hAnsi="Times New Roman"/>
          <w:iCs/>
          <w:sz w:val="24"/>
          <w:szCs w:val="24"/>
          <w:lang w:eastAsia="ru-RU" w:bidi="ru-RU"/>
        </w:rPr>
        <w:t>коинф</w:t>
      </w:r>
      <w:proofErr w:type="spellEnd"/>
      <w:r w:rsidR="00AC7A02" w:rsidRPr="002461D0">
        <w:rPr>
          <w:rFonts w:ascii="Times New Roman" w:hAnsi="Times New Roman"/>
          <w:iCs/>
          <w:sz w:val="24"/>
          <w:szCs w:val="24"/>
          <w:lang w:val="kk-KZ" w:eastAsia="ru-RU" w:bidi="ru-RU"/>
        </w:rPr>
        <w:t>ек</w:t>
      </w:r>
      <w:proofErr w:type="spellStart"/>
      <w:r w:rsidR="00AC7A02" w:rsidRPr="002461D0">
        <w:rPr>
          <w:rFonts w:ascii="Times New Roman" w:hAnsi="Times New Roman"/>
          <w:iCs/>
          <w:sz w:val="24"/>
          <w:szCs w:val="24"/>
          <w:lang w:eastAsia="ru-RU" w:bidi="ru-RU"/>
        </w:rPr>
        <w:t>ци</w:t>
      </w:r>
      <w:proofErr w:type="spellEnd"/>
      <w:r w:rsidR="00AC7A02" w:rsidRPr="002461D0">
        <w:rPr>
          <w:rFonts w:ascii="Times New Roman" w:hAnsi="Times New Roman"/>
          <w:iCs/>
          <w:sz w:val="24"/>
          <w:szCs w:val="24"/>
          <w:lang w:val="kk-KZ" w:eastAsia="ru-RU" w:bidi="ru-RU"/>
        </w:rPr>
        <w:t>ясы бар ересек</w:t>
      </w:r>
      <w:r w:rsidR="00542453" w:rsidRPr="002461D0">
        <w:rPr>
          <w:rFonts w:ascii="Times New Roman" w:hAnsi="Times New Roman"/>
          <w:iCs/>
          <w:sz w:val="24"/>
          <w:szCs w:val="24"/>
          <w:lang w:eastAsia="ru-RU" w:bidi="ru-RU"/>
        </w:rPr>
        <w:t xml:space="preserve"> пациент</w:t>
      </w:r>
      <w:r w:rsidR="00AC7A02" w:rsidRPr="002461D0">
        <w:rPr>
          <w:rFonts w:ascii="Times New Roman" w:hAnsi="Times New Roman"/>
          <w:iCs/>
          <w:sz w:val="24"/>
          <w:szCs w:val="24"/>
          <w:lang w:val="kk-KZ" w:eastAsia="ru-RU" w:bidi="ru-RU"/>
        </w:rPr>
        <w:t>терде бағаланды</w:t>
      </w:r>
      <w:r w:rsidR="00AC7A02" w:rsidRPr="002461D0">
        <w:rPr>
          <w:rFonts w:ascii="Times New Roman" w:hAnsi="Times New Roman"/>
          <w:iCs/>
          <w:sz w:val="24"/>
          <w:szCs w:val="24"/>
          <w:lang w:eastAsia="ru-RU" w:bidi="ru-RU"/>
        </w:rPr>
        <w:t>, 72 пациент</w:t>
      </w:r>
      <w:r w:rsidR="00AC7A02" w:rsidRPr="002461D0">
        <w:rPr>
          <w:rFonts w:ascii="Times New Roman" w:hAnsi="Times New Roman"/>
          <w:iCs/>
          <w:sz w:val="24"/>
          <w:szCs w:val="24"/>
          <w:lang w:val="kk-KZ" w:eastAsia="ru-RU" w:bidi="ru-RU"/>
        </w:rPr>
        <w:t>тің</w:t>
      </w:r>
      <w:r w:rsidR="00542453" w:rsidRPr="002461D0">
        <w:rPr>
          <w:rFonts w:ascii="Times New Roman" w:hAnsi="Times New Roman"/>
          <w:iCs/>
          <w:sz w:val="24"/>
          <w:szCs w:val="24"/>
          <w:lang w:eastAsia="ru-RU" w:bidi="ru-RU"/>
        </w:rPr>
        <w:t xml:space="preserve"> </w:t>
      </w:r>
      <w:r w:rsidR="00AC7A02" w:rsidRPr="002461D0">
        <w:rPr>
          <w:rFonts w:ascii="Times New Roman" w:hAnsi="Times New Roman"/>
          <w:iCs/>
          <w:sz w:val="24"/>
          <w:szCs w:val="24"/>
          <w:lang w:eastAsia="ru-RU" w:bidi="ru-RU"/>
        </w:rPr>
        <w:t>69</w:t>
      </w:r>
      <w:r w:rsidR="00AC7A02" w:rsidRPr="002461D0">
        <w:rPr>
          <w:rFonts w:ascii="Times New Roman" w:hAnsi="Times New Roman"/>
          <w:iCs/>
          <w:sz w:val="24"/>
          <w:szCs w:val="24"/>
          <w:lang w:val="kk-KZ" w:eastAsia="ru-RU" w:bidi="ru-RU"/>
        </w:rPr>
        <w:t>-ы бұрын</w:t>
      </w:r>
      <w:r w:rsidR="00AC7A02" w:rsidRPr="002461D0">
        <w:rPr>
          <w:rFonts w:ascii="Times New Roman" w:hAnsi="Times New Roman"/>
          <w:iCs/>
          <w:sz w:val="24"/>
          <w:szCs w:val="24"/>
          <w:lang w:eastAsia="ru-RU" w:bidi="ru-RU"/>
        </w:rPr>
        <w:t xml:space="preserve"> </w:t>
      </w:r>
      <w:r w:rsidR="00AC7A02" w:rsidRPr="002461D0">
        <w:rPr>
          <w:rFonts w:ascii="Times New Roman" w:hAnsi="Times New Roman"/>
          <w:iCs/>
          <w:sz w:val="24"/>
          <w:szCs w:val="24"/>
          <w:lang w:val="kk-KZ" w:eastAsia="ru-RU" w:bidi="ru-RU"/>
        </w:rPr>
        <w:t xml:space="preserve">құрамында </w:t>
      </w:r>
      <w:r w:rsidR="00542453" w:rsidRPr="002461D0">
        <w:rPr>
          <w:rFonts w:ascii="Times New Roman" w:hAnsi="Times New Roman"/>
          <w:iCs/>
          <w:sz w:val="24"/>
          <w:szCs w:val="24"/>
          <w:lang w:eastAsia="ru-RU" w:bidi="ru-RU"/>
        </w:rPr>
        <w:t>TDF (</w:t>
      </w:r>
      <w:proofErr w:type="spellStart"/>
      <w:r w:rsidR="00542453" w:rsidRPr="002461D0">
        <w:rPr>
          <w:rFonts w:ascii="Times New Roman" w:hAnsi="Times New Roman"/>
          <w:iCs/>
          <w:sz w:val="24"/>
          <w:szCs w:val="24"/>
          <w:lang w:eastAsia="ru-RU" w:bidi="ru-RU"/>
        </w:rPr>
        <w:t>тенофовир</w:t>
      </w:r>
      <w:proofErr w:type="spellEnd"/>
      <w:r w:rsidR="00542453" w:rsidRPr="002461D0">
        <w:rPr>
          <w:rFonts w:ascii="Times New Roman" w:hAnsi="Times New Roman"/>
          <w:iCs/>
          <w:sz w:val="24"/>
          <w:szCs w:val="24"/>
          <w:lang w:eastAsia="ru-RU" w:bidi="ru-RU"/>
        </w:rPr>
        <w:t xml:space="preserve"> </w:t>
      </w:r>
      <w:proofErr w:type="spellStart"/>
      <w:r w:rsidR="00542453" w:rsidRPr="002461D0">
        <w:rPr>
          <w:rFonts w:ascii="Times New Roman" w:hAnsi="Times New Roman"/>
          <w:iCs/>
          <w:sz w:val="24"/>
          <w:szCs w:val="24"/>
          <w:lang w:eastAsia="ru-RU" w:bidi="ru-RU"/>
        </w:rPr>
        <w:t>дизопроксил</w:t>
      </w:r>
      <w:proofErr w:type="spellEnd"/>
      <w:r w:rsidR="00542453" w:rsidRPr="002461D0">
        <w:rPr>
          <w:rFonts w:ascii="Times New Roman" w:hAnsi="Times New Roman"/>
          <w:iCs/>
          <w:sz w:val="24"/>
          <w:szCs w:val="24"/>
          <w:lang w:eastAsia="ru-RU" w:bidi="ru-RU"/>
        </w:rPr>
        <w:t xml:space="preserve"> </w:t>
      </w:r>
      <w:proofErr w:type="spellStart"/>
      <w:r w:rsidR="00542453" w:rsidRPr="002461D0">
        <w:rPr>
          <w:rFonts w:ascii="Times New Roman" w:hAnsi="Times New Roman"/>
          <w:iCs/>
          <w:sz w:val="24"/>
          <w:szCs w:val="24"/>
          <w:lang w:eastAsia="ru-RU" w:bidi="ru-RU"/>
        </w:rPr>
        <w:t>фумарат</w:t>
      </w:r>
      <w:proofErr w:type="spellEnd"/>
      <w:r w:rsidR="00542453" w:rsidRPr="002461D0">
        <w:rPr>
          <w:rFonts w:ascii="Times New Roman" w:hAnsi="Times New Roman"/>
          <w:iCs/>
          <w:sz w:val="24"/>
          <w:szCs w:val="24"/>
          <w:lang w:eastAsia="ru-RU" w:bidi="ru-RU"/>
        </w:rPr>
        <w:t>)</w:t>
      </w:r>
      <w:r w:rsidR="00AC7A02" w:rsidRPr="002461D0">
        <w:rPr>
          <w:rFonts w:ascii="Times New Roman" w:hAnsi="Times New Roman"/>
          <w:iCs/>
          <w:sz w:val="24"/>
          <w:szCs w:val="24"/>
          <w:lang w:val="kk-KZ" w:eastAsia="ru-RU" w:bidi="ru-RU"/>
        </w:rPr>
        <w:t xml:space="preserve"> бар</w:t>
      </w:r>
      <w:r w:rsidR="00AC7A02" w:rsidRPr="002461D0">
        <w:rPr>
          <w:rFonts w:ascii="Times New Roman" w:hAnsi="Times New Roman"/>
          <w:iCs/>
          <w:sz w:val="24"/>
          <w:szCs w:val="24"/>
          <w:lang w:eastAsia="ru-RU" w:bidi="ru-RU"/>
        </w:rPr>
        <w:t xml:space="preserve"> </w:t>
      </w:r>
      <w:proofErr w:type="spellStart"/>
      <w:r w:rsidR="00AC7A02" w:rsidRPr="002461D0">
        <w:rPr>
          <w:rFonts w:ascii="Times New Roman" w:hAnsi="Times New Roman"/>
          <w:iCs/>
          <w:sz w:val="24"/>
          <w:szCs w:val="24"/>
          <w:lang w:eastAsia="ru-RU" w:bidi="ru-RU"/>
        </w:rPr>
        <w:t>антиретровирус</w:t>
      </w:r>
      <w:proofErr w:type="spellEnd"/>
      <w:r w:rsidR="00AC7A02" w:rsidRPr="002461D0">
        <w:rPr>
          <w:rFonts w:ascii="Times New Roman" w:hAnsi="Times New Roman"/>
          <w:iCs/>
          <w:sz w:val="24"/>
          <w:szCs w:val="24"/>
          <w:lang w:val="kk-KZ" w:eastAsia="ru-RU" w:bidi="ru-RU"/>
        </w:rPr>
        <w:t>тық емді қабылдаған</w:t>
      </w:r>
      <w:r w:rsidR="00542453" w:rsidRPr="002461D0">
        <w:rPr>
          <w:rFonts w:ascii="Times New Roman" w:hAnsi="Times New Roman"/>
          <w:iCs/>
          <w:sz w:val="24"/>
          <w:szCs w:val="24"/>
          <w:lang w:eastAsia="ru-RU" w:bidi="ru-RU"/>
        </w:rPr>
        <w:t xml:space="preserve">. E/C/F/TAF </w:t>
      </w:r>
      <w:r w:rsidR="00AC7A02" w:rsidRPr="002461D0">
        <w:rPr>
          <w:rFonts w:ascii="Times New Roman" w:hAnsi="Times New Roman"/>
          <w:iCs/>
          <w:sz w:val="24"/>
          <w:szCs w:val="24"/>
          <w:lang w:val="kk-KZ" w:eastAsia="ru-RU" w:bidi="ru-RU"/>
        </w:rPr>
        <w:t>кестесімен емдеудің басында</w:t>
      </w:r>
      <w:r w:rsidR="00AC7A02" w:rsidRPr="002461D0">
        <w:rPr>
          <w:rFonts w:ascii="Times New Roman" w:hAnsi="Times New Roman"/>
          <w:iCs/>
          <w:sz w:val="24"/>
          <w:szCs w:val="24"/>
          <w:lang w:eastAsia="ru-RU" w:bidi="ru-RU"/>
        </w:rPr>
        <w:t xml:space="preserve"> </w:t>
      </w:r>
      <w:r w:rsidR="00542453" w:rsidRPr="002461D0">
        <w:rPr>
          <w:rFonts w:ascii="Times New Roman" w:hAnsi="Times New Roman"/>
          <w:iCs/>
          <w:sz w:val="24"/>
          <w:szCs w:val="24"/>
          <w:lang w:eastAsia="ru-RU" w:bidi="ru-RU"/>
        </w:rPr>
        <w:t>72 пациент</w:t>
      </w:r>
      <w:r w:rsidR="00AC7A02" w:rsidRPr="002461D0">
        <w:rPr>
          <w:rFonts w:ascii="Times New Roman" w:hAnsi="Times New Roman"/>
          <w:iCs/>
          <w:sz w:val="24"/>
          <w:szCs w:val="24"/>
          <w:lang w:val="kk-KZ" w:eastAsia="ru-RU" w:bidi="ru-RU"/>
        </w:rPr>
        <w:t xml:space="preserve">те </w:t>
      </w:r>
      <w:r w:rsidR="00D96216" w:rsidRPr="002461D0">
        <w:rPr>
          <w:rFonts w:ascii="Times New Roman" w:hAnsi="Times New Roman"/>
          <w:iCs/>
          <w:sz w:val="24"/>
          <w:szCs w:val="24"/>
          <w:lang w:eastAsia="ru-RU" w:bidi="ru-RU"/>
        </w:rPr>
        <w:t>АИТВ</w:t>
      </w:r>
      <w:r w:rsidR="00542453" w:rsidRPr="002461D0">
        <w:rPr>
          <w:rFonts w:ascii="Times New Roman" w:hAnsi="Times New Roman"/>
          <w:iCs/>
          <w:sz w:val="24"/>
          <w:szCs w:val="24"/>
          <w:lang w:eastAsia="ru-RU" w:bidi="ru-RU"/>
        </w:rPr>
        <w:t xml:space="preserve"> (</w:t>
      </w:r>
      <w:r w:rsidR="00545D86" w:rsidRPr="002461D0">
        <w:rPr>
          <w:rFonts w:ascii="Times New Roman" w:hAnsi="Times New Roman"/>
          <w:iCs/>
          <w:sz w:val="24"/>
          <w:szCs w:val="24"/>
          <w:lang w:eastAsia="ru-RU" w:bidi="ru-RU"/>
        </w:rPr>
        <w:t>АИТВ-1 РНҚ</w:t>
      </w:r>
      <w:r w:rsidR="00542453" w:rsidRPr="002461D0">
        <w:rPr>
          <w:rFonts w:ascii="Times New Roman" w:hAnsi="Times New Roman"/>
          <w:iCs/>
          <w:sz w:val="24"/>
          <w:szCs w:val="24"/>
          <w:lang w:eastAsia="ru-RU" w:bidi="ru-RU"/>
        </w:rPr>
        <w:t xml:space="preserve"> </w:t>
      </w:r>
      <w:proofErr w:type="gramStart"/>
      <w:r w:rsidR="00542453" w:rsidRPr="002461D0">
        <w:rPr>
          <w:rFonts w:ascii="Times New Roman" w:hAnsi="Times New Roman"/>
          <w:iCs/>
          <w:sz w:val="24"/>
          <w:szCs w:val="24"/>
          <w:lang w:eastAsia="ru-RU" w:bidi="ru-RU"/>
        </w:rPr>
        <w:t>&lt; 50</w:t>
      </w:r>
      <w:proofErr w:type="gramEnd"/>
      <w:r w:rsidR="00542453" w:rsidRPr="002461D0">
        <w:rPr>
          <w:rFonts w:ascii="Times New Roman" w:hAnsi="Times New Roman"/>
          <w:iCs/>
          <w:sz w:val="24"/>
          <w:szCs w:val="24"/>
          <w:lang w:eastAsia="ru-RU" w:bidi="ru-RU"/>
        </w:rPr>
        <w:t xml:space="preserve"> </w:t>
      </w:r>
      <w:proofErr w:type="spellStart"/>
      <w:r w:rsidR="00777DA3" w:rsidRPr="002461D0">
        <w:rPr>
          <w:rFonts w:ascii="Times New Roman" w:hAnsi="Times New Roman"/>
          <w:iCs/>
          <w:sz w:val="24"/>
          <w:szCs w:val="24"/>
          <w:lang w:eastAsia="ru-RU" w:bidi="ru-RU"/>
        </w:rPr>
        <w:t>көшірме</w:t>
      </w:r>
      <w:proofErr w:type="spellEnd"/>
      <w:r w:rsidR="00542453" w:rsidRPr="002461D0">
        <w:rPr>
          <w:rFonts w:ascii="Times New Roman" w:hAnsi="Times New Roman"/>
          <w:iCs/>
          <w:sz w:val="24"/>
          <w:szCs w:val="24"/>
          <w:lang w:eastAsia="ru-RU" w:bidi="ru-RU"/>
        </w:rPr>
        <w:t xml:space="preserve">/мл) </w:t>
      </w:r>
      <w:r w:rsidR="00AC7A02" w:rsidRPr="002461D0">
        <w:rPr>
          <w:rFonts w:ascii="Times New Roman" w:hAnsi="Times New Roman"/>
          <w:iCs/>
          <w:sz w:val="24"/>
          <w:szCs w:val="24"/>
          <w:lang w:val="kk-KZ" w:eastAsia="ru-RU" w:bidi="ru-RU"/>
        </w:rPr>
        <w:t>кемінде</w:t>
      </w:r>
      <w:r w:rsidR="00AC7A02" w:rsidRPr="002461D0">
        <w:rPr>
          <w:rFonts w:ascii="Times New Roman" w:hAnsi="Times New Roman"/>
          <w:iCs/>
          <w:sz w:val="24"/>
          <w:szCs w:val="24"/>
          <w:lang w:eastAsia="ru-RU" w:bidi="ru-RU"/>
        </w:rPr>
        <w:t xml:space="preserve"> 6 </w:t>
      </w:r>
      <w:r w:rsidR="00AC7A02" w:rsidRPr="002461D0">
        <w:rPr>
          <w:rFonts w:ascii="Times New Roman" w:hAnsi="Times New Roman"/>
          <w:iCs/>
          <w:sz w:val="24"/>
          <w:szCs w:val="24"/>
          <w:lang w:val="kk-KZ" w:eastAsia="ru-RU" w:bidi="ru-RU"/>
        </w:rPr>
        <w:t xml:space="preserve">ай бойы, </w:t>
      </w:r>
      <w:r w:rsidR="00AC7A02" w:rsidRPr="002461D0">
        <w:rPr>
          <w:rFonts w:ascii="Times New Roman" w:hAnsi="Times New Roman"/>
          <w:iCs/>
          <w:sz w:val="24"/>
          <w:szCs w:val="24"/>
          <w:lang w:eastAsia="ru-RU" w:bidi="ru-RU"/>
        </w:rPr>
        <w:t>В гепатит</w:t>
      </w:r>
      <w:r w:rsidR="00AC7A02" w:rsidRPr="002461D0">
        <w:rPr>
          <w:rFonts w:ascii="Times New Roman" w:hAnsi="Times New Roman"/>
          <w:iCs/>
          <w:sz w:val="24"/>
          <w:szCs w:val="24"/>
          <w:lang w:val="kk-KZ" w:eastAsia="ru-RU" w:bidi="ru-RU"/>
        </w:rPr>
        <w:t>і</w:t>
      </w:r>
      <w:r w:rsidR="00AC7A02" w:rsidRPr="002461D0">
        <w:rPr>
          <w:rFonts w:ascii="Times New Roman" w:hAnsi="Times New Roman"/>
          <w:iCs/>
          <w:sz w:val="24"/>
          <w:szCs w:val="24"/>
          <w:lang w:eastAsia="ru-RU" w:bidi="ru-RU"/>
        </w:rPr>
        <w:t xml:space="preserve"> вирус</w:t>
      </w:r>
      <w:r w:rsidR="00AC7A02" w:rsidRPr="002461D0">
        <w:rPr>
          <w:rFonts w:ascii="Times New Roman" w:hAnsi="Times New Roman"/>
          <w:iCs/>
          <w:sz w:val="24"/>
          <w:szCs w:val="24"/>
          <w:lang w:val="kk-KZ" w:eastAsia="ru-RU" w:bidi="ru-RU"/>
        </w:rPr>
        <w:t>ының</w:t>
      </w:r>
      <w:r w:rsidR="00AC7A02" w:rsidRPr="002461D0">
        <w:rPr>
          <w:rFonts w:ascii="Times New Roman" w:hAnsi="Times New Roman"/>
          <w:iCs/>
          <w:sz w:val="24"/>
          <w:szCs w:val="24"/>
          <w:lang w:eastAsia="ru-RU" w:bidi="ru-RU"/>
        </w:rPr>
        <w:t xml:space="preserve"> ДН</w:t>
      </w:r>
      <w:r w:rsidR="00AC7A02" w:rsidRPr="002461D0">
        <w:rPr>
          <w:rFonts w:ascii="Times New Roman" w:hAnsi="Times New Roman"/>
          <w:iCs/>
          <w:sz w:val="24"/>
          <w:szCs w:val="24"/>
          <w:lang w:val="kk-KZ" w:eastAsia="ru-RU" w:bidi="ru-RU"/>
        </w:rPr>
        <w:t>Қ</w:t>
      </w:r>
      <w:r w:rsidR="00AC7A02" w:rsidRPr="002461D0">
        <w:rPr>
          <w:rFonts w:ascii="Times New Roman" w:hAnsi="Times New Roman"/>
          <w:iCs/>
          <w:sz w:val="24"/>
          <w:szCs w:val="24"/>
          <w:lang w:eastAsia="ru-RU" w:bidi="ru-RU"/>
        </w:rPr>
        <w:t xml:space="preserve"> </w:t>
      </w:r>
      <w:r w:rsidR="00AC7A02" w:rsidRPr="002461D0">
        <w:rPr>
          <w:rFonts w:ascii="Times New Roman" w:hAnsi="Times New Roman"/>
          <w:iCs/>
          <w:sz w:val="24"/>
          <w:szCs w:val="24"/>
          <w:lang w:val="kk-KZ" w:eastAsia="ru-RU" w:bidi="ru-RU"/>
        </w:rPr>
        <w:t>бәсеңдеуімен немесе онсыз</w:t>
      </w:r>
      <w:r w:rsidR="00AC7A02" w:rsidRPr="002461D0">
        <w:rPr>
          <w:rFonts w:ascii="Times New Roman" w:hAnsi="Times New Roman"/>
          <w:iCs/>
          <w:sz w:val="24"/>
          <w:szCs w:val="24"/>
          <w:lang w:eastAsia="ru-RU" w:bidi="ru-RU"/>
        </w:rPr>
        <w:t xml:space="preserve"> </w:t>
      </w:r>
      <w:r w:rsidR="00AC7A02" w:rsidRPr="002461D0">
        <w:rPr>
          <w:rFonts w:ascii="Times New Roman" w:hAnsi="Times New Roman"/>
          <w:iCs/>
          <w:sz w:val="24"/>
          <w:szCs w:val="24"/>
          <w:lang w:val="kk-KZ" w:eastAsia="ru-RU" w:bidi="ru-RU"/>
        </w:rPr>
        <w:t>бәсеңдеген</w:t>
      </w:r>
      <w:r w:rsidR="00542453" w:rsidRPr="002461D0">
        <w:rPr>
          <w:rFonts w:ascii="Times New Roman" w:hAnsi="Times New Roman"/>
          <w:iCs/>
          <w:sz w:val="24"/>
          <w:szCs w:val="24"/>
          <w:lang w:eastAsia="ru-RU" w:bidi="ru-RU"/>
        </w:rPr>
        <w:t xml:space="preserve"> </w:t>
      </w:r>
      <w:r w:rsidR="00AC7A02" w:rsidRPr="002461D0">
        <w:rPr>
          <w:rFonts w:ascii="Times New Roman" w:hAnsi="Times New Roman"/>
          <w:iCs/>
          <w:sz w:val="24"/>
          <w:szCs w:val="24"/>
          <w:lang w:val="kk-KZ" w:eastAsia="ru-RU" w:bidi="ru-RU"/>
        </w:rPr>
        <w:t xml:space="preserve">және оларда бауыр </w:t>
      </w:r>
      <w:r w:rsidR="00542453" w:rsidRPr="002461D0">
        <w:rPr>
          <w:rFonts w:ascii="Times New Roman" w:hAnsi="Times New Roman"/>
          <w:iCs/>
          <w:sz w:val="24"/>
          <w:szCs w:val="24"/>
          <w:lang w:eastAsia="ru-RU" w:bidi="ru-RU"/>
        </w:rPr>
        <w:t xml:space="preserve"> </w:t>
      </w:r>
      <w:proofErr w:type="spellStart"/>
      <w:r w:rsidR="00AC7A02" w:rsidRPr="002461D0">
        <w:rPr>
          <w:rFonts w:ascii="Times New Roman" w:hAnsi="Times New Roman"/>
          <w:iCs/>
          <w:sz w:val="24"/>
          <w:szCs w:val="24"/>
          <w:lang w:eastAsia="ru-RU" w:bidi="ru-RU"/>
        </w:rPr>
        <w:t>функци</w:t>
      </w:r>
      <w:proofErr w:type="spellEnd"/>
      <w:r w:rsidR="00AC7A02" w:rsidRPr="002461D0">
        <w:rPr>
          <w:rFonts w:ascii="Times New Roman" w:hAnsi="Times New Roman"/>
          <w:iCs/>
          <w:sz w:val="24"/>
          <w:szCs w:val="24"/>
          <w:lang w:val="kk-KZ" w:eastAsia="ru-RU" w:bidi="ru-RU"/>
        </w:rPr>
        <w:t>ясы</w:t>
      </w:r>
      <w:r w:rsidR="00AC7A02" w:rsidRPr="002461D0">
        <w:rPr>
          <w:rFonts w:ascii="Times New Roman" w:hAnsi="Times New Roman"/>
          <w:iCs/>
          <w:sz w:val="24"/>
          <w:szCs w:val="24"/>
          <w:lang w:eastAsia="ru-RU" w:bidi="ru-RU"/>
        </w:rPr>
        <w:t xml:space="preserve"> </w:t>
      </w:r>
      <w:proofErr w:type="spellStart"/>
      <w:r w:rsidR="00542453" w:rsidRPr="002461D0">
        <w:rPr>
          <w:rFonts w:ascii="Times New Roman" w:hAnsi="Times New Roman"/>
          <w:iCs/>
          <w:sz w:val="24"/>
          <w:szCs w:val="24"/>
          <w:lang w:eastAsia="ru-RU" w:bidi="ru-RU"/>
        </w:rPr>
        <w:t>компенс</w:t>
      </w:r>
      <w:proofErr w:type="spellEnd"/>
      <w:r w:rsidR="00AC7A02" w:rsidRPr="002461D0">
        <w:rPr>
          <w:rFonts w:ascii="Times New Roman" w:hAnsi="Times New Roman"/>
          <w:iCs/>
          <w:sz w:val="24"/>
          <w:szCs w:val="24"/>
          <w:lang w:val="kk-KZ" w:eastAsia="ru-RU" w:bidi="ru-RU"/>
        </w:rPr>
        <w:t>ац</w:t>
      </w:r>
      <w:r w:rsidR="00542453" w:rsidRPr="002461D0">
        <w:rPr>
          <w:rFonts w:ascii="Times New Roman" w:hAnsi="Times New Roman"/>
          <w:iCs/>
          <w:sz w:val="24"/>
          <w:szCs w:val="24"/>
          <w:lang w:eastAsia="ru-RU" w:bidi="ru-RU"/>
        </w:rPr>
        <w:t>и</w:t>
      </w:r>
      <w:r w:rsidR="00AC7A02" w:rsidRPr="002461D0">
        <w:rPr>
          <w:rFonts w:ascii="Times New Roman" w:hAnsi="Times New Roman"/>
          <w:iCs/>
          <w:sz w:val="24"/>
          <w:szCs w:val="24"/>
          <w:lang w:val="kk-KZ" w:eastAsia="ru-RU" w:bidi="ru-RU"/>
        </w:rPr>
        <w:t>яланған</w:t>
      </w:r>
      <w:r w:rsidR="00542453" w:rsidRPr="002461D0">
        <w:rPr>
          <w:rFonts w:ascii="Times New Roman" w:hAnsi="Times New Roman"/>
          <w:iCs/>
          <w:sz w:val="24"/>
          <w:szCs w:val="24"/>
          <w:lang w:eastAsia="ru-RU" w:bidi="ru-RU"/>
        </w:rPr>
        <w:t xml:space="preserve">. </w:t>
      </w:r>
      <w:r w:rsidR="00AC7A02" w:rsidRPr="002461D0">
        <w:rPr>
          <w:rFonts w:ascii="Times New Roman" w:hAnsi="Times New Roman"/>
          <w:iCs/>
          <w:sz w:val="24"/>
          <w:szCs w:val="24"/>
          <w:lang w:val="kk-KZ" w:eastAsia="ru-RU" w:bidi="ru-RU"/>
        </w:rPr>
        <w:t>Орташа жас шамасы</w:t>
      </w:r>
      <w:r w:rsidR="00542453" w:rsidRPr="002461D0">
        <w:rPr>
          <w:rFonts w:ascii="Times New Roman" w:hAnsi="Times New Roman"/>
          <w:iCs/>
          <w:sz w:val="24"/>
          <w:szCs w:val="24"/>
          <w:lang w:eastAsia="ru-RU" w:bidi="ru-RU"/>
        </w:rPr>
        <w:t xml:space="preserve"> 50 </w:t>
      </w:r>
      <w:r w:rsidR="00AC7A02" w:rsidRPr="002461D0">
        <w:rPr>
          <w:rFonts w:ascii="Times New Roman" w:hAnsi="Times New Roman"/>
          <w:iCs/>
          <w:sz w:val="24"/>
          <w:szCs w:val="24"/>
          <w:lang w:val="kk-KZ" w:eastAsia="ru-RU" w:bidi="ru-RU"/>
        </w:rPr>
        <w:t>жасты құрады</w:t>
      </w:r>
      <w:r w:rsidR="00542453" w:rsidRPr="002461D0">
        <w:rPr>
          <w:rFonts w:ascii="Times New Roman" w:hAnsi="Times New Roman"/>
          <w:iCs/>
          <w:sz w:val="24"/>
          <w:szCs w:val="24"/>
          <w:lang w:eastAsia="ru-RU" w:bidi="ru-RU"/>
        </w:rPr>
        <w:t xml:space="preserve"> (</w:t>
      </w:r>
      <w:r w:rsidR="00AC7A02" w:rsidRPr="002461D0">
        <w:rPr>
          <w:rFonts w:ascii="Times New Roman" w:hAnsi="Times New Roman"/>
          <w:iCs/>
          <w:sz w:val="24"/>
          <w:szCs w:val="24"/>
          <w:lang w:val="kk-KZ" w:eastAsia="ru-RU" w:bidi="ru-RU"/>
        </w:rPr>
        <w:t>ауқымы</w:t>
      </w:r>
      <w:r w:rsidR="00542453" w:rsidRPr="002461D0">
        <w:rPr>
          <w:rFonts w:ascii="Times New Roman" w:hAnsi="Times New Roman"/>
          <w:iCs/>
          <w:sz w:val="24"/>
          <w:szCs w:val="24"/>
          <w:lang w:eastAsia="ru-RU" w:bidi="ru-RU"/>
        </w:rPr>
        <w:t xml:space="preserve"> 28-67 </w:t>
      </w:r>
      <w:r w:rsidR="00AC7A02" w:rsidRPr="002461D0">
        <w:rPr>
          <w:rFonts w:ascii="Times New Roman" w:hAnsi="Times New Roman"/>
          <w:iCs/>
          <w:sz w:val="24"/>
          <w:szCs w:val="24"/>
          <w:lang w:val="kk-KZ" w:eastAsia="ru-RU" w:bidi="ru-RU"/>
        </w:rPr>
        <w:t>жас</w:t>
      </w:r>
      <w:r w:rsidR="00542453" w:rsidRPr="002461D0">
        <w:rPr>
          <w:rFonts w:ascii="Times New Roman" w:hAnsi="Times New Roman"/>
          <w:iCs/>
          <w:sz w:val="24"/>
          <w:szCs w:val="24"/>
          <w:lang w:eastAsia="ru-RU" w:bidi="ru-RU"/>
        </w:rPr>
        <w:t>), 92% пациент</w:t>
      </w:r>
      <w:r w:rsidR="00AC7A02" w:rsidRPr="002461D0">
        <w:rPr>
          <w:rFonts w:ascii="Times New Roman" w:hAnsi="Times New Roman"/>
          <w:iCs/>
          <w:sz w:val="24"/>
          <w:szCs w:val="24"/>
          <w:lang w:val="kk-KZ" w:eastAsia="ru-RU" w:bidi="ru-RU"/>
        </w:rPr>
        <w:t xml:space="preserve"> ерлер</w:t>
      </w:r>
      <w:r w:rsidR="00542453" w:rsidRPr="002461D0">
        <w:rPr>
          <w:rFonts w:ascii="Times New Roman" w:hAnsi="Times New Roman"/>
          <w:iCs/>
          <w:sz w:val="24"/>
          <w:szCs w:val="24"/>
          <w:lang w:eastAsia="ru-RU" w:bidi="ru-RU"/>
        </w:rPr>
        <w:t>, 69%</w:t>
      </w:r>
      <w:r w:rsidR="00AC7A02" w:rsidRPr="002461D0">
        <w:rPr>
          <w:rFonts w:ascii="Times New Roman" w:hAnsi="Times New Roman"/>
          <w:iCs/>
          <w:sz w:val="24"/>
          <w:szCs w:val="24"/>
          <w:lang w:val="kk-KZ" w:eastAsia="ru-RU" w:bidi="ru-RU"/>
        </w:rPr>
        <w:t>-ы</w:t>
      </w:r>
      <w:r w:rsidR="00542453" w:rsidRPr="002461D0">
        <w:rPr>
          <w:rFonts w:ascii="Times New Roman" w:hAnsi="Times New Roman"/>
          <w:iCs/>
          <w:sz w:val="24"/>
          <w:szCs w:val="24"/>
          <w:lang w:eastAsia="ru-RU" w:bidi="ru-RU"/>
        </w:rPr>
        <w:t xml:space="preserve"> </w:t>
      </w:r>
      <w:r w:rsidR="00AC7A02" w:rsidRPr="002461D0">
        <w:rPr>
          <w:rFonts w:ascii="Times New Roman" w:hAnsi="Times New Roman"/>
          <w:iCs/>
          <w:sz w:val="24"/>
          <w:szCs w:val="24"/>
          <w:lang w:eastAsia="ru-RU" w:bidi="ru-RU"/>
        </w:rPr>
        <w:t>–</w:t>
      </w:r>
      <w:r w:rsidR="00542453" w:rsidRPr="002461D0">
        <w:rPr>
          <w:rFonts w:ascii="Times New Roman" w:hAnsi="Times New Roman"/>
          <w:iCs/>
          <w:sz w:val="24"/>
          <w:szCs w:val="24"/>
          <w:lang w:eastAsia="ru-RU" w:bidi="ru-RU"/>
        </w:rPr>
        <w:t xml:space="preserve"> </w:t>
      </w:r>
      <w:r w:rsidR="00AC7A02" w:rsidRPr="002461D0">
        <w:rPr>
          <w:rFonts w:ascii="Times New Roman" w:hAnsi="Times New Roman"/>
          <w:iCs/>
          <w:sz w:val="24"/>
          <w:szCs w:val="24"/>
          <w:lang w:val="kk-KZ" w:eastAsia="ru-RU" w:bidi="ru-RU"/>
        </w:rPr>
        <w:t>еуропалық нәсіл өкілдері</w:t>
      </w:r>
      <w:r w:rsidR="00542453" w:rsidRPr="002461D0">
        <w:rPr>
          <w:rFonts w:ascii="Times New Roman" w:hAnsi="Times New Roman"/>
          <w:iCs/>
          <w:sz w:val="24"/>
          <w:szCs w:val="24"/>
          <w:lang w:eastAsia="ru-RU" w:bidi="ru-RU"/>
        </w:rPr>
        <w:t>, 18%</w:t>
      </w:r>
      <w:r w:rsidR="00AC7A02" w:rsidRPr="002461D0">
        <w:rPr>
          <w:rFonts w:ascii="Times New Roman" w:hAnsi="Times New Roman"/>
          <w:iCs/>
          <w:sz w:val="24"/>
          <w:szCs w:val="24"/>
          <w:lang w:val="kk-KZ" w:eastAsia="ru-RU" w:bidi="ru-RU"/>
        </w:rPr>
        <w:t>-ы</w:t>
      </w:r>
      <w:r w:rsidR="00542453" w:rsidRPr="002461D0">
        <w:rPr>
          <w:rFonts w:ascii="Times New Roman" w:hAnsi="Times New Roman"/>
          <w:iCs/>
          <w:sz w:val="24"/>
          <w:szCs w:val="24"/>
          <w:lang w:eastAsia="ru-RU" w:bidi="ru-RU"/>
        </w:rPr>
        <w:t xml:space="preserve"> - </w:t>
      </w:r>
      <w:r w:rsidR="00AC7A02" w:rsidRPr="002461D0">
        <w:rPr>
          <w:rFonts w:ascii="Times New Roman" w:hAnsi="Times New Roman"/>
          <w:iCs/>
          <w:sz w:val="24"/>
          <w:szCs w:val="24"/>
          <w:lang w:val="kk-KZ" w:eastAsia="ru-RU" w:bidi="ru-RU"/>
        </w:rPr>
        <w:t>қара нәсілділер және</w:t>
      </w:r>
      <w:r w:rsidR="00542453" w:rsidRPr="002461D0">
        <w:rPr>
          <w:rFonts w:ascii="Times New Roman" w:hAnsi="Times New Roman"/>
          <w:iCs/>
          <w:sz w:val="24"/>
          <w:szCs w:val="24"/>
          <w:lang w:eastAsia="ru-RU" w:bidi="ru-RU"/>
        </w:rPr>
        <w:t xml:space="preserve"> 10%</w:t>
      </w:r>
      <w:r w:rsidR="00AC7A02" w:rsidRPr="002461D0">
        <w:rPr>
          <w:rFonts w:ascii="Times New Roman" w:hAnsi="Times New Roman"/>
          <w:iCs/>
          <w:sz w:val="24"/>
          <w:szCs w:val="24"/>
          <w:lang w:val="kk-KZ" w:eastAsia="ru-RU" w:bidi="ru-RU"/>
        </w:rPr>
        <w:t>-ы</w:t>
      </w:r>
      <w:r w:rsidR="00542453" w:rsidRPr="002461D0">
        <w:rPr>
          <w:rFonts w:ascii="Times New Roman" w:hAnsi="Times New Roman"/>
          <w:iCs/>
          <w:sz w:val="24"/>
          <w:szCs w:val="24"/>
          <w:lang w:eastAsia="ru-RU" w:bidi="ru-RU"/>
        </w:rPr>
        <w:t xml:space="preserve"> </w:t>
      </w:r>
      <w:r w:rsidR="00AC7A02" w:rsidRPr="002461D0">
        <w:rPr>
          <w:rFonts w:ascii="Times New Roman" w:hAnsi="Times New Roman"/>
          <w:iCs/>
          <w:sz w:val="24"/>
          <w:szCs w:val="24"/>
          <w:lang w:eastAsia="ru-RU" w:bidi="ru-RU"/>
        </w:rPr>
        <w:t>–</w:t>
      </w:r>
      <w:r w:rsidR="00542453" w:rsidRPr="002461D0">
        <w:rPr>
          <w:rFonts w:ascii="Times New Roman" w:hAnsi="Times New Roman"/>
          <w:iCs/>
          <w:sz w:val="24"/>
          <w:szCs w:val="24"/>
          <w:lang w:eastAsia="ru-RU" w:bidi="ru-RU"/>
        </w:rPr>
        <w:t xml:space="preserve"> монголоид</w:t>
      </w:r>
      <w:r w:rsidR="00AC7A02" w:rsidRPr="002461D0">
        <w:rPr>
          <w:rFonts w:ascii="Times New Roman" w:hAnsi="Times New Roman"/>
          <w:iCs/>
          <w:sz w:val="24"/>
          <w:szCs w:val="24"/>
          <w:lang w:val="kk-KZ" w:eastAsia="ru-RU" w:bidi="ru-RU"/>
        </w:rPr>
        <w:t>тық нәсілділер болды</w:t>
      </w:r>
      <w:r w:rsidR="00542453" w:rsidRPr="002461D0">
        <w:rPr>
          <w:rFonts w:ascii="Times New Roman" w:hAnsi="Times New Roman"/>
          <w:iCs/>
          <w:sz w:val="24"/>
          <w:szCs w:val="24"/>
          <w:lang w:eastAsia="ru-RU" w:bidi="ru-RU"/>
        </w:rPr>
        <w:t xml:space="preserve">. </w:t>
      </w:r>
      <w:r w:rsidR="00AC7A02" w:rsidRPr="002461D0">
        <w:rPr>
          <w:rFonts w:ascii="Times New Roman" w:hAnsi="Times New Roman"/>
          <w:iCs/>
          <w:sz w:val="24"/>
          <w:szCs w:val="24"/>
          <w:lang w:val="kk-KZ" w:eastAsia="ru-RU" w:bidi="ru-RU"/>
        </w:rPr>
        <w:t>Бастапқы орташа</w:t>
      </w:r>
      <w:r w:rsidR="00542453" w:rsidRPr="002461D0">
        <w:rPr>
          <w:rFonts w:ascii="Times New Roman" w:hAnsi="Times New Roman"/>
          <w:iCs/>
          <w:sz w:val="24"/>
          <w:szCs w:val="24"/>
          <w:lang w:eastAsia="ru-RU" w:bidi="ru-RU"/>
        </w:rPr>
        <w:t xml:space="preserve"> CD4+ </w:t>
      </w:r>
      <w:r w:rsidR="00AC7A02" w:rsidRPr="002461D0">
        <w:rPr>
          <w:rFonts w:ascii="Times New Roman" w:hAnsi="Times New Roman"/>
          <w:iCs/>
          <w:sz w:val="24"/>
          <w:szCs w:val="24"/>
          <w:lang w:val="kk-KZ" w:eastAsia="ru-RU" w:bidi="ru-RU"/>
        </w:rPr>
        <w:t>жасушалар саны</w:t>
      </w:r>
      <w:r w:rsidR="00AC7A02" w:rsidRPr="002461D0">
        <w:rPr>
          <w:rFonts w:ascii="Times New Roman" w:hAnsi="Times New Roman"/>
          <w:iCs/>
          <w:sz w:val="24"/>
          <w:szCs w:val="24"/>
          <w:lang w:eastAsia="ru-RU" w:bidi="ru-RU"/>
        </w:rPr>
        <w:t xml:space="preserve"> </w:t>
      </w:r>
      <w:r w:rsidR="00542453" w:rsidRPr="002461D0">
        <w:rPr>
          <w:rFonts w:ascii="Times New Roman" w:hAnsi="Times New Roman"/>
          <w:iCs/>
          <w:sz w:val="24"/>
          <w:szCs w:val="24"/>
          <w:lang w:eastAsia="ru-RU" w:bidi="ru-RU"/>
        </w:rPr>
        <w:t xml:space="preserve">636 </w:t>
      </w:r>
      <w:r w:rsidR="00AC7A02" w:rsidRPr="002461D0">
        <w:rPr>
          <w:rFonts w:ascii="Times New Roman" w:hAnsi="Times New Roman"/>
          <w:iCs/>
          <w:sz w:val="24"/>
          <w:szCs w:val="24"/>
          <w:lang w:val="kk-KZ" w:eastAsia="ru-RU" w:bidi="ru-RU"/>
        </w:rPr>
        <w:t>жасуша</w:t>
      </w:r>
      <w:r w:rsidR="00542453" w:rsidRPr="002461D0">
        <w:rPr>
          <w:rFonts w:ascii="Times New Roman" w:hAnsi="Times New Roman"/>
          <w:iCs/>
          <w:sz w:val="24"/>
          <w:szCs w:val="24"/>
          <w:lang w:eastAsia="ru-RU" w:bidi="ru-RU"/>
        </w:rPr>
        <w:t>/мм</w:t>
      </w:r>
      <w:r w:rsidR="00542453" w:rsidRPr="002461D0">
        <w:rPr>
          <w:rFonts w:ascii="Times New Roman" w:hAnsi="Times New Roman"/>
          <w:iCs/>
          <w:sz w:val="24"/>
          <w:szCs w:val="24"/>
          <w:vertAlign w:val="superscript"/>
          <w:lang w:eastAsia="ru-RU" w:bidi="ru-RU"/>
        </w:rPr>
        <w:t>3</w:t>
      </w:r>
      <w:r w:rsidR="00542453" w:rsidRPr="002461D0">
        <w:rPr>
          <w:rFonts w:ascii="Times New Roman" w:hAnsi="Times New Roman"/>
          <w:iCs/>
          <w:sz w:val="24"/>
          <w:szCs w:val="24"/>
          <w:lang w:eastAsia="ru-RU" w:bidi="ru-RU"/>
        </w:rPr>
        <w:t xml:space="preserve"> </w:t>
      </w:r>
      <w:r w:rsidR="00AC7A02" w:rsidRPr="002461D0">
        <w:rPr>
          <w:rFonts w:ascii="Times New Roman" w:hAnsi="Times New Roman"/>
          <w:iCs/>
          <w:sz w:val="24"/>
          <w:szCs w:val="24"/>
          <w:lang w:val="kk-KZ" w:eastAsia="ru-RU" w:bidi="ru-RU"/>
        </w:rPr>
        <w:t xml:space="preserve">құрады </w:t>
      </w:r>
      <w:r w:rsidR="00542453" w:rsidRPr="002461D0">
        <w:rPr>
          <w:rFonts w:ascii="Times New Roman" w:hAnsi="Times New Roman"/>
          <w:iCs/>
          <w:sz w:val="24"/>
          <w:szCs w:val="24"/>
          <w:lang w:eastAsia="ru-RU" w:bidi="ru-RU"/>
        </w:rPr>
        <w:t>(</w:t>
      </w:r>
      <w:r w:rsidR="00AC7A02" w:rsidRPr="002461D0">
        <w:rPr>
          <w:rFonts w:ascii="Times New Roman" w:hAnsi="Times New Roman"/>
          <w:iCs/>
          <w:sz w:val="24"/>
          <w:szCs w:val="24"/>
          <w:lang w:val="kk-KZ" w:eastAsia="ru-RU" w:bidi="ru-RU"/>
        </w:rPr>
        <w:t>ауқымы</w:t>
      </w:r>
      <w:r w:rsidR="00542453" w:rsidRPr="002461D0">
        <w:rPr>
          <w:rFonts w:ascii="Times New Roman" w:hAnsi="Times New Roman"/>
          <w:iCs/>
          <w:sz w:val="24"/>
          <w:szCs w:val="24"/>
          <w:lang w:eastAsia="ru-RU" w:bidi="ru-RU"/>
        </w:rPr>
        <w:t xml:space="preserve"> 263-1498). 86% </w:t>
      </w:r>
      <w:r w:rsidR="00AC7A02" w:rsidRPr="002461D0">
        <w:rPr>
          <w:rFonts w:ascii="Times New Roman" w:hAnsi="Times New Roman"/>
          <w:iCs/>
          <w:sz w:val="24"/>
          <w:szCs w:val="24"/>
          <w:lang w:val="kk-KZ" w:eastAsia="ru-RU" w:bidi="ru-RU"/>
        </w:rPr>
        <w:t>пайыз</w:t>
      </w:r>
      <w:r w:rsidR="00542453" w:rsidRPr="002461D0">
        <w:rPr>
          <w:rFonts w:ascii="Times New Roman" w:hAnsi="Times New Roman"/>
          <w:iCs/>
          <w:sz w:val="24"/>
          <w:szCs w:val="24"/>
          <w:lang w:eastAsia="ru-RU" w:bidi="ru-RU"/>
        </w:rPr>
        <w:t xml:space="preserve"> пациент (62/72) </w:t>
      </w:r>
      <w:r w:rsidR="00AC7A02" w:rsidRPr="002461D0">
        <w:rPr>
          <w:rFonts w:ascii="Times New Roman" w:hAnsi="Times New Roman"/>
          <w:iCs/>
          <w:sz w:val="24"/>
          <w:szCs w:val="24"/>
          <w:lang w:eastAsia="ru-RU" w:bidi="ru-RU"/>
        </w:rPr>
        <w:t>В гепатит</w:t>
      </w:r>
      <w:r w:rsidR="00AC7A02" w:rsidRPr="002461D0">
        <w:rPr>
          <w:rFonts w:ascii="Times New Roman" w:hAnsi="Times New Roman"/>
          <w:iCs/>
          <w:sz w:val="24"/>
          <w:szCs w:val="24"/>
          <w:lang w:val="kk-KZ" w:eastAsia="ru-RU" w:bidi="ru-RU"/>
        </w:rPr>
        <w:t xml:space="preserve">і </w:t>
      </w:r>
      <w:r w:rsidR="00AC7A02" w:rsidRPr="002461D0">
        <w:rPr>
          <w:rFonts w:ascii="Times New Roman" w:hAnsi="Times New Roman"/>
          <w:iCs/>
          <w:sz w:val="24"/>
          <w:szCs w:val="24"/>
          <w:lang w:eastAsia="ru-RU" w:bidi="ru-RU"/>
        </w:rPr>
        <w:t>вирус</w:t>
      </w:r>
      <w:r w:rsidR="00AC7A02" w:rsidRPr="002461D0">
        <w:rPr>
          <w:rFonts w:ascii="Times New Roman" w:hAnsi="Times New Roman"/>
          <w:iCs/>
          <w:sz w:val="24"/>
          <w:szCs w:val="24"/>
          <w:lang w:val="kk-KZ" w:eastAsia="ru-RU" w:bidi="ru-RU"/>
        </w:rPr>
        <w:t>ымен</w:t>
      </w:r>
      <w:r w:rsidR="00AC7A02" w:rsidRPr="002461D0">
        <w:rPr>
          <w:rFonts w:ascii="Times New Roman" w:hAnsi="Times New Roman"/>
          <w:iCs/>
          <w:sz w:val="24"/>
          <w:szCs w:val="24"/>
          <w:lang w:eastAsia="ru-RU" w:bidi="ru-RU"/>
        </w:rPr>
        <w:t xml:space="preserve"> </w:t>
      </w:r>
      <w:r w:rsidR="00AC7A02" w:rsidRPr="002461D0">
        <w:rPr>
          <w:rFonts w:ascii="Times New Roman" w:hAnsi="Times New Roman"/>
          <w:iCs/>
          <w:sz w:val="24"/>
          <w:szCs w:val="24"/>
          <w:lang w:val="kk-KZ" w:eastAsia="ru-RU" w:bidi="ru-RU"/>
        </w:rPr>
        <w:t xml:space="preserve">бәсеңдетілген </w:t>
      </w:r>
      <w:r w:rsidR="00AC7A02" w:rsidRPr="002461D0">
        <w:rPr>
          <w:rFonts w:ascii="Times New Roman" w:hAnsi="Times New Roman"/>
          <w:iCs/>
          <w:sz w:val="24"/>
          <w:szCs w:val="24"/>
          <w:lang w:eastAsia="ru-RU" w:bidi="ru-RU"/>
        </w:rPr>
        <w:t>(В гепатит</w:t>
      </w:r>
      <w:r w:rsidR="00AC7A02" w:rsidRPr="002461D0">
        <w:rPr>
          <w:rFonts w:ascii="Times New Roman" w:hAnsi="Times New Roman"/>
          <w:iCs/>
          <w:sz w:val="24"/>
          <w:szCs w:val="24"/>
          <w:lang w:val="kk-KZ" w:eastAsia="ru-RU" w:bidi="ru-RU"/>
        </w:rPr>
        <w:t>і</w:t>
      </w:r>
      <w:r w:rsidR="00AC7A02" w:rsidRPr="002461D0">
        <w:rPr>
          <w:rFonts w:ascii="Times New Roman" w:hAnsi="Times New Roman"/>
          <w:iCs/>
          <w:sz w:val="24"/>
          <w:szCs w:val="24"/>
          <w:lang w:eastAsia="ru-RU" w:bidi="ru-RU"/>
        </w:rPr>
        <w:t xml:space="preserve"> </w:t>
      </w:r>
      <w:r w:rsidR="009948E2" w:rsidRPr="002461D0">
        <w:rPr>
          <w:rFonts w:ascii="Times New Roman" w:hAnsi="Times New Roman"/>
          <w:iCs/>
          <w:sz w:val="24"/>
          <w:szCs w:val="24"/>
          <w:lang w:eastAsia="ru-RU" w:bidi="ru-RU"/>
        </w:rPr>
        <w:t>вирус</w:t>
      </w:r>
      <w:r w:rsidR="00AC7A02" w:rsidRPr="002461D0">
        <w:rPr>
          <w:rFonts w:ascii="Times New Roman" w:hAnsi="Times New Roman"/>
          <w:iCs/>
          <w:sz w:val="24"/>
          <w:szCs w:val="24"/>
          <w:lang w:val="kk-KZ" w:eastAsia="ru-RU" w:bidi="ru-RU"/>
        </w:rPr>
        <w:t>ының</w:t>
      </w:r>
      <w:r w:rsidR="009948E2" w:rsidRPr="002461D0">
        <w:rPr>
          <w:rFonts w:ascii="Times New Roman" w:hAnsi="Times New Roman"/>
          <w:iCs/>
          <w:sz w:val="24"/>
          <w:szCs w:val="24"/>
          <w:lang w:eastAsia="ru-RU" w:bidi="ru-RU"/>
        </w:rPr>
        <w:t xml:space="preserve"> </w:t>
      </w:r>
      <w:r w:rsidR="00AC7A02" w:rsidRPr="002461D0">
        <w:rPr>
          <w:rFonts w:ascii="Times New Roman" w:hAnsi="Times New Roman"/>
          <w:iCs/>
          <w:sz w:val="24"/>
          <w:szCs w:val="24"/>
          <w:lang w:eastAsia="ru-RU" w:bidi="ru-RU"/>
        </w:rPr>
        <w:t>ДН</w:t>
      </w:r>
      <w:r w:rsidR="00AC7A02" w:rsidRPr="002461D0">
        <w:rPr>
          <w:rFonts w:ascii="Times New Roman" w:hAnsi="Times New Roman"/>
          <w:iCs/>
          <w:sz w:val="24"/>
          <w:szCs w:val="24"/>
          <w:lang w:val="kk-KZ" w:eastAsia="ru-RU" w:bidi="ru-RU"/>
        </w:rPr>
        <w:t>Қ</w:t>
      </w:r>
      <w:r w:rsidR="00AC7A02" w:rsidRPr="002461D0">
        <w:rPr>
          <w:rFonts w:ascii="Times New Roman" w:hAnsi="Times New Roman"/>
          <w:iCs/>
          <w:sz w:val="24"/>
          <w:szCs w:val="24"/>
          <w:lang w:eastAsia="ru-RU" w:bidi="ru-RU"/>
        </w:rPr>
        <w:t xml:space="preserve"> </w:t>
      </w:r>
      <w:r w:rsidR="00542453" w:rsidRPr="002461D0">
        <w:rPr>
          <w:rFonts w:ascii="Times New Roman" w:hAnsi="Times New Roman"/>
          <w:iCs/>
          <w:sz w:val="24"/>
          <w:szCs w:val="24"/>
          <w:lang w:eastAsia="ru-RU" w:bidi="ru-RU"/>
        </w:rPr>
        <w:t xml:space="preserve">&lt; 29 </w:t>
      </w:r>
      <w:r w:rsidR="00AC7A02" w:rsidRPr="002461D0">
        <w:rPr>
          <w:rFonts w:ascii="Times New Roman" w:hAnsi="Times New Roman"/>
          <w:iCs/>
          <w:sz w:val="24"/>
          <w:szCs w:val="24"/>
          <w:lang w:val="kk-KZ" w:eastAsia="ru-RU" w:bidi="ru-RU"/>
        </w:rPr>
        <w:t>ХБ</w:t>
      </w:r>
      <w:r w:rsidR="00AC7A02" w:rsidRPr="002461D0">
        <w:rPr>
          <w:rFonts w:ascii="Times New Roman" w:hAnsi="Times New Roman"/>
          <w:iCs/>
          <w:sz w:val="24"/>
          <w:szCs w:val="24"/>
          <w:lang w:eastAsia="ru-RU" w:bidi="ru-RU"/>
        </w:rPr>
        <w:t>/мл), а</w:t>
      </w:r>
      <w:r w:rsidR="00AC7A02" w:rsidRPr="002461D0">
        <w:rPr>
          <w:rFonts w:ascii="Times New Roman" w:hAnsi="Times New Roman"/>
          <w:iCs/>
          <w:sz w:val="24"/>
          <w:szCs w:val="24"/>
          <w:lang w:val="kk-KZ" w:eastAsia="ru-RU" w:bidi="ru-RU"/>
        </w:rPr>
        <w:t xml:space="preserve">л </w:t>
      </w:r>
      <w:r w:rsidR="00542453" w:rsidRPr="002461D0">
        <w:rPr>
          <w:rFonts w:ascii="Times New Roman" w:hAnsi="Times New Roman"/>
          <w:iCs/>
          <w:sz w:val="24"/>
          <w:szCs w:val="24"/>
          <w:lang w:eastAsia="ru-RU" w:bidi="ru-RU"/>
        </w:rPr>
        <w:t xml:space="preserve">42% (30/72) </w:t>
      </w:r>
      <w:r w:rsidR="00AC7A02" w:rsidRPr="002461D0">
        <w:rPr>
          <w:rFonts w:ascii="Times New Roman" w:hAnsi="Times New Roman"/>
          <w:iCs/>
          <w:sz w:val="24"/>
          <w:szCs w:val="24"/>
          <w:lang w:val="kk-KZ" w:eastAsia="ru-RU" w:bidi="ru-RU"/>
        </w:rPr>
        <w:t>бастапқы жағдайда</w:t>
      </w:r>
      <w:r w:rsidR="00542453" w:rsidRPr="002461D0">
        <w:rPr>
          <w:rFonts w:ascii="Times New Roman" w:hAnsi="Times New Roman"/>
          <w:iCs/>
          <w:sz w:val="24"/>
          <w:szCs w:val="24"/>
          <w:lang w:eastAsia="ru-RU" w:bidi="ru-RU"/>
        </w:rPr>
        <w:t xml:space="preserve"> </w:t>
      </w:r>
      <w:proofErr w:type="spellStart"/>
      <w:r w:rsidR="00542453" w:rsidRPr="002461D0">
        <w:rPr>
          <w:rFonts w:ascii="Times New Roman" w:hAnsi="Times New Roman"/>
          <w:iCs/>
          <w:sz w:val="24"/>
          <w:szCs w:val="24"/>
          <w:lang w:eastAsia="ru-RU" w:bidi="ru-RU"/>
        </w:rPr>
        <w:t>HBeAg</w:t>
      </w:r>
      <w:proofErr w:type="spellEnd"/>
      <w:r w:rsidR="00542453" w:rsidRPr="002461D0">
        <w:rPr>
          <w:rFonts w:ascii="Times New Roman" w:hAnsi="Times New Roman"/>
          <w:iCs/>
          <w:sz w:val="24"/>
          <w:szCs w:val="24"/>
          <w:lang w:eastAsia="ru-RU" w:bidi="ru-RU"/>
        </w:rPr>
        <w:t>-позитив</w:t>
      </w:r>
      <w:r w:rsidR="00AC7A02" w:rsidRPr="002461D0">
        <w:rPr>
          <w:rFonts w:ascii="Times New Roman" w:hAnsi="Times New Roman"/>
          <w:iCs/>
          <w:sz w:val="24"/>
          <w:szCs w:val="24"/>
          <w:lang w:val="kk-KZ" w:eastAsia="ru-RU" w:bidi="ru-RU"/>
        </w:rPr>
        <w:t>ті болды</w:t>
      </w:r>
      <w:r w:rsidR="00542453" w:rsidRPr="002461D0">
        <w:rPr>
          <w:rFonts w:ascii="Times New Roman" w:hAnsi="Times New Roman"/>
          <w:iCs/>
          <w:sz w:val="24"/>
          <w:szCs w:val="24"/>
          <w:lang w:eastAsia="ru-RU" w:bidi="ru-RU"/>
        </w:rPr>
        <w:t>.</w:t>
      </w:r>
    </w:p>
    <w:p w14:paraId="47949554" w14:textId="77777777" w:rsidR="009948E2" w:rsidRPr="002461D0" w:rsidRDefault="003568C0" w:rsidP="00542453">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val="kk-KZ" w:eastAsia="ru-RU" w:bidi="ru-RU"/>
        </w:rPr>
        <w:t>Бастапқы деңгейде</w:t>
      </w:r>
      <w:r w:rsidR="009948E2" w:rsidRPr="002461D0">
        <w:rPr>
          <w:rFonts w:ascii="Times New Roman" w:hAnsi="Times New Roman"/>
          <w:iCs/>
          <w:sz w:val="24"/>
          <w:szCs w:val="24"/>
          <w:lang w:eastAsia="ru-RU" w:bidi="ru-RU"/>
        </w:rPr>
        <w:t xml:space="preserve"> </w:t>
      </w:r>
      <w:proofErr w:type="spellStart"/>
      <w:r w:rsidR="009948E2" w:rsidRPr="002461D0">
        <w:rPr>
          <w:rFonts w:ascii="Times New Roman" w:hAnsi="Times New Roman"/>
          <w:iCs/>
          <w:sz w:val="24"/>
          <w:szCs w:val="24"/>
          <w:lang w:eastAsia="ru-RU" w:bidi="ru-RU"/>
        </w:rPr>
        <w:t>HBeAg</w:t>
      </w:r>
      <w:proofErr w:type="spellEnd"/>
      <w:r w:rsidR="009948E2" w:rsidRPr="002461D0">
        <w:rPr>
          <w:rFonts w:ascii="Times New Roman" w:hAnsi="Times New Roman"/>
          <w:iCs/>
          <w:sz w:val="24"/>
          <w:szCs w:val="24"/>
          <w:lang w:eastAsia="ru-RU" w:bidi="ru-RU"/>
        </w:rPr>
        <w:t>-</w:t>
      </w:r>
      <w:r w:rsidRPr="002461D0">
        <w:rPr>
          <w:rFonts w:ascii="Times New Roman" w:hAnsi="Times New Roman"/>
          <w:iCs/>
          <w:sz w:val="24"/>
          <w:szCs w:val="24"/>
          <w:lang w:val="kk-KZ" w:eastAsia="ru-RU" w:bidi="ru-RU"/>
        </w:rPr>
        <w:t>оң болған</w:t>
      </w:r>
      <w:r w:rsidR="009948E2"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пациент</w:t>
      </w:r>
      <w:r w:rsidRPr="002461D0">
        <w:rPr>
          <w:rFonts w:ascii="Times New Roman" w:hAnsi="Times New Roman"/>
          <w:iCs/>
          <w:sz w:val="24"/>
          <w:szCs w:val="24"/>
          <w:lang w:val="kk-KZ" w:eastAsia="ru-RU" w:bidi="ru-RU"/>
        </w:rPr>
        <w:t>тердің ішінен</w:t>
      </w:r>
      <w:r w:rsidR="009948E2" w:rsidRPr="002461D0">
        <w:rPr>
          <w:rFonts w:ascii="Times New Roman" w:hAnsi="Times New Roman"/>
          <w:iCs/>
          <w:sz w:val="24"/>
          <w:szCs w:val="24"/>
          <w:lang w:eastAsia="ru-RU" w:bidi="ru-RU"/>
        </w:rPr>
        <w:t>, 1/30</w:t>
      </w:r>
      <w:r w:rsidR="00E34503" w:rsidRPr="002461D0">
        <w:rPr>
          <w:rFonts w:ascii="Times New Roman" w:hAnsi="Times New Roman"/>
          <w:iCs/>
          <w:sz w:val="24"/>
          <w:szCs w:val="24"/>
          <w:lang w:val="kk-KZ" w:eastAsia="ru-RU" w:bidi="ru-RU"/>
        </w:rPr>
        <w:t>-і</w:t>
      </w:r>
      <w:r w:rsidR="009948E2" w:rsidRPr="002461D0">
        <w:rPr>
          <w:rFonts w:ascii="Times New Roman" w:hAnsi="Times New Roman"/>
          <w:iCs/>
          <w:sz w:val="24"/>
          <w:szCs w:val="24"/>
          <w:lang w:eastAsia="ru-RU" w:bidi="ru-RU"/>
        </w:rPr>
        <w:t xml:space="preserve"> (3,3%) </w:t>
      </w:r>
      <w:r w:rsidRPr="002461D0">
        <w:rPr>
          <w:rFonts w:ascii="Times New Roman" w:hAnsi="Times New Roman"/>
          <w:iCs/>
          <w:sz w:val="24"/>
          <w:szCs w:val="24"/>
          <w:lang w:eastAsia="ru-RU" w:bidi="ru-RU"/>
        </w:rPr>
        <w:t xml:space="preserve">48 </w:t>
      </w:r>
      <w:r w:rsidRPr="002461D0">
        <w:rPr>
          <w:rFonts w:ascii="Times New Roman" w:hAnsi="Times New Roman"/>
          <w:iCs/>
          <w:sz w:val="24"/>
          <w:szCs w:val="24"/>
          <w:lang w:val="kk-KZ" w:eastAsia="ru-RU" w:bidi="ru-RU"/>
        </w:rPr>
        <w:t>аптада</w:t>
      </w:r>
      <w:r w:rsidRPr="002461D0">
        <w:rPr>
          <w:rFonts w:ascii="Times New Roman" w:hAnsi="Times New Roman"/>
          <w:iCs/>
          <w:sz w:val="24"/>
          <w:szCs w:val="24"/>
          <w:lang w:eastAsia="ru-RU" w:bidi="ru-RU"/>
        </w:rPr>
        <w:t xml:space="preserve"> </w:t>
      </w:r>
      <w:r w:rsidR="009948E2" w:rsidRPr="002461D0">
        <w:rPr>
          <w:rFonts w:ascii="Times New Roman" w:hAnsi="Times New Roman"/>
          <w:iCs/>
          <w:sz w:val="24"/>
          <w:szCs w:val="24"/>
          <w:lang w:eastAsia="ru-RU" w:bidi="ru-RU"/>
        </w:rPr>
        <w:t>анти-</w:t>
      </w:r>
      <w:proofErr w:type="spellStart"/>
      <w:r w:rsidR="009948E2" w:rsidRPr="002461D0">
        <w:rPr>
          <w:rFonts w:ascii="Times New Roman" w:hAnsi="Times New Roman"/>
          <w:iCs/>
          <w:sz w:val="24"/>
          <w:szCs w:val="24"/>
          <w:lang w:eastAsia="ru-RU" w:bidi="ru-RU"/>
        </w:rPr>
        <w:t>HBe</w:t>
      </w:r>
      <w:proofErr w:type="spellEnd"/>
      <w:r w:rsidRPr="002461D0">
        <w:rPr>
          <w:rFonts w:ascii="Times New Roman" w:hAnsi="Times New Roman"/>
          <w:iCs/>
          <w:sz w:val="24"/>
          <w:szCs w:val="24"/>
          <w:lang w:val="kk-KZ" w:eastAsia="ru-RU" w:bidi="ru-RU"/>
        </w:rPr>
        <w:t>-ге</w:t>
      </w:r>
      <w:r w:rsidR="009948E2"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сероконверси</w:t>
      </w:r>
      <w:proofErr w:type="spellEnd"/>
      <w:r w:rsidRPr="002461D0">
        <w:rPr>
          <w:rFonts w:ascii="Times New Roman" w:hAnsi="Times New Roman"/>
          <w:iCs/>
          <w:sz w:val="24"/>
          <w:szCs w:val="24"/>
          <w:lang w:val="kk-KZ" w:eastAsia="ru-RU" w:bidi="ru-RU"/>
        </w:rPr>
        <w:t>яға қол жеткізген</w:t>
      </w:r>
      <w:r w:rsidR="009948E2" w:rsidRPr="002461D0">
        <w:rPr>
          <w:rFonts w:ascii="Times New Roman" w:hAnsi="Times New Roman"/>
          <w:iCs/>
          <w:sz w:val="24"/>
          <w:szCs w:val="24"/>
          <w:lang w:eastAsia="ru-RU" w:bidi="ru-RU"/>
        </w:rPr>
        <w:t xml:space="preserve">. </w:t>
      </w:r>
      <w:r w:rsidR="00E34503" w:rsidRPr="002461D0">
        <w:rPr>
          <w:rFonts w:ascii="Times New Roman" w:hAnsi="Times New Roman"/>
          <w:iCs/>
          <w:sz w:val="24"/>
          <w:szCs w:val="24"/>
          <w:lang w:val="kk-KZ" w:eastAsia="ru-RU" w:bidi="ru-RU"/>
        </w:rPr>
        <w:t>Бастапқы деңгейде</w:t>
      </w:r>
      <w:r w:rsidR="009948E2" w:rsidRPr="002461D0">
        <w:rPr>
          <w:rFonts w:ascii="Times New Roman" w:hAnsi="Times New Roman"/>
          <w:iCs/>
          <w:sz w:val="24"/>
          <w:szCs w:val="24"/>
          <w:lang w:eastAsia="ru-RU" w:bidi="ru-RU"/>
        </w:rPr>
        <w:t xml:space="preserve">, </w:t>
      </w:r>
      <w:proofErr w:type="spellStart"/>
      <w:r w:rsidR="009948E2" w:rsidRPr="002461D0">
        <w:rPr>
          <w:rFonts w:ascii="Times New Roman" w:hAnsi="Times New Roman"/>
          <w:iCs/>
          <w:sz w:val="24"/>
          <w:szCs w:val="24"/>
          <w:lang w:eastAsia="ru-RU" w:bidi="ru-RU"/>
        </w:rPr>
        <w:t>HBsAg</w:t>
      </w:r>
      <w:proofErr w:type="spellEnd"/>
      <w:r w:rsidR="009948E2" w:rsidRPr="002461D0">
        <w:rPr>
          <w:rFonts w:ascii="Times New Roman" w:hAnsi="Times New Roman"/>
          <w:iCs/>
          <w:sz w:val="24"/>
          <w:szCs w:val="24"/>
          <w:lang w:eastAsia="ru-RU" w:bidi="ru-RU"/>
        </w:rPr>
        <w:t>-</w:t>
      </w:r>
      <w:r w:rsidR="00E34503" w:rsidRPr="002461D0">
        <w:rPr>
          <w:rFonts w:ascii="Times New Roman" w:hAnsi="Times New Roman"/>
          <w:iCs/>
          <w:sz w:val="24"/>
          <w:szCs w:val="24"/>
          <w:lang w:val="kk-KZ" w:eastAsia="ru-RU" w:bidi="ru-RU"/>
        </w:rPr>
        <w:t>оң болған</w:t>
      </w:r>
      <w:r w:rsidR="009948E2" w:rsidRPr="002461D0">
        <w:rPr>
          <w:rFonts w:ascii="Times New Roman" w:hAnsi="Times New Roman"/>
          <w:iCs/>
          <w:sz w:val="24"/>
          <w:szCs w:val="24"/>
          <w:lang w:eastAsia="ru-RU" w:bidi="ru-RU"/>
        </w:rPr>
        <w:t xml:space="preserve"> </w:t>
      </w:r>
      <w:r w:rsidR="00E34503" w:rsidRPr="002461D0">
        <w:rPr>
          <w:rFonts w:ascii="Times New Roman" w:hAnsi="Times New Roman"/>
          <w:iCs/>
          <w:sz w:val="24"/>
          <w:szCs w:val="24"/>
          <w:lang w:eastAsia="ru-RU" w:bidi="ru-RU"/>
        </w:rPr>
        <w:t>пациент</w:t>
      </w:r>
      <w:r w:rsidR="00E34503" w:rsidRPr="002461D0">
        <w:rPr>
          <w:rFonts w:ascii="Times New Roman" w:hAnsi="Times New Roman"/>
          <w:iCs/>
          <w:sz w:val="24"/>
          <w:szCs w:val="24"/>
          <w:lang w:val="kk-KZ" w:eastAsia="ru-RU" w:bidi="ru-RU"/>
        </w:rPr>
        <w:t>тің</w:t>
      </w:r>
      <w:r w:rsidR="00E34503" w:rsidRPr="002461D0">
        <w:rPr>
          <w:rFonts w:ascii="Times New Roman" w:hAnsi="Times New Roman"/>
          <w:iCs/>
          <w:sz w:val="24"/>
          <w:szCs w:val="24"/>
          <w:lang w:eastAsia="ru-RU" w:bidi="ru-RU"/>
        </w:rPr>
        <w:t xml:space="preserve"> </w:t>
      </w:r>
      <w:r w:rsidR="009948E2" w:rsidRPr="002461D0">
        <w:rPr>
          <w:rFonts w:ascii="Times New Roman" w:hAnsi="Times New Roman"/>
          <w:iCs/>
          <w:sz w:val="24"/>
          <w:szCs w:val="24"/>
          <w:lang w:eastAsia="ru-RU" w:bidi="ru-RU"/>
        </w:rPr>
        <w:t>3/70</w:t>
      </w:r>
      <w:r w:rsidR="00E34503" w:rsidRPr="002461D0">
        <w:rPr>
          <w:rFonts w:ascii="Times New Roman" w:hAnsi="Times New Roman"/>
          <w:iCs/>
          <w:sz w:val="24"/>
          <w:szCs w:val="24"/>
          <w:lang w:val="kk-KZ" w:eastAsia="ru-RU" w:bidi="ru-RU"/>
        </w:rPr>
        <w:t>-і</w:t>
      </w:r>
      <w:r w:rsidR="009948E2" w:rsidRPr="002461D0">
        <w:rPr>
          <w:rFonts w:ascii="Times New Roman" w:hAnsi="Times New Roman"/>
          <w:iCs/>
          <w:sz w:val="24"/>
          <w:szCs w:val="24"/>
          <w:lang w:eastAsia="ru-RU" w:bidi="ru-RU"/>
        </w:rPr>
        <w:t xml:space="preserve"> (4,3%) </w:t>
      </w:r>
      <w:r w:rsidR="00E34503" w:rsidRPr="002461D0">
        <w:rPr>
          <w:rFonts w:ascii="Times New Roman" w:hAnsi="Times New Roman"/>
          <w:iCs/>
          <w:sz w:val="24"/>
          <w:szCs w:val="24"/>
          <w:lang w:eastAsia="ru-RU" w:bidi="ru-RU"/>
        </w:rPr>
        <w:t xml:space="preserve">48 </w:t>
      </w:r>
      <w:r w:rsidR="00E34503" w:rsidRPr="002461D0">
        <w:rPr>
          <w:rFonts w:ascii="Times New Roman" w:hAnsi="Times New Roman"/>
          <w:iCs/>
          <w:sz w:val="24"/>
          <w:szCs w:val="24"/>
          <w:lang w:val="kk-KZ" w:eastAsia="ru-RU" w:bidi="ru-RU"/>
        </w:rPr>
        <w:t>аптада</w:t>
      </w:r>
      <w:r w:rsidR="00E34503" w:rsidRPr="002461D0">
        <w:rPr>
          <w:rFonts w:ascii="Times New Roman" w:hAnsi="Times New Roman"/>
          <w:iCs/>
          <w:sz w:val="24"/>
          <w:szCs w:val="24"/>
          <w:lang w:eastAsia="ru-RU" w:bidi="ru-RU"/>
        </w:rPr>
        <w:t xml:space="preserve"> </w:t>
      </w:r>
      <w:r w:rsidR="009948E2" w:rsidRPr="002461D0">
        <w:rPr>
          <w:rFonts w:ascii="Times New Roman" w:hAnsi="Times New Roman"/>
          <w:iCs/>
          <w:sz w:val="24"/>
          <w:szCs w:val="24"/>
          <w:lang w:eastAsia="ru-RU" w:bidi="ru-RU"/>
        </w:rPr>
        <w:t>анти-</w:t>
      </w:r>
      <w:proofErr w:type="spellStart"/>
      <w:r w:rsidR="009948E2" w:rsidRPr="002461D0">
        <w:rPr>
          <w:rFonts w:ascii="Times New Roman" w:hAnsi="Times New Roman"/>
          <w:iCs/>
          <w:sz w:val="24"/>
          <w:szCs w:val="24"/>
          <w:lang w:eastAsia="ru-RU" w:bidi="ru-RU"/>
        </w:rPr>
        <w:t>HBs</w:t>
      </w:r>
      <w:proofErr w:type="spellEnd"/>
      <w:r w:rsidR="009948E2" w:rsidRPr="002461D0">
        <w:rPr>
          <w:rFonts w:ascii="Times New Roman" w:hAnsi="Times New Roman"/>
          <w:iCs/>
          <w:sz w:val="24"/>
          <w:szCs w:val="24"/>
          <w:lang w:eastAsia="ru-RU" w:bidi="ru-RU"/>
        </w:rPr>
        <w:t xml:space="preserve"> </w:t>
      </w:r>
      <w:proofErr w:type="spellStart"/>
      <w:r w:rsidR="003356FD" w:rsidRPr="002461D0">
        <w:rPr>
          <w:rFonts w:ascii="Times New Roman" w:hAnsi="Times New Roman"/>
          <w:iCs/>
          <w:sz w:val="24"/>
          <w:szCs w:val="24"/>
          <w:lang w:eastAsia="ru-RU" w:bidi="ru-RU"/>
        </w:rPr>
        <w:t>сероконверс</w:t>
      </w:r>
      <w:r w:rsidR="00E34503" w:rsidRPr="002461D0">
        <w:rPr>
          <w:rFonts w:ascii="Times New Roman" w:hAnsi="Times New Roman"/>
          <w:iCs/>
          <w:sz w:val="24"/>
          <w:szCs w:val="24"/>
          <w:lang w:eastAsia="ru-RU" w:bidi="ru-RU"/>
        </w:rPr>
        <w:t>и</w:t>
      </w:r>
      <w:proofErr w:type="spellEnd"/>
      <w:r w:rsidR="00E34503" w:rsidRPr="002461D0">
        <w:rPr>
          <w:rFonts w:ascii="Times New Roman" w:hAnsi="Times New Roman"/>
          <w:iCs/>
          <w:sz w:val="24"/>
          <w:szCs w:val="24"/>
          <w:lang w:val="kk-KZ" w:eastAsia="ru-RU" w:bidi="ru-RU"/>
        </w:rPr>
        <w:t>ясына қол жеткізді</w:t>
      </w:r>
      <w:r w:rsidR="009948E2" w:rsidRPr="002461D0">
        <w:rPr>
          <w:rFonts w:ascii="Times New Roman" w:hAnsi="Times New Roman"/>
          <w:iCs/>
          <w:sz w:val="24"/>
          <w:szCs w:val="24"/>
          <w:lang w:eastAsia="ru-RU" w:bidi="ru-RU"/>
        </w:rPr>
        <w:t>.</w:t>
      </w:r>
    </w:p>
    <w:p w14:paraId="2A318EA9" w14:textId="77777777" w:rsidR="009948E2" w:rsidRPr="002461D0" w:rsidRDefault="00E34503" w:rsidP="00542453">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48-</w:t>
      </w:r>
      <w:r w:rsidRPr="002461D0">
        <w:rPr>
          <w:rFonts w:ascii="Times New Roman" w:hAnsi="Times New Roman"/>
          <w:iCs/>
          <w:sz w:val="24"/>
          <w:szCs w:val="24"/>
          <w:lang w:val="kk-KZ" w:eastAsia="ru-RU" w:bidi="ru-RU"/>
        </w:rPr>
        <w:t>інші аптада</w:t>
      </w:r>
      <w:r w:rsidR="009948E2" w:rsidRPr="002461D0">
        <w:rPr>
          <w:rFonts w:ascii="Times New Roman" w:hAnsi="Times New Roman"/>
          <w:iCs/>
          <w:sz w:val="24"/>
          <w:szCs w:val="24"/>
          <w:lang w:eastAsia="ru-RU" w:bidi="ru-RU"/>
        </w:rPr>
        <w:t xml:space="preserve"> 92% пациент</w:t>
      </w:r>
      <w:r w:rsidRPr="002461D0">
        <w:rPr>
          <w:rFonts w:ascii="Times New Roman" w:hAnsi="Times New Roman"/>
          <w:iCs/>
          <w:sz w:val="24"/>
          <w:szCs w:val="24"/>
          <w:lang w:val="kk-KZ" w:eastAsia="ru-RU" w:bidi="ru-RU"/>
        </w:rPr>
        <w:t>те</w:t>
      </w:r>
      <w:r w:rsidR="009948E2" w:rsidRPr="002461D0">
        <w:rPr>
          <w:rFonts w:ascii="Times New Roman" w:hAnsi="Times New Roman"/>
          <w:iCs/>
          <w:sz w:val="24"/>
          <w:szCs w:val="24"/>
          <w:lang w:eastAsia="ru-RU" w:bidi="ru-RU"/>
        </w:rPr>
        <w:t xml:space="preserve"> (66/72) </w:t>
      </w:r>
      <w:proofErr w:type="spellStart"/>
      <w:r w:rsidRPr="002461D0">
        <w:rPr>
          <w:rFonts w:ascii="Times New Roman" w:hAnsi="Times New Roman"/>
          <w:iCs/>
          <w:sz w:val="24"/>
          <w:szCs w:val="24"/>
          <w:lang w:eastAsia="ru-RU" w:bidi="ru-RU"/>
        </w:rPr>
        <w:t>элвитегравирм</w:t>
      </w:r>
      <w:proofErr w:type="spellEnd"/>
      <w:r w:rsidRPr="002461D0">
        <w:rPr>
          <w:rFonts w:ascii="Times New Roman" w:hAnsi="Times New Roman"/>
          <w:iCs/>
          <w:sz w:val="24"/>
          <w:szCs w:val="24"/>
          <w:lang w:val="kk-KZ" w:eastAsia="ru-RU" w:bidi="ru-RU"/>
        </w:rPr>
        <w:t>ен және</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кобицистат</w:t>
      </w:r>
      <w:proofErr w:type="spellEnd"/>
      <w:r w:rsidRPr="002461D0">
        <w:rPr>
          <w:rFonts w:ascii="Times New Roman" w:hAnsi="Times New Roman"/>
          <w:iCs/>
          <w:sz w:val="24"/>
          <w:szCs w:val="24"/>
          <w:lang w:val="kk-KZ" w:eastAsia="ru-RU" w:bidi="ru-RU"/>
        </w:rPr>
        <w:t xml:space="preserve">пен бірге, бекітілген дозалы біріктірілген </w:t>
      </w:r>
      <w:proofErr w:type="spellStart"/>
      <w:r w:rsidRPr="002461D0">
        <w:rPr>
          <w:rFonts w:ascii="Times New Roman" w:hAnsi="Times New Roman"/>
          <w:iCs/>
          <w:sz w:val="24"/>
          <w:szCs w:val="24"/>
          <w:lang w:eastAsia="ru-RU" w:bidi="ru-RU"/>
        </w:rPr>
        <w:t>таблетк</w:t>
      </w:r>
      <w:proofErr w:type="spellEnd"/>
      <w:r w:rsidRPr="002461D0">
        <w:rPr>
          <w:rFonts w:ascii="Times New Roman" w:hAnsi="Times New Roman"/>
          <w:iCs/>
          <w:sz w:val="24"/>
          <w:szCs w:val="24"/>
          <w:lang w:val="kk-KZ" w:eastAsia="ru-RU" w:bidi="ru-RU"/>
        </w:rPr>
        <w:t>а түріндегі</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эмтрицитабин</w:t>
      </w:r>
      <w:proofErr w:type="spellEnd"/>
      <w:r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және</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тенофовир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алафенамид</w:t>
      </w:r>
      <w:proofErr w:type="spellEnd"/>
      <w:r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кестесіне көшкеннен кейін</w:t>
      </w:r>
      <w:r w:rsidRPr="002461D0">
        <w:rPr>
          <w:rFonts w:ascii="Times New Roman" w:hAnsi="Times New Roman"/>
          <w:iCs/>
          <w:sz w:val="24"/>
          <w:szCs w:val="24"/>
          <w:lang w:eastAsia="ru-RU" w:bidi="ru-RU"/>
        </w:rPr>
        <w:t xml:space="preserve"> </w:t>
      </w:r>
      <w:r w:rsidR="00545D86" w:rsidRPr="002461D0">
        <w:rPr>
          <w:rFonts w:ascii="Times New Roman" w:hAnsi="Times New Roman"/>
          <w:iCs/>
          <w:sz w:val="24"/>
          <w:szCs w:val="24"/>
          <w:lang w:eastAsia="ru-RU" w:bidi="ru-RU"/>
        </w:rPr>
        <w:t>АИТВ-1 РНҚ</w:t>
      </w:r>
      <w:r w:rsidR="009948E2" w:rsidRPr="002461D0">
        <w:rPr>
          <w:rFonts w:ascii="Times New Roman" w:hAnsi="Times New Roman"/>
          <w:iCs/>
          <w:sz w:val="24"/>
          <w:szCs w:val="24"/>
          <w:lang w:eastAsia="ru-RU" w:bidi="ru-RU"/>
        </w:rPr>
        <w:t xml:space="preserve"> &lt;50 </w:t>
      </w:r>
      <w:proofErr w:type="spellStart"/>
      <w:r w:rsidR="00777DA3" w:rsidRPr="002461D0">
        <w:rPr>
          <w:rFonts w:ascii="Times New Roman" w:hAnsi="Times New Roman"/>
          <w:iCs/>
          <w:sz w:val="24"/>
          <w:szCs w:val="24"/>
          <w:lang w:eastAsia="ru-RU" w:bidi="ru-RU"/>
        </w:rPr>
        <w:t>көшірме</w:t>
      </w:r>
      <w:proofErr w:type="spellEnd"/>
      <w:r w:rsidR="009948E2" w:rsidRPr="002461D0">
        <w:rPr>
          <w:rFonts w:ascii="Times New Roman" w:hAnsi="Times New Roman"/>
          <w:iCs/>
          <w:sz w:val="24"/>
          <w:szCs w:val="24"/>
          <w:lang w:eastAsia="ru-RU" w:bidi="ru-RU"/>
        </w:rPr>
        <w:t xml:space="preserve">/мл </w:t>
      </w:r>
      <w:r w:rsidRPr="002461D0">
        <w:rPr>
          <w:rFonts w:ascii="Times New Roman" w:hAnsi="Times New Roman"/>
          <w:iCs/>
          <w:sz w:val="24"/>
          <w:szCs w:val="24"/>
          <w:lang w:val="kk-KZ" w:eastAsia="ru-RU" w:bidi="ru-RU"/>
        </w:rPr>
        <w:t>сақталды</w:t>
      </w:r>
      <w:r w:rsidR="009948E2" w:rsidRPr="002461D0">
        <w:rPr>
          <w:rFonts w:ascii="Times New Roman" w:hAnsi="Times New Roman"/>
          <w:iCs/>
          <w:sz w:val="24"/>
          <w:szCs w:val="24"/>
          <w:lang w:eastAsia="ru-RU" w:bidi="ru-RU"/>
        </w:rPr>
        <w:t xml:space="preserve">. </w:t>
      </w:r>
      <w:r w:rsidR="004C7F03" w:rsidRPr="002461D0">
        <w:rPr>
          <w:rFonts w:ascii="Times New Roman" w:hAnsi="Times New Roman"/>
          <w:iCs/>
          <w:sz w:val="24"/>
          <w:szCs w:val="24"/>
          <w:lang w:eastAsia="ru-RU" w:bidi="ru-RU"/>
        </w:rPr>
        <w:t xml:space="preserve">48 </w:t>
      </w:r>
      <w:r w:rsidR="004C7F03" w:rsidRPr="002461D0">
        <w:rPr>
          <w:rFonts w:ascii="Times New Roman" w:hAnsi="Times New Roman"/>
          <w:iCs/>
          <w:sz w:val="24"/>
          <w:szCs w:val="24"/>
          <w:lang w:val="kk-KZ" w:eastAsia="ru-RU" w:bidi="ru-RU"/>
        </w:rPr>
        <w:t>аптада</w:t>
      </w:r>
      <w:r w:rsidR="004C7F03" w:rsidRPr="002461D0">
        <w:rPr>
          <w:rFonts w:ascii="Times New Roman" w:hAnsi="Times New Roman"/>
          <w:iCs/>
          <w:sz w:val="24"/>
          <w:szCs w:val="24"/>
          <w:lang w:eastAsia="ru-RU" w:bidi="ru-RU"/>
        </w:rPr>
        <w:t xml:space="preserve"> </w:t>
      </w:r>
      <w:r w:rsidR="009948E2" w:rsidRPr="002461D0">
        <w:rPr>
          <w:rFonts w:ascii="Times New Roman" w:hAnsi="Times New Roman"/>
          <w:iCs/>
          <w:sz w:val="24"/>
          <w:szCs w:val="24"/>
          <w:lang w:eastAsia="ru-RU" w:bidi="ru-RU"/>
        </w:rPr>
        <w:t xml:space="preserve">CD4 + </w:t>
      </w:r>
      <w:r w:rsidR="004C7F03" w:rsidRPr="002461D0">
        <w:rPr>
          <w:rFonts w:ascii="Times New Roman" w:hAnsi="Times New Roman"/>
          <w:iCs/>
          <w:sz w:val="24"/>
          <w:szCs w:val="24"/>
          <w:lang w:val="kk-KZ" w:eastAsia="ru-RU" w:bidi="ru-RU"/>
        </w:rPr>
        <w:t>жасушалар санының</w:t>
      </w:r>
      <w:r w:rsidR="00372C56" w:rsidRPr="002461D0">
        <w:rPr>
          <w:rFonts w:ascii="Times New Roman" w:hAnsi="Times New Roman"/>
          <w:iCs/>
          <w:sz w:val="24"/>
          <w:szCs w:val="24"/>
          <w:lang w:val="kk-KZ" w:eastAsia="ru-RU" w:bidi="ru-RU"/>
        </w:rPr>
        <w:t xml:space="preserve"> бастапқы деңге</w:t>
      </w:r>
      <w:r w:rsidR="004C7F03" w:rsidRPr="002461D0">
        <w:rPr>
          <w:rFonts w:ascii="Times New Roman" w:hAnsi="Times New Roman"/>
          <w:iCs/>
          <w:sz w:val="24"/>
          <w:szCs w:val="24"/>
          <w:lang w:val="kk-KZ" w:eastAsia="ru-RU" w:bidi="ru-RU"/>
        </w:rPr>
        <w:t>йімен салыстырғандағы орташа өзгеруі</w:t>
      </w:r>
      <w:r w:rsidR="009948E2" w:rsidRPr="002461D0">
        <w:rPr>
          <w:rFonts w:ascii="Times New Roman" w:hAnsi="Times New Roman"/>
          <w:iCs/>
          <w:sz w:val="24"/>
          <w:szCs w:val="24"/>
          <w:lang w:eastAsia="ru-RU" w:bidi="ru-RU"/>
        </w:rPr>
        <w:t xml:space="preserve"> -2 </w:t>
      </w:r>
      <w:r w:rsidR="004C7F03" w:rsidRPr="002461D0">
        <w:rPr>
          <w:rFonts w:ascii="Times New Roman" w:hAnsi="Times New Roman"/>
          <w:iCs/>
          <w:sz w:val="24"/>
          <w:szCs w:val="24"/>
          <w:lang w:val="kk-KZ" w:eastAsia="ru-RU" w:bidi="ru-RU"/>
        </w:rPr>
        <w:t>жасуша</w:t>
      </w:r>
      <w:r w:rsidR="009948E2" w:rsidRPr="002461D0">
        <w:rPr>
          <w:rFonts w:ascii="Times New Roman" w:hAnsi="Times New Roman"/>
          <w:iCs/>
          <w:sz w:val="24"/>
          <w:szCs w:val="24"/>
          <w:lang w:eastAsia="ru-RU" w:bidi="ru-RU"/>
        </w:rPr>
        <w:t>/мм</w:t>
      </w:r>
      <w:r w:rsidR="009948E2" w:rsidRPr="002461D0">
        <w:rPr>
          <w:rFonts w:ascii="Times New Roman" w:hAnsi="Times New Roman"/>
          <w:iCs/>
          <w:sz w:val="24"/>
          <w:szCs w:val="24"/>
          <w:vertAlign w:val="superscript"/>
          <w:lang w:eastAsia="ru-RU" w:bidi="ru-RU"/>
        </w:rPr>
        <w:t>3</w:t>
      </w:r>
      <w:r w:rsidR="004C7F03" w:rsidRPr="002461D0">
        <w:rPr>
          <w:rFonts w:ascii="Times New Roman" w:hAnsi="Times New Roman"/>
          <w:iCs/>
          <w:sz w:val="24"/>
          <w:szCs w:val="24"/>
          <w:lang w:val="kk-KZ" w:eastAsia="ru-RU" w:bidi="ru-RU"/>
        </w:rPr>
        <w:t xml:space="preserve"> құрады.</w:t>
      </w:r>
      <w:r w:rsidR="009948E2" w:rsidRPr="002461D0">
        <w:rPr>
          <w:rFonts w:ascii="Times New Roman" w:hAnsi="Times New Roman"/>
          <w:iCs/>
          <w:sz w:val="24"/>
          <w:szCs w:val="24"/>
          <w:lang w:eastAsia="ru-RU" w:bidi="ru-RU"/>
        </w:rPr>
        <w:t xml:space="preserve"> </w:t>
      </w:r>
      <w:r w:rsidR="00944754" w:rsidRPr="002461D0">
        <w:rPr>
          <w:rFonts w:ascii="Times New Roman" w:hAnsi="Times New Roman"/>
          <w:iCs/>
          <w:sz w:val="24"/>
          <w:szCs w:val="24"/>
          <w:lang w:val="kk-KZ" w:eastAsia="ru-RU" w:bidi="ru-RU"/>
        </w:rPr>
        <w:t>Тоқсан екі пайызында</w:t>
      </w:r>
      <w:r w:rsidR="00944754" w:rsidRPr="002461D0">
        <w:rPr>
          <w:rFonts w:ascii="Times New Roman" w:hAnsi="Times New Roman"/>
          <w:iCs/>
          <w:sz w:val="24"/>
          <w:szCs w:val="24"/>
          <w:lang w:eastAsia="ru-RU" w:bidi="ru-RU"/>
        </w:rPr>
        <w:t xml:space="preserve"> (66/72 пациент</w:t>
      </w:r>
      <w:r w:rsidR="009948E2" w:rsidRPr="002461D0">
        <w:rPr>
          <w:rFonts w:ascii="Times New Roman" w:hAnsi="Times New Roman"/>
          <w:iCs/>
          <w:sz w:val="24"/>
          <w:szCs w:val="24"/>
          <w:lang w:eastAsia="ru-RU" w:bidi="ru-RU"/>
        </w:rPr>
        <w:t xml:space="preserve">) </w:t>
      </w:r>
      <w:r w:rsidR="00944754" w:rsidRPr="002461D0">
        <w:rPr>
          <w:rFonts w:ascii="Times New Roman" w:hAnsi="Times New Roman"/>
          <w:iCs/>
          <w:sz w:val="24"/>
          <w:szCs w:val="24"/>
          <w:lang w:eastAsia="ru-RU" w:bidi="ru-RU"/>
        </w:rPr>
        <w:t xml:space="preserve">48 </w:t>
      </w:r>
      <w:r w:rsidR="00944754" w:rsidRPr="002461D0">
        <w:rPr>
          <w:rFonts w:ascii="Times New Roman" w:hAnsi="Times New Roman"/>
          <w:iCs/>
          <w:sz w:val="24"/>
          <w:szCs w:val="24"/>
          <w:lang w:val="kk-KZ" w:eastAsia="ru-RU" w:bidi="ru-RU"/>
        </w:rPr>
        <w:t>аптадағы</w:t>
      </w:r>
      <w:r w:rsidR="00944754" w:rsidRPr="002461D0">
        <w:rPr>
          <w:rFonts w:ascii="Times New Roman" w:hAnsi="Times New Roman"/>
          <w:iCs/>
          <w:sz w:val="24"/>
          <w:szCs w:val="24"/>
          <w:lang w:eastAsia="ru-RU" w:bidi="ru-RU"/>
        </w:rPr>
        <w:t xml:space="preserve"> «</w:t>
      </w:r>
      <w:r w:rsidR="00944754" w:rsidRPr="002461D0">
        <w:rPr>
          <w:rFonts w:ascii="Times New Roman" w:hAnsi="Times New Roman"/>
          <w:iCs/>
          <w:sz w:val="24"/>
          <w:szCs w:val="24"/>
          <w:lang w:val="kk-KZ" w:eastAsia="ru-RU" w:bidi="ru-RU"/>
        </w:rPr>
        <w:t>өткізіліп алған</w:t>
      </w:r>
      <w:r w:rsidR="00944754" w:rsidRPr="002461D0">
        <w:rPr>
          <w:rFonts w:ascii="Times New Roman" w:hAnsi="Times New Roman"/>
          <w:iCs/>
          <w:sz w:val="24"/>
          <w:szCs w:val="24"/>
          <w:lang w:eastAsia="ru-RU" w:bidi="ru-RU"/>
        </w:rPr>
        <w:t xml:space="preserve"> = </w:t>
      </w:r>
      <w:r w:rsidR="00944754" w:rsidRPr="002461D0">
        <w:rPr>
          <w:rFonts w:ascii="Times New Roman" w:hAnsi="Times New Roman"/>
          <w:iCs/>
          <w:sz w:val="24"/>
          <w:szCs w:val="24"/>
          <w:lang w:val="kk-KZ" w:eastAsia="ru-RU" w:bidi="ru-RU"/>
        </w:rPr>
        <w:t>сәтсіздік</w:t>
      </w:r>
      <w:r w:rsidR="00944754" w:rsidRPr="002461D0">
        <w:rPr>
          <w:rFonts w:ascii="Times New Roman" w:hAnsi="Times New Roman"/>
          <w:iCs/>
          <w:sz w:val="24"/>
          <w:szCs w:val="24"/>
          <w:lang w:eastAsia="ru-RU" w:bidi="ru-RU"/>
        </w:rPr>
        <w:t xml:space="preserve">» </w:t>
      </w:r>
      <w:r w:rsidR="00944754" w:rsidRPr="002461D0">
        <w:rPr>
          <w:rFonts w:ascii="Times New Roman" w:hAnsi="Times New Roman"/>
          <w:iCs/>
          <w:sz w:val="24"/>
          <w:szCs w:val="24"/>
          <w:lang w:val="kk-KZ" w:eastAsia="ru-RU" w:bidi="ru-RU"/>
        </w:rPr>
        <w:t>талдауының деректері бойынша</w:t>
      </w:r>
      <w:r w:rsidR="00944754" w:rsidRPr="002461D0">
        <w:rPr>
          <w:rFonts w:ascii="Times New Roman" w:hAnsi="Times New Roman"/>
          <w:iCs/>
          <w:sz w:val="24"/>
          <w:szCs w:val="24"/>
          <w:lang w:eastAsia="ru-RU" w:bidi="ru-RU"/>
        </w:rPr>
        <w:t xml:space="preserve"> В </w:t>
      </w:r>
      <w:r w:rsidR="009948E2" w:rsidRPr="002461D0">
        <w:rPr>
          <w:rFonts w:ascii="Times New Roman" w:hAnsi="Times New Roman"/>
          <w:iCs/>
          <w:sz w:val="24"/>
          <w:szCs w:val="24"/>
          <w:lang w:eastAsia="ru-RU" w:bidi="ru-RU"/>
        </w:rPr>
        <w:t>гепатит</w:t>
      </w:r>
      <w:r w:rsidR="00944754" w:rsidRPr="002461D0">
        <w:rPr>
          <w:rFonts w:ascii="Times New Roman" w:hAnsi="Times New Roman"/>
          <w:iCs/>
          <w:sz w:val="24"/>
          <w:szCs w:val="24"/>
          <w:lang w:val="kk-KZ" w:eastAsia="ru-RU" w:bidi="ru-RU"/>
        </w:rPr>
        <w:t>і</w:t>
      </w:r>
      <w:r w:rsidR="009948E2" w:rsidRPr="002461D0">
        <w:rPr>
          <w:rFonts w:ascii="Times New Roman" w:hAnsi="Times New Roman"/>
          <w:iCs/>
          <w:sz w:val="24"/>
          <w:szCs w:val="24"/>
          <w:lang w:eastAsia="ru-RU" w:bidi="ru-RU"/>
        </w:rPr>
        <w:t xml:space="preserve"> </w:t>
      </w:r>
      <w:r w:rsidR="00944754" w:rsidRPr="002461D0">
        <w:rPr>
          <w:rFonts w:ascii="Times New Roman" w:hAnsi="Times New Roman"/>
          <w:iCs/>
          <w:sz w:val="24"/>
          <w:szCs w:val="24"/>
          <w:lang w:eastAsia="ru-RU" w:bidi="ru-RU"/>
        </w:rPr>
        <w:t>вирус</w:t>
      </w:r>
      <w:r w:rsidR="00944754" w:rsidRPr="002461D0">
        <w:rPr>
          <w:rFonts w:ascii="Times New Roman" w:hAnsi="Times New Roman"/>
          <w:iCs/>
          <w:sz w:val="24"/>
          <w:szCs w:val="24"/>
          <w:lang w:val="kk-KZ" w:eastAsia="ru-RU" w:bidi="ru-RU"/>
        </w:rPr>
        <w:t xml:space="preserve">ының </w:t>
      </w:r>
      <w:r w:rsidR="00944754" w:rsidRPr="002461D0">
        <w:rPr>
          <w:rFonts w:ascii="Times New Roman" w:hAnsi="Times New Roman"/>
          <w:iCs/>
          <w:sz w:val="24"/>
          <w:szCs w:val="24"/>
          <w:lang w:eastAsia="ru-RU" w:bidi="ru-RU"/>
        </w:rPr>
        <w:t>ДН</w:t>
      </w:r>
      <w:r w:rsidR="00944754" w:rsidRPr="002461D0">
        <w:rPr>
          <w:rFonts w:ascii="Times New Roman" w:hAnsi="Times New Roman"/>
          <w:iCs/>
          <w:sz w:val="24"/>
          <w:szCs w:val="24"/>
          <w:lang w:val="kk-KZ" w:eastAsia="ru-RU" w:bidi="ru-RU"/>
        </w:rPr>
        <w:t>Қ</w:t>
      </w:r>
      <w:r w:rsidR="00944754" w:rsidRPr="002461D0">
        <w:rPr>
          <w:rFonts w:ascii="Times New Roman" w:hAnsi="Times New Roman"/>
          <w:iCs/>
          <w:sz w:val="24"/>
          <w:szCs w:val="24"/>
          <w:lang w:eastAsia="ru-RU" w:bidi="ru-RU"/>
        </w:rPr>
        <w:t xml:space="preserve"> </w:t>
      </w:r>
      <w:r w:rsidR="009948E2" w:rsidRPr="002461D0">
        <w:rPr>
          <w:rFonts w:ascii="Times New Roman" w:hAnsi="Times New Roman"/>
          <w:iCs/>
          <w:sz w:val="24"/>
          <w:szCs w:val="24"/>
          <w:lang w:eastAsia="ru-RU" w:bidi="ru-RU"/>
        </w:rPr>
        <w:t xml:space="preserve">&lt;29 </w:t>
      </w:r>
      <w:r w:rsidR="00944754" w:rsidRPr="002461D0">
        <w:rPr>
          <w:rFonts w:ascii="Times New Roman" w:hAnsi="Times New Roman"/>
          <w:iCs/>
          <w:sz w:val="24"/>
          <w:szCs w:val="24"/>
          <w:lang w:val="kk-KZ" w:eastAsia="ru-RU" w:bidi="ru-RU"/>
        </w:rPr>
        <w:t>ХБ</w:t>
      </w:r>
      <w:r w:rsidR="009948E2" w:rsidRPr="002461D0">
        <w:rPr>
          <w:rFonts w:ascii="Times New Roman" w:hAnsi="Times New Roman"/>
          <w:iCs/>
          <w:sz w:val="24"/>
          <w:szCs w:val="24"/>
          <w:lang w:eastAsia="ru-RU" w:bidi="ru-RU"/>
        </w:rPr>
        <w:t xml:space="preserve">/мл </w:t>
      </w:r>
      <w:r w:rsidR="00944754" w:rsidRPr="002461D0">
        <w:rPr>
          <w:rFonts w:ascii="Times New Roman" w:hAnsi="Times New Roman"/>
          <w:iCs/>
          <w:sz w:val="24"/>
          <w:szCs w:val="24"/>
          <w:lang w:val="kk-KZ" w:eastAsia="ru-RU" w:bidi="ru-RU"/>
        </w:rPr>
        <w:t>болды</w:t>
      </w:r>
      <w:r w:rsidR="009948E2" w:rsidRPr="002461D0">
        <w:rPr>
          <w:rFonts w:ascii="Times New Roman" w:hAnsi="Times New Roman"/>
          <w:iCs/>
          <w:sz w:val="24"/>
          <w:szCs w:val="24"/>
          <w:lang w:eastAsia="ru-RU" w:bidi="ru-RU"/>
        </w:rPr>
        <w:t xml:space="preserve">. </w:t>
      </w:r>
      <w:r w:rsidR="004C7F03" w:rsidRPr="002461D0">
        <w:rPr>
          <w:rFonts w:ascii="Times New Roman" w:hAnsi="Times New Roman"/>
          <w:iCs/>
          <w:sz w:val="24"/>
          <w:szCs w:val="24"/>
          <w:lang w:eastAsia="ru-RU" w:bidi="ru-RU"/>
        </w:rPr>
        <w:t>В гепатит</w:t>
      </w:r>
      <w:r w:rsidR="004C7F03" w:rsidRPr="002461D0">
        <w:rPr>
          <w:rFonts w:ascii="Times New Roman" w:hAnsi="Times New Roman"/>
          <w:iCs/>
          <w:sz w:val="24"/>
          <w:szCs w:val="24"/>
          <w:lang w:val="kk-KZ" w:eastAsia="ru-RU" w:bidi="ru-RU"/>
        </w:rPr>
        <w:t>і</w:t>
      </w:r>
      <w:r w:rsidR="004C7F03" w:rsidRPr="002461D0">
        <w:rPr>
          <w:rFonts w:ascii="Times New Roman" w:hAnsi="Times New Roman"/>
          <w:iCs/>
          <w:sz w:val="24"/>
          <w:szCs w:val="24"/>
          <w:lang w:eastAsia="ru-RU" w:bidi="ru-RU"/>
        </w:rPr>
        <w:t xml:space="preserve"> вирус</w:t>
      </w:r>
      <w:r w:rsidR="004C7F03" w:rsidRPr="002461D0">
        <w:rPr>
          <w:rFonts w:ascii="Times New Roman" w:hAnsi="Times New Roman"/>
          <w:iCs/>
          <w:sz w:val="24"/>
          <w:szCs w:val="24"/>
          <w:lang w:val="kk-KZ" w:eastAsia="ru-RU" w:bidi="ru-RU"/>
        </w:rPr>
        <w:t>ы</w:t>
      </w:r>
      <w:r w:rsidR="004C7F03" w:rsidRPr="002461D0">
        <w:rPr>
          <w:rFonts w:ascii="Times New Roman" w:hAnsi="Times New Roman"/>
          <w:iCs/>
          <w:sz w:val="24"/>
          <w:szCs w:val="24"/>
          <w:lang w:eastAsia="ru-RU" w:bidi="ru-RU"/>
        </w:rPr>
        <w:t xml:space="preserve"> </w:t>
      </w:r>
      <w:r w:rsidR="00944754" w:rsidRPr="002461D0">
        <w:rPr>
          <w:rFonts w:ascii="Times New Roman" w:hAnsi="Times New Roman"/>
          <w:iCs/>
          <w:sz w:val="24"/>
          <w:szCs w:val="24"/>
          <w:lang w:val="kk-KZ" w:eastAsia="ru-RU" w:bidi="ru-RU"/>
        </w:rPr>
        <w:t>бәс</w:t>
      </w:r>
      <w:r w:rsidR="004C7F03" w:rsidRPr="002461D0">
        <w:rPr>
          <w:rFonts w:ascii="Times New Roman" w:hAnsi="Times New Roman"/>
          <w:iCs/>
          <w:sz w:val="24"/>
          <w:szCs w:val="24"/>
          <w:lang w:val="kk-KZ" w:eastAsia="ru-RU" w:bidi="ru-RU"/>
        </w:rPr>
        <w:t>е</w:t>
      </w:r>
      <w:r w:rsidR="00944754" w:rsidRPr="002461D0">
        <w:rPr>
          <w:rFonts w:ascii="Times New Roman" w:hAnsi="Times New Roman"/>
          <w:iCs/>
          <w:sz w:val="24"/>
          <w:szCs w:val="24"/>
          <w:lang w:val="kk-KZ" w:eastAsia="ru-RU" w:bidi="ru-RU"/>
        </w:rPr>
        <w:t>ңдеген</w:t>
      </w:r>
      <w:r w:rsidR="00944754" w:rsidRPr="002461D0">
        <w:rPr>
          <w:rFonts w:ascii="Times New Roman" w:hAnsi="Times New Roman"/>
          <w:iCs/>
          <w:sz w:val="24"/>
          <w:szCs w:val="24"/>
          <w:lang w:eastAsia="ru-RU" w:bidi="ru-RU"/>
        </w:rPr>
        <w:t xml:space="preserve"> 62 пациент</w:t>
      </w:r>
      <w:r w:rsidR="00944754" w:rsidRPr="002461D0">
        <w:rPr>
          <w:rFonts w:ascii="Times New Roman" w:hAnsi="Times New Roman"/>
          <w:iCs/>
          <w:sz w:val="24"/>
          <w:szCs w:val="24"/>
          <w:lang w:val="kk-KZ" w:eastAsia="ru-RU" w:bidi="ru-RU"/>
        </w:rPr>
        <w:t>тің ішінен</w:t>
      </w:r>
      <w:r w:rsidR="004C7F03" w:rsidRPr="002461D0">
        <w:rPr>
          <w:rFonts w:ascii="Times New Roman" w:hAnsi="Times New Roman"/>
          <w:iCs/>
          <w:sz w:val="24"/>
          <w:szCs w:val="24"/>
          <w:lang w:eastAsia="ru-RU" w:bidi="ru-RU"/>
        </w:rPr>
        <w:t>,</w:t>
      </w:r>
      <w:r w:rsidR="004C7F03" w:rsidRPr="002461D0">
        <w:rPr>
          <w:rFonts w:ascii="Times New Roman" w:hAnsi="Times New Roman"/>
          <w:iCs/>
          <w:sz w:val="24"/>
          <w:szCs w:val="24"/>
          <w:lang w:val="kk-KZ" w:eastAsia="ru-RU" w:bidi="ru-RU"/>
        </w:rPr>
        <w:t xml:space="preserve"> </w:t>
      </w:r>
      <w:r w:rsidR="009948E2" w:rsidRPr="002461D0">
        <w:rPr>
          <w:rFonts w:ascii="Times New Roman" w:hAnsi="Times New Roman"/>
          <w:iCs/>
          <w:sz w:val="24"/>
          <w:szCs w:val="24"/>
          <w:lang w:eastAsia="ru-RU" w:bidi="ru-RU"/>
        </w:rPr>
        <w:t>59</w:t>
      </w:r>
      <w:r w:rsidR="004C7F03" w:rsidRPr="002461D0">
        <w:rPr>
          <w:rFonts w:ascii="Times New Roman" w:hAnsi="Times New Roman"/>
          <w:iCs/>
          <w:sz w:val="24"/>
          <w:szCs w:val="24"/>
          <w:lang w:val="kk-KZ" w:eastAsia="ru-RU" w:bidi="ru-RU"/>
        </w:rPr>
        <w:t>-ы бәсеңдеген күйінде қалды</w:t>
      </w:r>
      <w:r w:rsidR="009948E2" w:rsidRPr="002461D0">
        <w:rPr>
          <w:rFonts w:ascii="Times New Roman" w:hAnsi="Times New Roman"/>
          <w:iCs/>
          <w:sz w:val="24"/>
          <w:szCs w:val="24"/>
          <w:lang w:eastAsia="ru-RU" w:bidi="ru-RU"/>
        </w:rPr>
        <w:t>, а</w:t>
      </w:r>
      <w:r w:rsidR="004C7F03" w:rsidRPr="002461D0">
        <w:rPr>
          <w:rFonts w:ascii="Times New Roman" w:hAnsi="Times New Roman"/>
          <w:iCs/>
          <w:sz w:val="24"/>
          <w:szCs w:val="24"/>
          <w:lang w:val="kk-KZ" w:eastAsia="ru-RU" w:bidi="ru-RU"/>
        </w:rPr>
        <w:t>л</w:t>
      </w:r>
      <w:r w:rsidR="009948E2" w:rsidRPr="002461D0">
        <w:rPr>
          <w:rFonts w:ascii="Times New Roman" w:hAnsi="Times New Roman"/>
          <w:iCs/>
          <w:sz w:val="24"/>
          <w:szCs w:val="24"/>
          <w:lang w:eastAsia="ru-RU" w:bidi="ru-RU"/>
        </w:rPr>
        <w:t xml:space="preserve"> 3</w:t>
      </w:r>
      <w:r w:rsidR="004C7F03" w:rsidRPr="002461D0">
        <w:rPr>
          <w:rFonts w:ascii="Times New Roman" w:hAnsi="Times New Roman"/>
          <w:iCs/>
          <w:sz w:val="24"/>
          <w:szCs w:val="24"/>
          <w:lang w:val="kk-KZ" w:eastAsia="ru-RU" w:bidi="ru-RU"/>
        </w:rPr>
        <w:t>-еуінде деректер болмады</w:t>
      </w:r>
      <w:r w:rsidR="009948E2" w:rsidRPr="002461D0">
        <w:rPr>
          <w:rFonts w:ascii="Times New Roman" w:hAnsi="Times New Roman"/>
          <w:iCs/>
          <w:sz w:val="24"/>
          <w:szCs w:val="24"/>
          <w:lang w:eastAsia="ru-RU" w:bidi="ru-RU"/>
        </w:rPr>
        <w:t xml:space="preserve">. </w:t>
      </w:r>
      <w:r w:rsidR="004C7F03" w:rsidRPr="002461D0">
        <w:rPr>
          <w:rFonts w:ascii="Times New Roman" w:hAnsi="Times New Roman"/>
          <w:iCs/>
          <w:sz w:val="24"/>
          <w:szCs w:val="24"/>
          <w:lang w:val="kk-KZ" w:eastAsia="ru-RU" w:bidi="ru-RU"/>
        </w:rPr>
        <w:t xml:space="preserve">Бастапқы деңгейде </w:t>
      </w:r>
      <w:r w:rsidR="004C7F03" w:rsidRPr="002461D0">
        <w:rPr>
          <w:rFonts w:ascii="Times New Roman" w:hAnsi="Times New Roman"/>
          <w:iCs/>
          <w:sz w:val="24"/>
          <w:szCs w:val="24"/>
          <w:lang w:eastAsia="ru-RU" w:bidi="ru-RU"/>
        </w:rPr>
        <w:t>В гепатит</w:t>
      </w:r>
      <w:r w:rsidR="004C7F03" w:rsidRPr="002461D0">
        <w:rPr>
          <w:rFonts w:ascii="Times New Roman" w:hAnsi="Times New Roman"/>
          <w:iCs/>
          <w:sz w:val="24"/>
          <w:szCs w:val="24"/>
          <w:lang w:val="kk-KZ" w:eastAsia="ru-RU" w:bidi="ru-RU"/>
        </w:rPr>
        <w:t>і</w:t>
      </w:r>
      <w:r w:rsidR="004C7F03" w:rsidRPr="002461D0">
        <w:rPr>
          <w:rFonts w:ascii="Times New Roman" w:hAnsi="Times New Roman"/>
          <w:iCs/>
          <w:sz w:val="24"/>
          <w:szCs w:val="24"/>
          <w:lang w:eastAsia="ru-RU" w:bidi="ru-RU"/>
        </w:rPr>
        <w:t xml:space="preserve"> вирус</w:t>
      </w:r>
      <w:r w:rsidR="004C7F03" w:rsidRPr="002461D0">
        <w:rPr>
          <w:rFonts w:ascii="Times New Roman" w:hAnsi="Times New Roman"/>
          <w:iCs/>
          <w:sz w:val="24"/>
          <w:szCs w:val="24"/>
          <w:lang w:val="kk-KZ" w:eastAsia="ru-RU" w:bidi="ru-RU"/>
        </w:rPr>
        <w:t>ының бәсеңдеуі болмаған</w:t>
      </w:r>
      <w:r w:rsidR="004C7F03" w:rsidRPr="002461D0">
        <w:rPr>
          <w:rFonts w:ascii="Times New Roman" w:hAnsi="Times New Roman"/>
          <w:iCs/>
          <w:sz w:val="24"/>
          <w:szCs w:val="24"/>
          <w:lang w:eastAsia="ru-RU" w:bidi="ru-RU"/>
        </w:rPr>
        <w:t xml:space="preserve"> </w:t>
      </w:r>
      <w:r w:rsidR="009948E2" w:rsidRPr="002461D0">
        <w:rPr>
          <w:rFonts w:ascii="Times New Roman" w:hAnsi="Times New Roman"/>
          <w:iCs/>
          <w:sz w:val="24"/>
          <w:szCs w:val="24"/>
          <w:lang w:eastAsia="ru-RU" w:bidi="ru-RU"/>
        </w:rPr>
        <w:t>(</w:t>
      </w:r>
      <w:r w:rsidR="001471F4" w:rsidRPr="002461D0">
        <w:rPr>
          <w:rFonts w:ascii="Times New Roman" w:hAnsi="Times New Roman"/>
          <w:iCs/>
          <w:sz w:val="24"/>
          <w:szCs w:val="24"/>
          <w:lang w:eastAsia="ru-RU" w:bidi="ru-RU"/>
        </w:rPr>
        <w:t>В</w:t>
      </w:r>
      <w:r w:rsidR="009948E2" w:rsidRPr="002461D0">
        <w:rPr>
          <w:rFonts w:ascii="Times New Roman" w:hAnsi="Times New Roman"/>
          <w:iCs/>
          <w:sz w:val="24"/>
          <w:szCs w:val="24"/>
          <w:lang w:eastAsia="ru-RU" w:bidi="ru-RU"/>
        </w:rPr>
        <w:t xml:space="preserve"> </w:t>
      </w:r>
      <w:r w:rsidR="004C7F03" w:rsidRPr="002461D0">
        <w:rPr>
          <w:rFonts w:ascii="Times New Roman" w:hAnsi="Times New Roman"/>
          <w:iCs/>
          <w:sz w:val="24"/>
          <w:szCs w:val="24"/>
          <w:lang w:eastAsia="ru-RU" w:bidi="ru-RU"/>
        </w:rPr>
        <w:t>гепатит</w:t>
      </w:r>
      <w:r w:rsidR="004C7F03" w:rsidRPr="002461D0">
        <w:rPr>
          <w:rFonts w:ascii="Times New Roman" w:hAnsi="Times New Roman"/>
          <w:iCs/>
          <w:sz w:val="24"/>
          <w:szCs w:val="24"/>
          <w:lang w:val="kk-KZ" w:eastAsia="ru-RU" w:bidi="ru-RU"/>
        </w:rPr>
        <w:t>і</w:t>
      </w:r>
      <w:r w:rsidR="004C7F03" w:rsidRPr="002461D0">
        <w:rPr>
          <w:rFonts w:ascii="Times New Roman" w:hAnsi="Times New Roman"/>
          <w:iCs/>
          <w:sz w:val="24"/>
          <w:szCs w:val="24"/>
          <w:lang w:eastAsia="ru-RU" w:bidi="ru-RU"/>
        </w:rPr>
        <w:t xml:space="preserve"> вирус</w:t>
      </w:r>
      <w:r w:rsidR="004C7F03" w:rsidRPr="002461D0">
        <w:rPr>
          <w:rFonts w:ascii="Times New Roman" w:hAnsi="Times New Roman"/>
          <w:iCs/>
          <w:sz w:val="24"/>
          <w:szCs w:val="24"/>
          <w:lang w:val="kk-KZ" w:eastAsia="ru-RU" w:bidi="ru-RU"/>
        </w:rPr>
        <w:t xml:space="preserve">ының </w:t>
      </w:r>
      <w:r w:rsidR="004C7F03" w:rsidRPr="002461D0">
        <w:rPr>
          <w:rFonts w:ascii="Times New Roman" w:hAnsi="Times New Roman"/>
          <w:iCs/>
          <w:sz w:val="24"/>
          <w:szCs w:val="24"/>
          <w:lang w:eastAsia="ru-RU" w:bidi="ru-RU"/>
        </w:rPr>
        <w:t>ДН</w:t>
      </w:r>
      <w:r w:rsidR="004C7F03" w:rsidRPr="002461D0">
        <w:rPr>
          <w:rFonts w:ascii="Times New Roman" w:hAnsi="Times New Roman"/>
          <w:iCs/>
          <w:sz w:val="24"/>
          <w:szCs w:val="24"/>
          <w:lang w:val="kk-KZ" w:eastAsia="ru-RU" w:bidi="ru-RU"/>
        </w:rPr>
        <w:t>Қ</w:t>
      </w:r>
      <w:r w:rsidR="004C7F03" w:rsidRPr="002461D0">
        <w:rPr>
          <w:rFonts w:ascii="Times New Roman" w:hAnsi="Times New Roman"/>
          <w:iCs/>
          <w:sz w:val="24"/>
          <w:szCs w:val="24"/>
          <w:lang w:eastAsia="ru-RU" w:bidi="ru-RU"/>
        </w:rPr>
        <w:t xml:space="preserve"> </w:t>
      </w:r>
      <w:r w:rsidR="009948E2" w:rsidRPr="002461D0">
        <w:rPr>
          <w:rFonts w:ascii="Times New Roman" w:hAnsi="Times New Roman"/>
          <w:iCs/>
          <w:sz w:val="24"/>
          <w:szCs w:val="24"/>
          <w:lang w:eastAsia="ru-RU" w:bidi="ru-RU"/>
        </w:rPr>
        <w:t xml:space="preserve">≥ 29 </w:t>
      </w:r>
      <w:r w:rsidR="004C7F03" w:rsidRPr="002461D0">
        <w:rPr>
          <w:rFonts w:ascii="Times New Roman" w:hAnsi="Times New Roman"/>
          <w:iCs/>
          <w:sz w:val="24"/>
          <w:szCs w:val="24"/>
          <w:lang w:val="kk-KZ" w:eastAsia="ru-RU" w:bidi="ru-RU"/>
        </w:rPr>
        <w:t>ХБ</w:t>
      </w:r>
      <w:r w:rsidR="009948E2" w:rsidRPr="002461D0">
        <w:rPr>
          <w:rFonts w:ascii="Times New Roman" w:hAnsi="Times New Roman"/>
          <w:iCs/>
          <w:sz w:val="24"/>
          <w:szCs w:val="24"/>
          <w:lang w:eastAsia="ru-RU" w:bidi="ru-RU"/>
        </w:rPr>
        <w:t xml:space="preserve">/мл), </w:t>
      </w:r>
      <w:r w:rsidR="004C7F03" w:rsidRPr="002461D0">
        <w:rPr>
          <w:rFonts w:ascii="Times New Roman" w:hAnsi="Times New Roman"/>
          <w:iCs/>
          <w:sz w:val="24"/>
          <w:szCs w:val="24"/>
          <w:lang w:eastAsia="ru-RU" w:bidi="ru-RU"/>
        </w:rPr>
        <w:t>10 пациент</w:t>
      </w:r>
      <w:r w:rsidR="004C7F03" w:rsidRPr="002461D0">
        <w:rPr>
          <w:rFonts w:ascii="Times New Roman" w:hAnsi="Times New Roman"/>
          <w:iCs/>
          <w:sz w:val="24"/>
          <w:szCs w:val="24"/>
          <w:lang w:val="kk-KZ" w:eastAsia="ru-RU" w:bidi="ru-RU"/>
        </w:rPr>
        <w:t xml:space="preserve">тің ішінен </w:t>
      </w:r>
      <w:r w:rsidR="009948E2" w:rsidRPr="002461D0">
        <w:rPr>
          <w:rFonts w:ascii="Times New Roman" w:hAnsi="Times New Roman"/>
          <w:iCs/>
          <w:sz w:val="24"/>
          <w:szCs w:val="24"/>
          <w:lang w:eastAsia="ru-RU" w:bidi="ru-RU"/>
        </w:rPr>
        <w:t>7</w:t>
      </w:r>
      <w:r w:rsidR="004C7F03" w:rsidRPr="002461D0">
        <w:rPr>
          <w:rFonts w:ascii="Times New Roman" w:hAnsi="Times New Roman"/>
          <w:iCs/>
          <w:sz w:val="24"/>
          <w:szCs w:val="24"/>
          <w:lang w:val="kk-KZ" w:eastAsia="ru-RU" w:bidi="ru-RU"/>
        </w:rPr>
        <w:t>-еуінде</w:t>
      </w:r>
      <w:r w:rsidR="009948E2" w:rsidRPr="002461D0">
        <w:rPr>
          <w:rFonts w:ascii="Times New Roman" w:hAnsi="Times New Roman"/>
          <w:iCs/>
          <w:sz w:val="24"/>
          <w:szCs w:val="24"/>
          <w:lang w:eastAsia="ru-RU" w:bidi="ru-RU"/>
        </w:rPr>
        <w:t xml:space="preserve"> </w:t>
      </w:r>
      <w:r w:rsidR="004C7F03" w:rsidRPr="002461D0">
        <w:rPr>
          <w:rFonts w:ascii="Times New Roman" w:hAnsi="Times New Roman"/>
          <w:iCs/>
          <w:sz w:val="24"/>
          <w:szCs w:val="24"/>
          <w:lang w:val="kk-KZ" w:eastAsia="ru-RU" w:bidi="ru-RU"/>
        </w:rPr>
        <w:t>бәсеңдеу байқалды</w:t>
      </w:r>
      <w:r w:rsidR="009948E2" w:rsidRPr="002461D0">
        <w:rPr>
          <w:rFonts w:ascii="Times New Roman" w:hAnsi="Times New Roman"/>
          <w:iCs/>
          <w:sz w:val="24"/>
          <w:szCs w:val="24"/>
          <w:lang w:eastAsia="ru-RU" w:bidi="ru-RU"/>
        </w:rPr>
        <w:t>, 2</w:t>
      </w:r>
      <w:r w:rsidR="004C7F03" w:rsidRPr="002461D0">
        <w:rPr>
          <w:rFonts w:ascii="Times New Roman" w:hAnsi="Times New Roman"/>
          <w:iCs/>
          <w:sz w:val="24"/>
          <w:szCs w:val="24"/>
          <w:lang w:val="kk-KZ" w:eastAsia="ru-RU" w:bidi="ru-RU"/>
        </w:rPr>
        <w:t>-екеуінде</w:t>
      </w:r>
      <w:r w:rsidR="009948E2" w:rsidRPr="002461D0">
        <w:rPr>
          <w:rFonts w:ascii="Times New Roman" w:hAnsi="Times New Roman"/>
          <w:iCs/>
          <w:sz w:val="24"/>
          <w:szCs w:val="24"/>
          <w:lang w:eastAsia="ru-RU" w:bidi="ru-RU"/>
        </w:rPr>
        <w:t xml:space="preserve"> </w:t>
      </w:r>
      <w:r w:rsidR="004C7F03" w:rsidRPr="002461D0">
        <w:rPr>
          <w:rFonts w:ascii="Times New Roman" w:hAnsi="Times New Roman"/>
          <w:iCs/>
          <w:sz w:val="24"/>
          <w:szCs w:val="24"/>
          <w:lang w:val="kk-KZ" w:eastAsia="ru-RU" w:bidi="ru-RU"/>
        </w:rPr>
        <w:t>анықталған күйі қалды</w:t>
      </w:r>
      <w:r w:rsidR="009948E2" w:rsidRPr="002461D0">
        <w:rPr>
          <w:rFonts w:ascii="Times New Roman" w:hAnsi="Times New Roman"/>
          <w:iCs/>
          <w:sz w:val="24"/>
          <w:szCs w:val="24"/>
          <w:lang w:eastAsia="ru-RU" w:bidi="ru-RU"/>
        </w:rPr>
        <w:t xml:space="preserve">, </w:t>
      </w:r>
      <w:r w:rsidR="004C7F03" w:rsidRPr="002461D0">
        <w:rPr>
          <w:rFonts w:ascii="Times New Roman" w:hAnsi="Times New Roman"/>
          <w:iCs/>
          <w:sz w:val="24"/>
          <w:szCs w:val="24"/>
          <w:lang w:eastAsia="ru-RU" w:bidi="ru-RU"/>
        </w:rPr>
        <w:t>1</w:t>
      </w:r>
      <w:r w:rsidR="004C7F03" w:rsidRPr="002461D0">
        <w:rPr>
          <w:rFonts w:ascii="Times New Roman" w:hAnsi="Times New Roman"/>
          <w:iCs/>
          <w:sz w:val="24"/>
          <w:szCs w:val="24"/>
          <w:lang w:val="kk-KZ" w:eastAsia="ru-RU" w:bidi="ru-RU"/>
        </w:rPr>
        <w:t>-еуінде деректер болмады</w:t>
      </w:r>
      <w:r w:rsidR="009948E2" w:rsidRPr="002461D0">
        <w:rPr>
          <w:rFonts w:ascii="Times New Roman" w:hAnsi="Times New Roman"/>
          <w:iCs/>
          <w:sz w:val="24"/>
          <w:szCs w:val="24"/>
          <w:lang w:eastAsia="ru-RU" w:bidi="ru-RU"/>
        </w:rPr>
        <w:t xml:space="preserve">. </w:t>
      </w:r>
      <w:r w:rsidR="004C7F03" w:rsidRPr="002461D0">
        <w:rPr>
          <w:rFonts w:ascii="Times New Roman" w:hAnsi="Times New Roman"/>
          <w:iCs/>
          <w:sz w:val="24"/>
          <w:szCs w:val="24"/>
          <w:lang w:val="kk-KZ" w:eastAsia="ru-RU" w:bidi="ru-RU"/>
        </w:rPr>
        <w:t>Ем жүргізілмеген</w:t>
      </w:r>
      <w:r w:rsidR="004C7F03" w:rsidRPr="002461D0">
        <w:rPr>
          <w:rFonts w:ascii="Times New Roman" w:hAnsi="Times New Roman"/>
          <w:iCs/>
          <w:sz w:val="24"/>
          <w:szCs w:val="24"/>
          <w:lang w:eastAsia="ru-RU" w:bidi="ru-RU"/>
        </w:rPr>
        <w:t xml:space="preserve"> АИТВ/ В гепатит</w:t>
      </w:r>
      <w:r w:rsidR="004C7F03" w:rsidRPr="002461D0">
        <w:rPr>
          <w:rFonts w:ascii="Times New Roman" w:hAnsi="Times New Roman"/>
          <w:iCs/>
          <w:sz w:val="24"/>
          <w:szCs w:val="24"/>
          <w:lang w:val="kk-KZ" w:eastAsia="ru-RU" w:bidi="ru-RU"/>
        </w:rPr>
        <w:t>і</w:t>
      </w:r>
      <w:r w:rsidR="004C7F03" w:rsidRPr="002461D0">
        <w:rPr>
          <w:rFonts w:ascii="Times New Roman" w:hAnsi="Times New Roman"/>
          <w:iCs/>
          <w:sz w:val="24"/>
          <w:szCs w:val="24"/>
          <w:lang w:eastAsia="ru-RU" w:bidi="ru-RU"/>
        </w:rPr>
        <w:t xml:space="preserve"> вирус</w:t>
      </w:r>
      <w:r w:rsidR="004C7F03" w:rsidRPr="002461D0">
        <w:rPr>
          <w:rFonts w:ascii="Times New Roman" w:hAnsi="Times New Roman"/>
          <w:iCs/>
          <w:sz w:val="24"/>
          <w:szCs w:val="24"/>
          <w:lang w:val="kk-KZ" w:eastAsia="ru-RU" w:bidi="ru-RU"/>
        </w:rPr>
        <w:t xml:space="preserve">ының </w:t>
      </w:r>
      <w:proofErr w:type="spellStart"/>
      <w:r w:rsidR="004C7F03" w:rsidRPr="002461D0">
        <w:rPr>
          <w:rFonts w:ascii="Times New Roman" w:hAnsi="Times New Roman"/>
          <w:iCs/>
          <w:sz w:val="24"/>
          <w:szCs w:val="24"/>
          <w:lang w:eastAsia="ru-RU" w:bidi="ru-RU"/>
        </w:rPr>
        <w:t>коинфекци</w:t>
      </w:r>
      <w:proofErr w:type="spellEnd"/>
      <w:r w:rsidR="004C7F03" w:rsidRPr="002461D0">
        <w:rPr>
          <w:rFonts w:ascii="Times New Roman" w:hAnsi="Times New Roman"/>
          <w:iCs/>
          <w:sz w:val="24"/>
          <w:szCs w:val="24"/>
          <w:lang w:val="kk-KZ" w:eastAsia="ru-RU" w:bidi="ru-RU"/>
        </w:rPr>
        <w:t xml:space="preserve">ясы бар </w:t>
      </w:r>
      <w:r w:rsidR="004C7F03" w:rsidRPr="002461D0">
        <w:rPr>
          <w:rFonts w:ascii="Times New Roman" w:hAnsi="Times New Roman"/>
          <w:iCs/>
          <w:sz w:val="24"/>
          <w:szCs w:val="24"/>
          <w:lang w:eastAsia="ru-RU" w:bidi="ru-RU"/>
        </w:rPr>
        <w:t>пациент</w:t>
      </w:r>
      <w:r w:rsidR="004C7F03" w:rsidRPr="002461D0">
        <w:rPr>
          <w:rFonts w:ascii="Times New Roman" w:hAnsi="Times New Roman"/>
          <w:iCs/>
          <w:sz w:val="24"/>
          <w:szCs w:val="24"/>
          <w:lang w:val="kk-KZ" w:eastAsia="ru-RU" w:bidi="ru-RU"/>
        </w:rPr>
        <w:t>терде</w:t>
      </w:r>
      <w:r w:rsidR="004C7F03" w:rsidRPr="002461D0">
        <w:rPr>
          <w:rFonts w:ascii="Times New Roman" w:hAnsi="Times New Roman"/>
          <w:iCs/>
          <w:sz w:val="24"/>
          <w:szCs w:val="24"/>
          <w:lang w:eastAsia="ru-RU" w:bidi="ru-RU"/>
        </w:rPr>
        <w:t xml:space="preserve"> E/C/F/TAF </w:t>
      </w:r>
      <w:r w:rsidR="004C7F03" w:rsidRPr="002461D0">
        <w:rPr>
          <w:rFonts w:ascii="Times New Roman" w:hAnsi="Times New Roman"/>
          <w:iCs/>
          <w:sz w:val="24"/>
          <w:szCs w:val="24"/>
          <w:lang w:val="kk-KZ" w:eastAsia="ru-RU" w:bidi="ru-RU"/>
        </w:rPr>
        <w:t xml:space="preserve">пайдаланылғаны жөніндегі </w:t>
      </w:r>
      <w:proofErr w:type="spellStart"/>
      <w:r w:rsidR="004C7F03" w:rsidRPr="002461D0">
        <w:rPr>
          <w:rFonts w:ascii="Times New Roman" w:hAnsi="Times New Roman"/>
          <w:iCs/>
          <w:sz w:val="24"/>
          <w:szCs w:val="24"/>
          <w:lang w:eastAsia="ru-RU" w:bidi="ru-RU"/>
        </w:rPr>
        <w:t>клини</w:t>
      </w:r>
      <w:proofErr w:type="spellEnd"/>
      <w:r w:rsidR="004C7F03" w:rsidRPr="002461D0">
        <w:rPr>
          <w:rFonts w:ascii="Times New Roman" w:hAnsi="Times New Roman"/>
          <w:iCs/>
          <w:sz w:val="24"/>
          <w:szCs w:val="24"/>
          <w:lang w:val="kk-KZ" w:eastAsia="ru-RU" w:bidi="ru-RU"/>
        </w:rPr>
        <w:t>калық деректер шектеулі</w:t>
      </w:r>
      <w:r w:rsidR="009948E2" w:rsidRPr="002461D0">
        <w:rPr>
          <w:rFonts w:ascii="Times New Roman" w:hAnsi="Times New Roman"/>
          <w:iCs/>
          <w:sz w:val="24"/>
          <w:szCs w:val="24"/>
          <w:lang w:eastAsia="ru-RU" w:bidi="ru-RU"/>
        </w:rPr>
        <w:t>.</w:t>
      </w:r>
    </w:p>
    <w:p w14:paraId="4A3AA663" w14:textId="77777777" w:rsidR="009948E2" w:rsidRPr="002461D0" w:rsidRDefault="004C7F03" w:rsidP="009948E2">
      <w:pPr>
        <w:autoSpaceDE w:val="0"/>
        <w:autoSpaceDN w:val="0"/>
        <w:adjustRightInd w:val="0"/>
        <w:spacing w:after="0" w:line="240" w:lineRule="auto"/>
        <w:jc w:val="both"/>
        <w:rPr>
          <w:rFonts w:ascii="Times New Roman" w:hAnsi="Times New Roman"/>
          <w:i/>
          <w:iCs/>
          <w:sz w:val="24"/>
          <w:szCs w:val="24"/>
          <w:lang w:eastAsia="ru-RU" w:bidi="ru-RU"/>
        </w:rPr>
      </w:pPr>
      <w:r w:rsidRPr="002461D0">
        <w:rPr>
          <w:rFonts w:ascii="Times New Roman" w:hAnsi="Times New Roman"/>
          <w:i/>
          <w:iCs/>
          <w:sz w:val="24"/>
          <w:szCs w:val="24"/>
          <w:lang w:val="kk-KZ" w:eastAsia="ru-RU" w:bidi="ru-RU"/>
        </w:rPr>
        <w:t>Сүйектің</w:t>
      </w:r>
      <w:r w:rsidR="009948E2" w:rsidRPr="002461D0">
        <w:rPr>
          <w:rFonts w:ascii="Times New Roman" w:hAnsi="Times New Roman"/>
          <w:i/>
          <w:iCs/>
          <w:sz w:val="24"/>
          <w:szCs w:val="24"/>
          <w:lang w:eastAsia="ru-RU" w:bidi="ru-RU"/>
        </w:rPr>
        <w:t xml:space="preserve"> минерал</w:t>
      </w:r>
      <w:r w:rsidRPr="002461D0">
        <w:rPr>
          <w:rFonts w:ascii="Times New Roman" w:hAnsi="Times New Roman"/>
          <w:i/>
          <w:iCs/>
          <w:sz w:val="24"/>
          <w:szCs w:val="24"/>
          <w:lang w:val="kk-KZ" w:eastAsia="ru-RU" w:bidi="ru-RU"/>
        </w:rPr>
        <w:t xml:space="preserve">дық тығыздығы көрсеткіштерінің өзгерістері </w:t>
      </w:r>
    </w:p>
    <w:p w14:paraId="470DF842" w14:textId="77777777" w:rsidR="009948E2" w:rsidRPr="002461D0" w:rsidRDefault="004C7F03" w:rsidP="009948E2">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val="kk-KZ" w:eastAsia="ru-RU" w:bidi="ru-RU"/>
        </w:rPr>
        <w:t>Ем қабылдамаған</w:t>
      </w:r>
      <w:r w:rsidR="009948E2" w:rsidRPr="002461D0">
        <w:rPr>
          <w:rFonts w:ascii="Times New Roman" w:hAnsi="Times New Roman"/>
          <w:iCs/>
          <w:sz w:val="24"/>
          <w:szCs w:val="24"/>
          <w:lang w:eastAsia="ru-RU" w:bidi="ru-RU"/>
        </w:rPr>
        <w:t xml:space="preserve"> пациент</w:t>
      </w:r>
      <w:r w:rsidRPr="002461D0">
        <w:rPr>
          <w:rFonts w:ascii="Times New Roman" w:hAnsi="Times New Roman"/>
          <w:iCs/>
          <w:sz w:val="24"/>
          <w:szCs w:val="24"/>
          <w:lang w:val="kk-KZ" w:eastAsia="ru-RU" w:bidi="ru-RU"/>
        </w:rPr>
        <w:t xml:space="preserve">тер қатысқан зерттеулерде </w:t>
      </w:r>
      <w:proofErr w:type="spellStart"/>
      <w:r w:rsidRPr="002461D0">
        <w:rPr>
          <w:rFonts w:ascii="Times New Roman" w:hAnsi="Times New Roman"/>
          <w:iCs/>
          <w:sz w:val="24"/>
          <w:szCs w:val="24"/>
          <w:lang w:eastAsia="ru-RU" w:bidi="ru-RU"/>
        </w:rPr>
        <w:t>эмтрицитабин</w:t>
      </w:r>
      <w:proofErr w:type="spellEnd"/>
      <w:r w:rsidRPr="002461D0">
        <w:rPr>
          <w:rFonts w:ascii="Times New Roman" w:hAnsi="Times New Roman"/>
          <w:iCs/>
          <w:sz w:val="24"/>
          <w:szCs w:val="24"/>
          <w:lang w:val="kk-KZ" w:eastAsia="ru-RU" w:bidi="ru-RU"/>
        </w:rPr>
        <w:t xml:space="preserve"> және</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тенофовир</w:t>
      </w:r>
      <w:proofErr w:type="spellEnd"/>
      <w:r w:rsidR="009948E2" w:rsidRPr="002461D0">
        <w:rPr>
          <w:rFonts w:ascii="Times New Roman" w:hAnsi="Times New Roman"/>
          <w:iCs/>
          <w:sz w:val="24"/>
          <w:szCs w:val="24"/>
          <w:lang w:eastAsia="ru-RU" w:bidi="ru-RU"/>
        </w:rPr>
        <w:t xml:space="preserve"> </w:t>
      </w:r>
      <w:proofErr w:type="spellStart"/>
      <w:r w:rsidR="009948E2" w:rsidRPr="002461D0">
        <w:rPr>
          <w:rFonts w:ascii="Times New Roman" w:hAnsi="Times New Roman"/>
          <w:iCs/>
          <w:sz w:val="24"/>
          <w:szCs w:val="24"/>
          <w:lang w:eastAsia="ru-RU" w:bidi="ru-RU"/>
        </w:rPr>
        <w:t>алафенамид</w:t>
      </w:r>
      <w:proofErr w:type="spellEnd"/>
      <w:r w:rsidRPr="002461D0">
        <w:rPr>
          <w:rFonts w:ascii="Times New Roman" w:hAnsi="Times New Roman"/>
          <w:iCs/>
          <w:sz w:val="24"/>
          <w:szCs w:val="24"/>
          <w:lang w:val="kk-KZ" w:eastAsia="ru-RU" w:bidi="ru-RU"/>
        </w:rPr>
        <w:t xml:space="preserve"> кестесін</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элвитегравир</w:t>
      </w:r>
      <w:r w:rsidR="009948E2" w:rsidRPr="002461D0">
        <w:rPr>
          <w:rFonts w:ascii="Times New Roman" w:hAnsi="Times New Roman"/>
          <w:iCs/>
          <w:sz w:val="24"/>
          <w:szCs w:val="24"/>
          <w:lang w:eastAsia="ru-RU" w:bidi="ru-RU"/>
        </w:rPr>
        <w:t>м</w:t>
      </w:r>
      <w:proofErr w:type="spellEnd"/>
      <w:r w:rsidRPr="002461D0">
        <w:rPr>
          <w:rFonts w:ascii="Times New Roman" w:hAnsi="Times New Roman"/>
          <w:iCs/>
          <w:sz w:val="24"/>
          <w:szCs w:val="24"/>
          <w:lang w:val="kk-KZ" w:eastAsia="ru-RU" w:bidi="ru-RU"/>
        </w:rPr>
        <w:t>ен және</w:t>
      </w:r>
      <w:r w:rsidR="009948E2" w:rsidRPr="002461D0">
        <w:rPr>
          <w:rFonts w:ascii="Times New Roman" w:hAnsi="Times New Roman"/>
          <w:iCs/>
          <w:sz w:val="24"/>
          <w:szCs w:val="24"/>
          <w:lang w:eastAsia="ru-RU" w:bidi="ru-RU"/>
        </w:rPr>
        <w:t xml:space="preserve"> </w:t>
      </w:r>
      <w:proofErr w:type="spellStart"/>
      <w:r w:rsidR="009948E2" w:rsidRPr="002461D0">
        <w:rPr>
          <w:rFonts w:ascii="Times New Roman" w:hAnsi="Times New Roman"/>
          <w:iCs/>
          <w:sz w:val="24"/>
          <w:szCs w:val="24"/>
          <w:lang w:eastAsia="ru-RU" w:bidi="ru-RU"/>
        </w:rPr>
        <w:t>кобицистат</w:t>
      </w:r>
      <w:proofErr w:type="spellEnd"/>
      <w:r w:rsidRPr="002461D0">
        <w:rPr>
          <w:rFonts w:ascii="Times New Roman" w:hAnsi="Times New Roman"/>
          <w:iCs/>
          <w:sz w:val="24"/>
          <w:szCs w:val="24"/>
          <w:lang w:val="kk-KZ" w:eastAsia="ru-RU" w:bidi="ru-RU"/>
        </w:rPr>
        <w:t xml:space="preserve">пен, бекітілген </w:t>
      </w:r>
      <w:r w:rsidRPr="002461D0">
        <w:rPr>
          <w:rFonts w:ascii="Times New Roman" w:hAnsi="Times New Roman"/>
          <w:iCs/>
          <w:sz w:val="24"/>
          <w:szCs w:val="24"/>
          <w:lang w:eastAsia="ru-RU" w:bidi="ru-RU"/>
        </w:rPr>
        <w:t>доз</w:t>
      </w:r>
      <w:r w:rsidRPr="002461D0">
        <w:rPr>
          <w:rFonts w:ascii="Times New Roman" w:hAnsi="Times New Roman"/>
          <w:iCs/>
          <w:sz w:val="24"/>
          <w:szCs w:val="24"/>
          <w:lang w:val="kk-KZ" w:eastAsia="ru-RU" w:bidi="ru-RU"/>
        </w:rPr>
        <w:t>алы біріктірілген</w:t>
      </w:r>
      <w:r w:rsidR="009948E2"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таблетк</w:t>
      </w:r>
      <w:proofErr w:type="spellEnd"/>
      <w:r w:rsidRPr="002461D0">
        <w:rPr>
          <w:rFonts w:ascii="Times New Roman" w:hAnsi="Times New Roman"/>
          <w:iCs/>
          <w:sz w:val="24"/>
          <w:szCs w:val="24"/>
          <w:lang w:val="kk-KZ" w:eastAsia="ru-RU" w:bidi="ru-RU"/>
        </w:rPr>
        <w:t>а түрінде қабылдау</w:t>
      </w:r>
      <w:r w:rsidRPr="002461D0">
        <w:rPr>
          <w:rFonts w:ascii="Times New Roman" w:hAnsi="Times New Roman"/>
          <w:iCs/>
          <w:sz w:val="24"/>
          <w:szCs w:val="24"/>
          <w:lang w:eastAsia="ru-RU" w:bidi="ru-RU"/>
        </w:rPr>
        <w:t xml:space="preserve"> </w:t>
      </w:r>
      <w:r w:rsidR="000A7004" w:rsidRPr="002461D0">
        <w:rPr>
          <w:rFonts w:ascii="Times New Roman" w:hAnsi="Times New Roman"/>
          <w:iCs/>
          <w:sz w:val="24"/>
          <w:szCs w:val="24"/>
          <w:lang w:eastAsia="ru-RU" w:bidi="ru-RU"/>
        </w:rPr>
        <w:t xml:space="preserve">144 </w:t>
      </w:r>
      <w:r w:rsidR="000A7004" w:rsidRPr="002461D0">
        <w:rPr>
          <w:rFonts w:ascii="Times New Roman" w:hAnsi="Times New Roman"/>
          <w:iCs/>
          <w:sz w:val="24"/>
          <w:szCs w:val="24"/>
          <w:lang w:val="kk-KZ" w:eastAsia="ru-RU" w:bidi="ru-RU"/>
        </w:rPr>
        <w:t>апта емдеуден соң</w:t>
      </w:r>
      <w:r w:rsidR="000A7004" w:rsidRPr="002461D0">
        <w:rPr>
          <w:rFonts w:ascii="Times New Roman" w:hAnsi="Times New Roman"/>
          <w:iCs/>
          <w:sz w:val="24"/>
          <w:szCs w:val="24"/>
          <w:lang w:eastAsia="ru-RU" w:bidi="ru-RU"/>
        </w:rPr>
        <w:t xml:space="preserve"> E/C/F/TDF</w:t>
      </w:r>
      <w:r w:rsidR="000A7004" w:rsidRPr="002461D0">
        <w:rPr>
          <w:rFonts w:ascii="Times New Roman" w:hAnsi="Times New Roman"/>
          <w:iCs/>
          <w:sz w:val="24"/>
          <w:szCs w:val="24"/>
          <w:lang w:val="kk-KZ" w:eastAsia="ru-RU" w:bidi="ru-RU"/>
        </w:rPr>
        <w:t>-пен салыстырғанда</w:t>
      </w:r>
      <w:r w:rsidR="000A7004" w:rsidRPr="002461D0">
        <w:rPr>
          <w:rFonts w:ascii="Times New Roman" w:hAnsi="Times New Roman"/>
          <w:iCs/>
          <w:sz w:val="24"/>
          <w:szCs w:val="24"/>
          <w:lang w:eastAsia="ru-RU" w:bidi="ru-RU"/>
        </w:rPr>
        <w:t>,</w:t>
      </w:r>
      <w:r w:rsidR="000A7004" w:rsidRPr="002461D0">
        <w:rPr>
          <w:rFonts w:ascii="Times New Roman" w:hAnsi="Times New Roman"/>
          <w:iCs/>
          <w:sz w:val="24"/>
          <w:szCs w:val="24"/>
          <w:lang w:val="kk-KZ" w:eastAsia="ru-RU" w:bidi="ru-RU"/>
        </w:rPr>
        <w:t xml:space="preserve"> жамбастың</w:t>
      </w:r>
      <w:r w:rsidR="000A7004" w:rsidRPr="002461D0">
        <w:rPr>
          <w:rFonts w:ascii="Times New Roman" w:hAnsi="Times New Roman"/>
          <w:iCs/>
          <w:sz w:val="24"/>
          <w:szCs w:val="24"/>
          <w:lang w:eastAsia="ru-RU" w:bidi="ru-RU"/>
        </w:rPr>
        <w:t xml:space="preserve"> (</w:t>
      </w:r>
      <w:r w:rsidR="000A7004" w:rsidRPr="002461D0">
        <w:rPr>
          <w:rFonts w:ascii="Times New Roman" w:hAnsi="Times New Roman"/>
          <w:iCs/>
          <w:sz w:val="24"/>
          <w:szCs w:val="24"/>
          <w:lang w:val="kk-KZ" w:eastAsia="ru-RU" w:bidi="ru-RU"/>
        </w:rPr>
        <w:t>орташа өзгерісі</w:t>
      </w:r>
      <w:r w:rsidR="000A7004" w:rsidRPr="002461D0">
        <w:rPr>
          <w:rFonts w:ascii="Times New Roman" w:hAnsi="Times New Roman"/>
          <w:iCs/>
          <w:sz w:val="24"/>
          <w:szCs w:val="24"/>
          <w:lang w:eastAsia="ru-RU" w:bidi="ru-RU"/>
        </w:rPr>
        <w:t>: -3,4%</w:t>
      </w:r>
      <w:r w:rsidR="000A7004" w:rsidRPr="002461D0">
        <w:rPr>
          <w:rFonts w:ascii="Times New Roman" w:hAnsi="Times New Roman"/>
          <w:iCs/>
          <w:sz w:val="24"/>
          <w:szCs w:val="24"/>
          <w:lang w:val="kk-KZ" w:eastAsia="ru-RU" w:bidi="ru-RU"/>
        </w:rPr>
        <w:t>-ға қарсы</w:t>
      </w:r>
      <w:r w:rsidR="000A7004" w:rsidRPr="002461D0">
        <w:rPr>
          <w:rFonts w:ascii="Times New Roman" w:hAnsi="Times New Roman"/>
          <w:iCs/>
          <w:sz w:val="24"/>
          <w:szCs w:val="24"/>
          <w:lang w:eastAsia="ru-RU" w:bidi="ru-RU"/>
        </w:rPr>
        <w:t xml:space="preserve"> -0,8%, p &lt;0,001) </w:t>
      </w:r>
      <w:r w:rsidR="000A7004" w:rsidRPr="002461D0">
        <w:rPr>
          <w:rFonts w:ascii="Times New Roman" w:hAnsi="Times New Roman"/>
          <w:iCs/>
          <w:sz w:val="24"/>
          <w:szCs w:val="24"/>
          <w:lang w:val="kk-KZ" w:eastAsia="ru-RU" w:bidi="ru-RU"/>
        </w:rPr>
        <w:t>және</w:t>
      </w:r>
      <w:r w:rsidR="000A7004" w:rsidRPr="002461D0">
        <w:rPr>
          <w:rFonts w:ascii="Times New Roman" w:hAnsi="Times New Roman"/>
          <w:iCs/>
          <w:sz w:val="24"/>
          <w:szCs w:val="24"/>
          <w:lang w:eastAsia="ru-RU" w:bidi="ru-RU"/>
        </w:rPr>
        <w:t xml:space="preserve"> </w:t>
      </w:r>
      <w:r w:rsidR="000A7004" w:rsidRPr="002461D0">
        <w:rPr>
          <w:rFonts w:ascii="Times New Roman" w:hAnsi="Times New Roman"/>
          <w:iCs/>
          <w:sz w:val="24"/>
          <w:szCs w:val="24"/>
          <w:lang w:val="kk-KZ" w:eastAsia="ru-RU" w:bidi="ru-RU"/>
        </w:rPr>
        <w:t>омыртқаның бел бөлігінің</w:t>
      </w:r>
      <w:r w:rsidR="000A7004" w:rsidRPr="002461D0">
        <w:rPr>
          <w:rFonts w:ascii="Times New Roman" w:hAnsi="Times New Roman"/>
          <w:iCs/>
          <w:sz w:val="24"/>
          <w:szCs w:val="24"/>
          <w:lang w:eastAsia="ru-RU" w:bidi="ru-RU"/>
        </w:rPr>
        <w:t xml:space="preserve"> (</w:t>
      </w:r>
      <w:r w:rsidR="000A7004" w:rsidRPr="002461D0">
        <w:rPr>
          <w:rFonts w:ascii="Times New Roman" w:hAnsi="Times New Roman"/>
          <w:iCs/>
          <w:sz w:val="24"/>
          <w:szCs w:val="24"/>
          <w:lang w:val="kk-KZ" w:eastAsia="ru-RU" w:bidi="ru-RU"/>
        </w:rPr>
        <w:t>орташа өзгерісі</w:t>
      </w:r>
      <w:r w:rsidR="000A7004" w:rsidRPr="002461D0">
        <w:rPr>
          <w:rFonts w:ascii="Times New Roman" w:hAnsi="Times New Roman"/>
          <w:iCs/>
          <w:sz w:val="24"/>
          <w:szCs w:val="24"/>
          <w:lang w:eastAsia="ru-RU" w:bidi="ru-RU"/>
        </w:rPr>
        <w:t>: -3,0%</w:t>
      </w:r>
      <w:r w:rsidR="000A7004" w:rsidRPr="002461D0">
        <w:rPr>
          <w:rFonts w:ascii="Times New Roman" w:hAnsi="Times New Roman"/>
          <w:iCs/>
          <w:sz w:val="24"/>
          <w:szCs w:val="24"/>
          <w:lang w:val="kk-KZ" w:eastAsia="ru-RU" w:bidi="ru-RU"/>
        </w:rPr>
        <w:t xml:space="preserve">-ға қарсы </w:t>
      </w:r>
      <w:r w:rsidR="000A7004" w:rsidRPr="002461D0">
        <w:rPr>
          <w:rFonts w:ascii="Times New Roman" w:hAnsi="Times New Roman"/>
          <w:iCs/>
          <w:sz w:val="24"/>
          <w:szCs w:val="24"/>
          <w:lang w:eastAsia="ru-RU" w:bidi="ru-RU"/>
        </w:rPr>
        <w:t>-0,9%, p &lt;0,001)</w:t>
      </w:r>
      <w:r w:rsidR="009948E2" w:rsidRPr="002461D0">
        <w:rPr>
          <w:rFonts w:ascii="Times New Roman" w:hAnsi="Times New Roman"/>
          <w:iCs/>
          <w:sz w:val="24"/>
          <w:szCs w:val="24"/>
          <w:lang w:eastAsia="ru-RU" w:bidi="ru-RU"/>
        </w:rPr>
        <w:t xml:space="preserve"> </w:t>
      </w:r>
      <w:r w:rsidR="000A7004" w:rsidRPr="002461D0">
        <w:rPr>
          <w:rFonts w:ascii="Times New Roman" w:hAnsi="Times New Roman"/>
          <w:iCs/>
          <w:sz w:val="24"/>
          <w:szCs w:val="24"/>
          <w:lang w:val="kk-KZ" w:eastAsia="ru-RU" w:bidi="ru-RU"/>
        </w:rPr>
        <w:t xml:space="preserve">қос </w:t>
      </w:r>
      <w:proofErr w:type="spellStart"/>
      <w:r w:rsidR="000A7004" w:rsidRPr="002461D0">
        <w:rPr>
          <w:rFonts w:ascii="Times New Roman" w:hAnsi="Times New Roman"/>
          <w:iCs/>
          <w:sz w:val="24"/>
          <w:szCs w:val="24"/>
          <w:lang w:eastAsia="ru-RU" w:bidi="ru-RU"/>
        </w:rPr>
        <w:t>энерг</w:t>
      </w:r>
      <w:proofErr w:type="spellEnd"/>
      <w:r w:rsidR="000A7004" w:rsidRPr="002461D0">
        <w:rPr>
          <w:rFonts w:ascii="Times New Roman" w:hAnsi="Times New Roman"/>
          <w:iCs/>
          <w:sz w:val="24"/>
          <w:szCs w:val="24"/>
          <w:lang w:val="kk-KZ" w:eastAsia="ru-RU" w:bidi="ru-RU"/>
        </w:rPr>
        <w:t xml:space="preserve">иялы </w:t>
      </w:r>
      <w:r w:rsidR="000A7004" w:rsidRPr="002461D0">
        <w:rPr>
          <w:rFonts w:ascii="Times New Roman" w:hAnsi="Times New Roman"/>
          <w:iCs/>
          <w:sz w:val="24"/>
          <w:szCs w:val="24"/>
          <w:lang w:eastAsia="ru-RU" w:bidi="ru-RU"/>
        </w:rPr>
        <w:t>рентген</w:t>
      </w:r>
      <w:r w:rsidR="000A7004" w:rsidRPr="002461D0">
        <w:rPr>
          <w:rFonts w:ascii="Times New Roman" w:hAnsi="Times New Roman"/>
          <w:iCs/>
          <w:sz w:val="24"/>
          <w:szCs w:val="24"/>
          <w:lang w:val="kk-KZ" w:eastAsia="ru-RU" w:bidi="ru-RU"/>
        </w:rPr>
        <w:t>дік</w:t>
      </w:r>
      <w:r w:rsidR="000A7004" w:rsidRPr="002461D0">
        <w:rPr>
          <w:rFonts w:ascii="Times New Roman" w:hAnsi="Times New Roman"/>
          <w:iCs/>
          <w:sz w:val="24"/>
          <w:szCs w:val="24"/>
          <w:lang w:eastAsia="ru-RU" w:bidi="ru-RU"/>
        </w:rPr>
        <w:t xml:space="preserve"> </w:t>
      </w:r>
      <w:proofErr w:type="spellStart"/>
      <w:r w:rsidR="000A7004" w:rsidRPr="002461D0">
        <w:rPr>
          <w:rFonts w:ascii="Times New Roman" w:hAnsi="Times New Roman"/>
          <w:iCs/>
          <w:sz w:val="24"/>
          <w:szCs w:val="24"/>
          <w:lang w:eastAsia="ru-RU" w:bidi="ru-RU"/>
        </w:rPr>
        <w:t>абсорбциометри</w:t>
      </w:r>
      <w:proofErr w:type="spellEnd"/>
      <w:r w:rsidR="000A7004" w:rsidRPr="002461D0">
        <w:rPr>
          <w:rFonts w:ascii="Times New Roman" w:hAnsi="Times New Roman"/>
          <w:iCs/>
          <w:sz w:val="24"/>
          <w:szCs w:val="24"/>
          <w:lang w:val="kk-KZ" w:eastAsia="ru-RU" w:bidi="ru-RU"/>
        </w:rPr>
        <w:t>я</w:t>
      </w:r>
      <w:r w:rsidR="000A7004" w:rsidRPr="002461D0">
        <w:rPr>
          <w:rFonts w:ascii="Times New Roman" w:hAnsi="Times New Roman"/>
          <w:iCs/>
          <w:sz w:val="24"/>
          <w:szCs w:val="24"/>
          <w:lang w:eastAsia="ru-RU" w:bidi="ru-RU"/>
        </w:rPr>
        <w:t xml:space="preserve"> (DXA) </w:t>
      </w:r>
      <w:r w:rsidR="000A7004" w:rsidRPr="002461D0">
        <w:rPr>
          <w:rFonts w:ascii="Times New Roman" w:hAnsi="Times New Roman"/>
          <w:iCs/>
          <w:sz w:val="24"/>
          <w:szCs w:val="24"/>
          <w:lang w:val="kk-KZ" w:eastAsia="ru-RU" w:bidi="ru-RU"/>
        </w:rPr>
        <w:t>талдауының көмегімен өлшенген</w:t>
      </w:r>
      <w:r w:rsidR="000A7004"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 xml:space="preserve">сүйектің </w:t>
      </w:r>
      <w:r w:rsidRPr="002461D0">
        <w:rPr>
          <w:rFonts w:ascii="Times New Roman" w:hAnsi="Times New Roman"/>
          <w:iCs/>
          <w:sz w:val="24"/>
          <w:szCs w:val="24"/>
          <w:lang w:eastAsia="ru-RU" w:bidi="ru-RU"/>
        </w:rPr>
        <w:t>минерал</w:t>
      </w:r>
      <w:r w:rsidRPr="002461D0">
        <w:rPr>
          <w:rFonts w:ascii="Times New Roman" w:hAnsi="Times New Roman"/>
          <w:iCs/>
          <w:sz w:val="24"/>
          <w:szCs w:val="24"/>
          <w:lang w:val="kk-KZ" w:eastAsia="ru-RU" w:bidi="ru-RU"/>
        </w:rPr>
        <w:t xml:space="preserve">дық тығыздығының </w:t>
      </w:r>
      <w:r w:rsidR="009948E2" w:rsidRPr="002461D0">
        <w:rPr>
          <w:rFonts w:ascii="Times New Roman" w:hAnsi="Times New Roman"/>
          <w:iCs/>
          <w:sz w:val="24"/>
          <w:szCs w:val="24"/>
          <w:lang w:eastAsia="ru-RU" w:bidi="ru-RU"/>
        </w:rPr>
        <w:t>(</w:t>
      </w:r>
      <w:r w:rsidR="000A7004" w:rsidRPr="002461D0">
        <w:rPr>
          <w:rFonts w:ascii="Times New Roman" w:hAnsi="Times New Roman"/>
          <w:iCs/>
          <w:sz w:val="24"/>
          <w:szCs w:val="24"/>
          <w:lang w:val="kk-KZ" w:eastAsia="ru-RU" w:bidi="ru-RU"/>
        </w:rPr>
        <w:t>СМТ</w:t>
      </w:r>
      <w:r w:rsidR="009948E2" w:rsidRPr="002461D0">
        <w:rPr>
          <w:rFonts w:ascii="Times New Roman" w:hAnsi="Times New Roman"/>
          <w:iCs/>
          <w:sz w:val="24"/>
          <w:szCs w:val="24"/>
          <w:lang w:eastAsia="ru-RU" w:bidi="ru-RU"/>
        </w:rPr>
        <w:t xml:space="preserve">) </w:t>
      </w:r>
      <w:r w:rsidR="000A7004" w:rsidRPr="002461D0">
        <w:rPr>
          <w:rFonts w:ascii="Times New Roman" w:hAnsi="Times New Roman"/>
          <w:iCs/>
          <w:sz w:val="24"/>
          <w:szCs w:val="24"/>
          <w:lang w:val="kk-KZ" w:eastAsia="ru-RU" w:bidi="ru-RU"/>
        </w:rPr>
        <w:t>аздап төмендеуімен астасқан</w:t>
      </w:r>
      <w:r w:rsidR="009948E2" w:rsidRPr="002461D0">
        <w:rPr>
          <w:rFonts w:ascii="Times New Roman" w:hAnsi="Times New Roman"/>
          <w:iCs/>
          <w:sz w:val="24"/>
          <w:szCs w:val="24"/>
          <w:lang w:eastAsia="ru-RU" w:bidi="ru-RU"/>
        </w:rPr>
        <w:t xml:space="preserve">. </w:t>
      </w:r>
      <w:r w:rsidR="00E34503" w:rsidRPr="002461D0">
        <w:rPr>
          <w:rFonts w:ascii="Times New Roman" w:hAnsi="Times New Roman"/>
          <w:iCs/>
          <w:sz w:val="24"/>
          <w:szCs w:val="24"/>
          <w:lang w:val="kk-KZ" w:eastAsia="ru-RU" w:bidi="ru-RU"/>
        </w:rPr>
        <w:t>Жеке бір зерттеуде</w:t>
      </w:r>
      <w:r w:rsidR="009948E2" w:rsidRPr="002461D0">
        <w:rPr>
          <w:rFonts w:ascii="Times New Roman" w:hAnsi="Times New Roman"/>
          <w:iCs/>
          <w:sz w:val="24"/>
          <w:szCs w:val="24"/>
          <w:lang w:eastAsia="ru-RU" w:bidi="ru-RU"/>
        </w:rPr>
        <w:t xml:space="preserve"> </w:t>
      </w:r>
      <w:proofErr w:type="spellStart"/>
      <w:r w:rsidR="009948E2" w:rsidRPr="002461D0">
        <w:rPr>
          <w:rFonts w:ascii="Times New Roman" w:hAnsi="Times New Roman"/>
          <w:iCs/>
          <w:sz w:val="24"/>
          <w:szCs w:val="24"/>
          <w:lang w:eastAsia="ru-RU" w:bidi="ru-RU"/>
        </w:rPr>
        <w:t>эмтрицитабин</w:t>
      </w:r>
      <w:proofErr w:type="spellEnd"/>
      <w:r w:rsidR="00E34503" w:rsidRPr="002461D0">
        <w:rPr>
          <w:rFonts w:ascii="Times New Roman" w:hAnsi="Times New Roman"/>
          <w:iCs/>
          <w:sz w:val="24"/>
          <w:szCs w:val="24"/>
          <w:lang w:val="kk-KZ" w:eastAsia="ru-RU" w:bidi="ru-RU"/>
        </w:rPr>
        <w:t xml:space="preserve"> мен</w:t>
      </w:r>
      <w:r w:rsidR="009948E2" w:rsidRPr="002461D0">
        <w:rPr>
          <w:rFonts w:ascii="Times New Roman" w:hAnsi="Times New Roman"/>
          <w:iCs/>
          <w:sz w:val="24"/>
          <w:szCs w:val="24"/>
          <w:lang w:eastAsia="ru-RU" w:bidi="ru-RU"/>
        </w:rPr>
        <w:t xml:space="preserve"> </w:t>
      </w:r>
      <w:proofErr w:type="spellStart"/>
      <w:r w:rsidR="009948E2" w:rsidRPr="002461D0">
        <w:rPr>
          <w:rFonts w:ascii="Times New Roman" w:hAnsi="Times New Roman"/>
          <w:iCs/>
          <w:sz w:val="24"/>
          <w:szCs w:val="24"/>
          <w:lang w:eastAsia="ru-RU" w:bidi="ru-RU"/>
        </w:rPr>
        <w:t>тенофовир</w:t>
      </w:r>
      <w:proofErr w:type="spellEnd"/>
      <w:r w:rsidR="00E34503" w:rsidRPr="002461D0">
        <w:rPr>
          <w:rFonts w:ascii="Times New Roman" w:hAnsi="Times New Roman"/>
          <w:iCs/>
          <w:sz w:val="24"/>
          <w:szCs w:val="24"/>
          <w:lang w:eastAsia="ru-RU" w:bidi="ru-RU"/>
        </w:rPr>
        <w:t xml:space="preserve"> </w:t>
      </w:r>
      <w:proofErr w:type="spellStart"/>
      <w:r w:rsidR="00E34503" w:rsidRPr="002461D0">
        <w:rPr>
          <w:rFonts w:ascii="Times New Roman" w:hAnsi="Times New Roman"/>
          <w:iCs/>
          <w:sz w:val="24"/>
          <w:szCs w:val="24"/>
          <w:lang w:eastAsia="ru-RU" w:bidi="ru-RU"/>
        </w:rPr>
        <w:t>алафенамид</w:t>
      </w:r>
      <w:proofErr w:type="spellEnd"/>
      <w:r w:rsidR="00E34503" w:rsidRPr="002461D0">
        <w:rPr>
          <w:rFonts w:ascii="Times New Roman" w:hAnsi="Times New Roman"/>
          <w:iCs/>
          <w:sz w:val="24"/>
          <w:szCs w:val="24"/>
          <w:lang w:val="kk-KZ" w:eastAsia="ru-RU" w:bidi="ru-RU"/>
        </w:rPr>
        <w:t>ті</w:t>
      </w:r>
      <w:r w:rsidR="00E34503" w:rsidRPr="002461D0">
        <w:rPr>
          <w:rFonts w:ascii="Times New Roman" w:hAnsi="Times New Roman"/>
          <w:iCs/>
          <w:sz w:val="24"/>
          <w:szCs w:val="24"/>
          <w:lang w:eastAsia="ru-RU" w:bidi="ru-RU"/>
        </w:rPr>
        <w:t xml:space="preserve"> </w:t>
      </w:r>
      <w:proofErr w:type="spellStart"/>
      <w:r w:rsidR="00E34503" w:rsidRPr="002461D0">
        <w:rPr>
          <w:rFonts w:ascii="Times New Roman" w:hAnsi="Times New Roman"/>
          <w:iCs/>
          <w:sz w:val="24"/>
          <w:szCs w:val="24"/>
          <w:lang w:eastAsia="ru-RU" w:bidi="ru-RU"/>
        </w:rPr>
        <w:t>дарунавир</w:t>
      </w:r>
      <w:r w:rsidR="009948E2" w:rsidRPr="002461D0">
        <w:rPr>
          <w:rFonts w:ascii="Times New Roman" w:hAnsi="Times New Roman"/>
          <w:iCs/>
          <w:sz w:val="24"/>
          <w:szCs w:val="24"/>
          <w:lang w:eastAsia="ru-RU" w:bidi="ru-RU"/>
        </w:rPr>
        <w:t>м</w:t>
      </w:r>
      <w:proofErr w:type="spellEnd"/>
      <w:r w:rsidR="00E34503" w:rsidRPr="002461D0">
        <w:rPr>
          <w:rFonts w:ascii="Times New Roman" w:hAnsi="Times New Roman"/>
          <w:iCs/>
          <w:sz w:val="24"/>
          <w:szCs w:val="24"/>
          <w:lang w:val="kk-KZ" w:eastAsia="ru-RU" w:bidi="ru-RU"/>
        </w:rPr>
        <w:t>ен және</w:t>
      </w:r>
      <w:r w:rsidR="009948E2" w:rsidRPr="002461D0">
        <w:rPr>
          <w:rFonts w:ascii="Times New Roman" w:hAnsi="Times New Roman"/>
          <w:iCs/>
          <w:sz w:val="24"/>
          <w:szCs w:val="24"/>
          <w:lang w:eastAsia="ru-RU" w:bidi="ru-RU"/>
        </w:rPr>
        <w:t xml:space="preserve"> </w:t>
      </w:r>
      <w:proofErr w:type="spellStart"/>
      <w:r w:rsidR="00E34503" w:rsidRPr="002461D0">
        <w:rPr>
          <w:rFonts w:ascii="Times New Roman" w:hAnsi="Times New Roman"/>
          <w:iCs/>
          <w:sz w:val="24"/>
          <w:szCs w:val="24"/>
          <w:lang w:eastAsia="ru-RU" w:bidi="ru-RU"/>
        </w:rPr>
        <w:t>кобицистат</w:t>
      </w:r>
      <w:proofErr w:type="spellEnd"/>
      <w:r w:rsidR="00E34503" w:rsidRPr="002461D0">
        <w:rPr>
          <w:rFonts w:ascii="Times New Roman" w:hAnsi="Times New Roman"/>
          <w:iCs/>
          <w:sz w:val="24"/>
          <w:szCs w:val="24"/>
          <w:lang w:val="kk-KZ" w:eastAsia="ru-RU" w:bidi="ru-RU"/>
        </w:rPr>
        <w:t xml:space="preserve">пен, бекітілген дозалы біріктірілген </w:t>
      </w:r>
      <w:proofErr w:type="spellStart"/>
      <w:r w:rsidR="00E34503" w:rsidRPr="002461D0">
        <w:rPr>
          <w:rFonts w:ascii="Times New Roman" w:hAnsi="Times New Roman"/>
          <w:iCs/>
          <w:sz w:val="24"/>
          <w:szCs w:val="24"/>
          <w:lang w:eastAsia="ru-RU" w:bidi="ru-RU"/>
        </w:rPr>
        <w:t>таблет</w:t>
      </w:r>
      <w:r w:rsidR="009948E2" w:rsidRPr="002461D0">
        <w:rPr>
          <w:rFonts w:ascii="Times New Roman" w:hAnsi="Times New Roman"/>
          <w:iCs/>
          <w:sz w:val="24"/>
          <w:szCs w:val="24"/>
          <w:lang w:eastAsia="ru-RU" w:bidi="ru-RU"/>
        </w:rPr>
        <w:t>к</w:t>
      </w:r>
      <w:proofErr w:type="spellEnd"/>
      <w:r w:rsidR="00E34503" w:rsidRPr="002461D0">
        <w:rPr>
          <w:rFonts w:ascii="Times New Roman" w:hAnsi="Times New Roman"/>
          <w:iCs/>
          <w:sz w:val="24"/>
          <w:szCs w:val="24"/>
          <w:lang w:val="kk-KZ" w:eastAsia="ru-RU" w:bidi="ru-RU"/>
        </w:rPr>
        <w:t>алар түрінде</w:t>
      </w:r>
      <w:r w:rsidR="009948E2" w:rsidRPr="002461D0">
        <w:rPr>
          <w:rFonts w:ascii="Times New Roman" w:hAnsi="Times New Roman"/>
          <w:iCs/>
          <w:sz w:val="24"/>
          <w:szCs w:val="24"/>
          <w:lang w:eastAsia="ru-RU" w:bidi="ru-RU"/>
        </w:rPr>
        <w:t xml:space="preserve"> </w:t>
      </w:r>
      <w:r w:rsidR="00E34503" w:rsidRPr="002461D0">
        <w:rPr>
          <w:rFonts w:ascii="Times New Roman" w:hAnsi="Times New Roman"/>
          <w:iCs/>
          <w:sz w:val="24"/>
          <w:szCs w:val="24"/>
          <w:lang w:val="kk-KZ" w:eastAsia="ru-RU" w:bidi="ru-RU"/>
        </w:rPr>
        <w:t>қабылдау да,</w:t>
      </w:r>
      <w:r w:rsidR="009948E2" w:rsidRPr="002461D0">
        <w:rPr>
          <w:rFonts w:ascii="Times New Roman" w:hAnsi="Times New Roman"/>
          <w:iCs/>
          <w:sz w:val="24"/>
          <w:szCs w:val="24"/>
          <w:lang w:eastAsia="ru-RU" w:bidi="ru-RU"/>
        </w:rPr>
        <w:t xml:space="preserve"> 48 </w:t>
      </w:r>
      <w:r w:rsidR="00E34503" w:rsidRPr="002461D0">
        <w:rPr>
          <w:rFonts w:ascii="Times New Roman" w:hAnsi="Times New Roman"/>
          <w:iCs/>
          <w:sz w:val="24"/>
          <w:szCs w:val="24"/>
          <w:lang w:val="kk-KZ" w:eastAsia="ru-RU" w:bidi="ru-RU"/>
        </w:rPr>
        <w:t>апта емдеуден соң</w:t>
      </w:r>
      <w:r w:rsidR="009948E2" w:rsidRPr="002461D0">
        <w:rPr>
          <w:rFonts w:ascii="Times New Roman" w:hAnsi="Times New Roman"/>
          <w:iCs/>
          <w:sz w:val="24"/>
          <w:szCs w:val="24"/>
          <w:lang w:eastAsia="ru-RU" w:bidi="ru-RU"/>
        </w:rPr>
        <w:t xml:space="preserve"> </w:t>
      </w:r>
      <w:proofErr w:type="spellStart"/>
      <w:r w:rsidR="00E34503" w:rsidRPr="002461D0">
        <w:rPr>
          <w:rFonts w:ascii="Times New Roman" w:hAnsi="Times New Roman"/>
          <w:iCs/>
          <w:sz w:val="24"/>
          <w:szCs w:val="24"/>
          <w:lang w:eastAsia="ru-RU" w:bidi="ru-RU"/>
        </w:rPr>
        <w:t>дарунавир</w:t>
      </w:r>
      <w:r w:rsidR="009948E2" w:rsidRPr="002461D0">
        <w:rPr>
          <w:rFonts w:ascii="Times New Roman" w:hAnsi="Times New Roman"/>
          <w:iCs/>
          <w:sz w:val="24"/>
          <w:szCs w:val="24"/>
          <w:lang w:eastAsia="ru-RU" w:bidi="ru-RU"/>
        </w:rPr>
        <w:t>м</w:t>
      </w:r>
      <w:proofErr w:type="spellEnd"/>
      <w:r w:rsidR="00E34503" w:rsidRPr="002461D0">
        <w:rPr>
          <w:rFonts w:ascii="Times New Roman" w:hAnsi="Times New Roman"/>
          <w:iCs/>
          <w:sz w:val="24"/>
          <w:szCs w:val="24"/>
          <w:lang w:val="kk-KZ" w:eastAsia="ru-RU" w:bidi="ru-RU"/>
        </w:rPr>
        <w:t>ен</w:t>
      </w:r>
      <w:r w:rsidR="00E34503" w:rsidRPr="002461D0">
        <w:rPr>
          <w:rFonts w:ascii="Times New Roman" w:hAnsi="Times New Roman"/>
          <w:iCs/>
          <w:sz w:val="24"/>
          <w:szCs w:val="24"/>
          <w:lang w:eastAsia="ru-RU" w:bidi="ru-RU"/>
        </w:rPr>
        <w:t xml:space="preserve">, </w:t>
      </w:r>
      <w:proofErr w:type="spellStart"/>
      <w:r w:rsidR="00E34503" w:rsidRPr="002461D0">
        <w:rPr>
          <w:rFonts w:ascii="Times New Roman" w:hAnsi="Times New Roman"/>
          <w:iCs/>
          <w:sz w:val="24"/>
          <w:szCs w:val="24"/>
          <w:lang w:eastAsia="ru-RU" w:bidi="ru-RU"/>
        </w:rPr>
        <w:t>кобицистат</w:t>
      </w:r>
      <w:proofErr w:type="spellEnd"/>
      <w:r w:rsidR="00E34503" w:rsidRPr="002461D0">
        <w:rPr>
          <w:rFonts w:ascii="Times New Roman" w:hAnsi="Times New Roman"/>
          <w:iCs/>
          <w:sz w:val="24"/>
          <w:szCs w:val="24"/>
          <w:lang w:val="kk-KZ" w:eastAsia="ru-RU" w:bidi="ru-RU"/>
        </w:rPr>
        <w:t>пен</w:t>
      </w:r>
      <w:r w:rsidR="00E34503" w:rsidRPr="002461D0">
        <w:rPr>
          <w:rFonts w:ascii="Times New Roman" w:hAnsi="Times New Roman"/>
          <w:iCs/>
          <w:sz w:val="24"/>
          <w:szCs w:val="24"/>
          <w:lang w:eastAsia="ru-RU" w:bidi="ru-RU"/>
        </w:rPr>
        <w:t xml:space="preserve">, </w:t>
      </w:r>
      <w:proofErr w:type="spellStart"/>
      <w:r w:rsidR="00E34503" w:rsidRPr="002461D0">
        <w:rPr>
          <w:rFonts w:ascii="Times New Roman" w:hAnsi="Times New Roman"/>
          <w:iCs/>
          <w:sz w:val="24"/>
          <w:szCs w:val="24"/>
          <w:lang w:eastAsia="ru-RU" w:bidi="ru-RU"/>
        </w:rPr>
        <w:t>эмтрицитабин</w:t>
      </w:r>
      <w:r w:rsidR="009948E2" w:rsidRPr="002461D0">
        <w:rPr>
          <w:rFonts w:ascii="Times New Roman" w:hAnsi="Times New Roman"/>
          <w:iCs/>
          <w:sz w:val="24"/>
          <w:szCs w:val="24"/>
          <w:lang w:eastAsia="ru-RU" w:bidi="ru-RU"/>
        </w:rPr>
        <w:t>м</w:t>
      </w:r>
      <w:proofErr w:type="spellEnd"/>
      <w:r w:rsidR="00E34503" w:rsidRPr="002461D0">
        <w:rPr>
          <w:rFonts w:ascii="Times New Roman" w:hAnsi="Times New Roman"/>
          <w:iCs/>
          <w:sz w:val="24"/>
          <w:szCs w:val="24"/>
          <w:lang w:val="kk-KZ" w:eastAsia="ru-RU" w:bidi="ru-RU"/>
        </w:rPr>
        <w:t>ен және</w:t>
      </w:r>
      <w:r w:rsidR="009948E2" w:rsidRPr="002461D0">
        <w:rPr>
          <w:rFonts w:ascii="Times New Roman" w:hAnsi="Times New Roman"/>
          <w:iCs/>
          <w:sz w:val="24"/>
          <w:szCs w:val="24"/>
          <w:lang w:eastAsia="ru-RU" w:bidi="ru-RU"/>
        </w:rPr>
        <w:t xml:space="preserve"> </w:t>
      </w:r>
      <w:proofErr w:type="spellStart"/>
      <w:r w:rsidR="009948E2" w:rsidRPr="002461D0">
        <w:rPr>
          <w:rFonts w:ascii="Times New Roman" w:hAnsi="Times New Roman"/>
          <w:iCs/>
          <w:sz w:val="24"/>
          <w:szCs w:val="24"/>
          <w:lang w:eastAsia="ru-RU" w:bidi="ru-RU"/>
        </w:rPr>
        <w:t>тенофовир</w:t>
      </w:r>
      <w:proofErr w:type="spellEnd"/>
      <w:r w:rsidR="009948E2" w:rsidRPr="002461D0">
        <w:rPr>
          <w:rFonts w:ascii="Times New Roman" w:hAnsi="Times New Roman"/>
          <w:iCs/>
          <w:sz w:val="24"/>
          <w:szCs w:val="24"/>
          <w:lang w:eastAsia="ru-RU" w:bidi="ru-RU"/>
        </w:rPr>
        <w:t xml:space="preserve"> </w:t>
      </w:r>
      <w:proofErr w:type="spellStart"/>
      <w:r w:rsidR="009948E2" w:rsidRPr="002461D0">
        <w:rPr>
          <w:rFonts w:ascii="Times New Roman" w:hAnsi="Times New Roman"/>
          <w:iCs/>
          <w:sz w:val="24"/>
          <w:szCs w:val="24"/>
          <w:lang w:eastAsia="ru-RU" w:bidi="ru-RU"/>
        </w:rPr>
        <w:t>дизопроксил</w:t>
      </w:r>
      <w:proofErr w:type="spellEnd"/>
      <w:r w:rsidR="009948E2" w:rsidRPr="002461D0">
        <w:rPr>
          <w:rFonts w:ascii="Times New Roman" w:hAnsi="Times New Roman"/>
          <w:iCs/>
          <w:sz w:val="24"/>
          <w:szCs w:val="24"/>
          <w:lang w:eastAsia="ru-RU" w:bidi="ru-RU"/>
        </w:rPr>
        <w:t xml:space="preserve"> </w:t>
      </w:r>
      <w:proofErr w:type="spellStart"/>
      <w:r w:rsidR="009948E2" w:rsidRPr="002461D0">
        <w:rPr>
          <w:rFonts w:ascii="Times New Roman" w:hAnsi="Times New Roman"/>
          <w:iCs/>
          <w:sz w:val="24"/>
          <w:szCs w:val="24"/>
          <w:lang w:eastAsia="ru-RU" w:bidi="ru-RU"/>
        </w:rPr>
        <w:t>фумарат</w:t>
      </w:r>
      <w:proofErr w:type="spellEnd"/>
      <w:r w:rsidR="00E34503" w:rsidRPr="002461D0">
        <w:rPr>
          <w:rFonts w:ascii="Times New Roman" w:hAnsi="Times New Roman"/>
          <w:iCs/>
          <w:sz w:val="24"/>
          <w:szCs w:val="24"/>
          <w:lang w:val="kk-KZ" w:eastAsia="ru-RU" w:bidi="ru-RU"/>
        </w:rPr>
        <w:t>ы</w:t>
      </w:r>
      <w:r w:rsidR="009948E2" w:rsidRPr="002461D0">
        <w:rPr>
          <w:rFonts w:ascii="Times New Roman" w:hAnsi="Times New Roman"/>
          <w:iCs/>
          <w:sz w:val="24"/>
          <w:szCs w:val="24"/>
          <w:lang w:eastAsia="ru-RU" w:bidi="ru-RU"/>
        </w:rPr>
        <w:t>м</w:t>
      </w:r>
      <w:r w:rsidR="00E34503" w:rsidRPr="002461D0">
        <w:rPr>
          <w:rFonts w:ascii="Times New Roman" w:hAnsi="Times New Roman"/>
          <w:iCs/>
          <w:sz w:val="24"/>
          <w:szCs w:val="24"/>
          <w:lang w:val="kk-KZ" w:eastAsia="ru-RU" w:bidi="ru-RU"/>
        </w:rPr>
        <w:t xml:space="preserve">ен салыстырғанда </w:t>
      </w:r>
      <w:r w:rsidRPr="002461D0">
        <w:rPr>
          <w:rFonts w:ascii="Times New Roman" w:hAnsi="Times New Roman"/>
          <w:iCs/>
          <w:sz w:val="24"/>
          <w:szCs w:val="24"/>
          <w:lang w:val="kk-KZ" w:eastAsia="ru-RU" w:bidi="ru-RU"/>
        </w:rPr>
        <w:t>СМТ</w:t>
      </w:r>
      <w:r w:rsidR="00E34503" w:rsidRPr="002461D0">
        <w:rPr>
          <w:rFonts w:ascii="Times New Roman" w:hAnsi="Times New Roman"/>
          <w:iCs/>
          <w:sz w:val="24"/>
          <w:szCs w:val="24"/>
          <w:lang w:eastAsia="ru-RU" w:bidi="ru-RU"/>
        </w:rPr>
        <w:t xml:space="preserve"> </w:t>
      </w:r>
      <w:r w:rsidR="00E34503" w:rsidRPr="002461D0">
        <w:rPr>
          <w:rFonts w:ascii="Times New Roman" w:hAnsi="Times New Roman"/>
          <w:iCs/>
          <w:sz w:val="24"/>
          <w:szCs w:val="24"/>
          <w:lang w:val="kk-KZ" w:eastAsia="ru-RU" w:bidi="ru-RU"/>
        </w:rPr>
        <w:t xml:space="preserve">аздап төмендеуімен байланысты болды </w:t>
      </w:r>
      <w:r w:rsidR="00E34503" w:rsidRPr="002461D0">
        <w:rPr>
          <w:rFonts w:ascii="Times New Roman" w:hAnsi="Times New Roman"/>
          <w:iCs/>
          <w:sz w:val="24"/>
          <w:szCs w:val="24"/>
          <w:lang w:eastAsia="ru-RU" w:bidi="ru-RU"/>
        </w:rPr>
        <w:t>(</w:t>
      </w:r>
      <w:r w:rsidR="00E34503" w:rsidRPr="002461D0">
        <w:rPr>
          <w:rFonts w:ascii="Times New Roman" w:hAnsi="Times New Roman"/>
          <w:iCs/>
          <w:sz w:val="24"/>
          <w:szCs w:val="24"/>
          <w:lang w:val="kk-KZ" w:eastAsia="ru-RU" w:bidi="ru-RU"/>
        </w:rPr>
        <w:t>жамбас және омыртқаның бел бөлі</w:t>
      </w:r>
      <w:r w:rsidR="000A7004" w:rsidRPr="002461D0">
        <w:rPr>
          <w:rFonts w:ascii="Times New Roman" w:hAnsi="Times New Roman"/>
          <w:iCs/>
          <w:sz w:val="24"/>
          <w:szCs w:val="24"/>
          <w:lang w:val="kk-KZ" w:eastAsia="ru-RU" w:bidi="ru-RU"/>
        </w:rPr>
        <w:t>г</w:t>
      </w:r>
      <w:r w:rsidR="00E34503" w:rsidRPr="002461D0">
        <w:rPr>
          <w:rFonts w:ascii="Times New Roman" w:hAnsi="Times New Roman"/>
          <w:iCs/>
          <w:sz w:val="24"/>
          <w:szCs w:val="24"/>
          <w:lang w:val="kk-KZ" w:eastAsia="ru-RU" w:bidi="ru-RU"/>
        </w:rPr>
        <w:t xml:space="preserve">інің </w:t>
      </w:r>
      <w:r w:rsidR="00E34503" w:rsidRPr="002461D0">
        <w:rPr>
          <w:rFonts w:ascii="Times New Roman" w:hAnsi="Times New Roman"/>
          <w:iCs/>
          <w:sz w:val="24"/>
          <w:szCs w:val="24"/>
          <w:lang w:eastAsia="ru-RU" w:bidi="ru-RU"/>
        </w:rPr>
        <w:t xml:space="preserve">DXA </w:t>
      </w:r>
      <w:r w:rsidR="00E34503" w:rsidRPr="002461D0">
        <w:rPr>
          <w:rFonts w:ascii="Times New Roman" w:hAnsi="Times New Roman"/>
          <w:iCs/>
          <w:sz w:val="24"/>
          <w:szCs w:val="24"/>
          <w:lang w:val="kk-KZ" w:eastAsia="ru-RU" w:bidi="ru-RU"/>
        </w:rPr>
        <w:t>талдауының деректері бойынша</w:t>
      </w:r>
      <w:r w:rsidR="00E34503" w:rsidRPr="002461D0">
        <w:rPr>
          <w:rFonts w:ascii="Times New Roman" w:hAnsi="Times New Roman"/>
          <w:iCs/>
          <w:sz w:val="24"/>
          <w:szCs w:val="24"/>
          <w:lang w:eastAsia="ru-RU" w:bidi="ru-RU"/>
        </w:rPr>
        <w:t>)</w:t>
      </w:r>
      <w:r w:rsidR="009948E2" w:rsidRPr="002461D0">
        <w:rPr>
          <w:rFonts w:ascii="Times New Roman" w:hAnsi="Times New Roman"/>
          <w:iCs/>
          <w:sz w:val="24"/>
          <w:szCs w:val="24"/>
          <w:lang w:eastAsia="ru-RU" w:bidi="ru-RU"/>
        </w:rPr>
        <w:t xml:space="preserve">. </w:t>
      </w:r>
    </w:p>
    <w:p w14:paraId="7DF9E313" w14:textId="77777777" w:rsidR="009948E2" w:rsidRPr="002461D0" w:rsidRDefault="00E34503" w:rsidP="00542453">
      <w:pPr>
        <w:autoSpaceDE w:val="0"/>
        <w:autoSpaceDN w:val="0"/>
        <w:adjustRightInd w:val="0"/>
        <w:spacing w:after="0" w:line="240" w:lineRule="auto"/>
        <w:jc w:val="both"/>
        <w:rPr>
          <w:rFonts w:ascii="Times New Roman" w:hAnsi="Times New Roman"/>
          <w:iCs/>
          <w:sz w:val="24"/>
          <w:szCs w:val="24"/>
          <w:lang w:eastAsia="ru-RU" w:bidi="ru-RU"/>
        </w:rPr>
      </w:pPr>
      <w:r w:rsidRPr="002461D0">
        <w:rPr>
          <w:rFonts w:ascii="Times New Roman" w:hAnsi="Times New Roman"/>
          <w:iCs/>
          <w:sz w:val="24"/>
          <w:szCs w:val="24"/>
          <w:lang w:eastAsia="ru-RU" w:bidi="ru-RU"/>
        </w:rPr>
        <w:t>Вирусологи</w:t>
      </w:r>
      <w:r w:rsidRPr="002461D0">
        <w:rPr>
          <w:rFonts w:ascii="Times New Roman" w:hAnsi="Times New Roman"/>
          <w:iCs/>
          <w:sz w:val="24"/>
          <w:szCs w:val="24"/>
          <w:lang w:val="kk-KZ" w:eastAsia="ru-RU" w:bidi="ru-RU"/>
        </w:rPr>
        <w:t xml:space="preserve">ялық </w:t>
      </w:r>
      <w:proofErr w:type="spellStart"/>
      <w:r w:rsidRPr="002461D0">
        <w:rPr>
          <w:rFonts w:ascii="Times New Roman" w:hAnsi="Times New Roman"/>
          <w:iCs/>
          <w:sz w:val="24"/>
          <w:szCs w:val="24"/>
          <w:lang w:eastAsia="ru-RU" w:bidi="ru-RU"/>
        </w:rPr>
        <w:t>супресси</w:t>
      </w:r>
      <w:proofErr w:type="spellEnd"/>
      <w:r w:rsidRPr="002461D0">
        <w:rPr>
          <w:rFonts w:ascii="Times New Roman" w:hAnsi="Times New Roman"/>
          <w:iCs/>
          <w:sz w:val="24"/>
          <w:szCs w:val="24"/>
          <w:lang w:val="kk-KZ" w:eastAsia="ru-RU" w:bidi="ru-RU"/>
        </w:rPr>
        <w:t>ямен</w:t>
      </w:r>
      <w:r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ересек</w:t>
      </w:r>
      <w:r w:rsidR="009948E2" w:rsidRPr="002461D0">
        <w:rPr>
          <w:rFonts w:ascii="Times New Roman" w:hAnsi="Times New Roman"/>
          <w:iCs/>
          <w:sz w:val="24"/>
          <w:szCs w:val="24"/>
          <w:lang w:eastAsia="ru-RU" w:bidi="ru-RU"/>
        </w:rPr>
        <w:t xml:space="preserve"> пациент</w:t>
      </w:r>
      <w:r w:rsidRPr="002461D0">
        <w:rPr>
          <w:rFonts w:ascii="Times New Roman" w:hAnsi="Times New Roman"/>
          <w:iCs/>
          <w:sz w:val="24"/>
          <w:szCs w:val="24"/>
          <w:lang w:val="kk-KZ" w:eastAsia="ru-RU" w:bidi="ru-RU"/>
        </w:rPr>
        <w:t>тер қатысқан зерттеуде</w:t>
      </w:r>
      <w:r w:rsidR="009948E2"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СТМТ жақсаруы құрамында</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тенофовир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дизопроксил</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фумарат</w:t>
      </w:r>
      <w:proofErr w:type="spellEnd"/>
      <w:r w:rsidRPr="002461D0">
        <w:rPr>
          <w:rFonts w:ascii="Times New Roman" w:hAnsi="Times New Roman"/>
          <w:iCs/>
          <w:sz w:val="24"/>
          <w:szCs w:val="24"/>
          <w:lang w:val="kk-KZ" w:eastAsia="ru-RU" w:bidi="ru-RU"/>
        </w:rPr>
        <w:t>ы бар</w:t>
      </w:r>
      <w:r w:rsidRPr="002461D0">
        <w:rPr>
          <w:rFonts w:ascii="Times New Roman" w:hAnsi="Times New Roman"/>
          <w:iCs/>
          <w:sz w:val="24"/>
          <w:szCs w:val="24"/>
          <w:lang w:eastAsia="ru-RU" w:bidi="ru-RU"/>
        </w:rPr>
        <w:t xml:space="preserve"> режим</w:t>
      </w:r>
      <w:r w:rsidRPr="002461D0">
        <w:rPr>
          <w:rFonts w:ascii="Times New Roman" w:hAnsi="Times New Roman"/>
          <w:iCs/>
          <w:sz w:val="24"/>
          <w:szCs w:val="24"/>
          <w:lang w:val="kk-KZ" w:eastAsia="ru-RU" w:bidi="ru-RU"/>
        </w:rPr>
        <w:t xml:space="preserve"> сақталған к</w:t>
      </w:r>
      <w:r w:rsidRPr="002461D0">
        <w:rPr>
          <w:rFonts w:ascii="Times New Roman" w:hAnsi="Times New Roman"/>
          <w:iCs/>
          <w:sz w:val="24"/>
          <w:szCs w:val="24"/>
          <w:lang w:eastAsia="ru-RU" w:bidi="ru-RU"/>
        </w:rPr>
        <w:t>е</w:t>
      </w:r>
      <w:r w:rsidRPr="002461D0">
        <w:rPr>
          <w:rFonts w:ascii="Times New Roman" w:hAnsi="Times New Roman"/>
          <w:iCs/>
          <w:sz w:val="24"/>
          <w:szCs w:val="24"/>
          <w:lang w:val="kk-KZ" w:eastAsia="ru-RU" w:bidi="ru-RU"/>
        </w:rPr>
        <w:t>здегі аздаған өзгерістермен салыстырғанда,</w:t>
      </w:r>
      <w:r w:rsidR="009948E2" w:rsidRPr="002461D0">
        <w:rPr>
          <w:rFonts w:ascii="Times New Roman" w:hAnsi="Times New Roman"/>
          <w:iCs/>
          <w:sz w:val="24"/>
          <w:szCs w:val="24"/>
          <w:lang w:eastAsia="ru-RU" w:bidi="ru-RU"/>
        </w:rPr>
        <w:t xml:space="preserve"> </w:t>
      </w:r>
      <w:r w:rsidR="00DD4622" w:rsidRPr="002461D0">
        <w:rPr>
          <w:rFonts w:ascii="Times New Roman" w:hAnsi="Times New Roman"/>
          <w:iCs/>
          <w:sz w:val="24"/>
          <w:szCs w:val="24"/>
          <w:lang w:val="kk-KZ" w:eastAsia="ru-RU" w:bidi="ru-RU"/>
        </w:rPr>
        <w:t>жамбастың</w:t>
      </w:r>
      <w:r w:rsidR="00DD4622" w:rsidRPr="002461D0">
        <w:rPr>
          <w:rFonts w:ascii="Times New Roman" w:hAnsi="Times New Roman"/>
          <w:iCs/>
          <w:sz w:val="24"/>
          <w:szCs w:val="24"/>
          <w:lang w:eastAsia="ru-RU" w:bidi="ru-RU"/>
        </w:rPr>
        <w:t xml:space="preserve"> (</w:t>
      </w:r>
      <w:r w:rsidR="00DD4622" w:rsidRPr="002461D0">
        <w:rPr>
          <w:rFonts w:ascii="Times New Roman" w:hAnsi="Times New Roman"/>
          <w:iCs/>
          <w:sz w:val="24"/>
          <w:szCs w:val="24"/>
          <w:lang w:val="kk-KZ" w:eastAsia="ru-RU" w:bidi="ru-RU"/>
        </w:rPr>
        <w:t>бастапқы деңгейінен орташа өзгеруі</w:t>
      </w:r>
      <w:r w:rsidR="00DD4622" w:rsidRPr="002461D0">
        <w:rPr>
          <w:rFonts w:ascii="Times New Roman" w:hAnsi="Times New Roman"/>
          <w:iCs/>
          <w:sz w:val="24"/>
          <w:szCs w:val="24"/>
          <w:lang w:eastAsia="ru-RU" w:bidi="ru-RU"/>
        </w:rPr>
        <w:t xml:space="preserve"> </w:t>
      </w:r>
      <w:r w:rsidR="00DD4622" w:rsidRPr="002461D0">
        <w:rPr>
          <w:rFonts w:ascii="Times New Roman" w:hAnsi="Times New Roman"/>
          <w:iCs/>
          <w:sz w:val="24"/>
          <w:szCs w:val="24"/>
          <w:lang w:val="kk-KZ" w:eastAsia="ru-RU" w:bidi="ru-RU"/>
        </w:rPr>
        <w:t xml:space="preserve"> </w:t>
      </w:r>
      <w:r w:rsidR="00DD4622" w:rsidRPr="002461D0">
        <w:rPr>
          <w:rFonts w:ascii="Times New Roman" w:hAnsi="Times New Roman"/>
          <w:iCs/>
          <w:sz w:val="24"/>
          <w:szCs w:val="24"/>
          <w:lang w:eastAsia="ru-RU" w:bidi="ru-RU"/>
        </w:rPr>
        <w:t>-0,3%</w:t>
      </w:r>
      <w:r w:rsidR="00DD4622" w:rsidRPr="002461D0">
        <w:rPr>
          <w:rFonts w:ascii="Times New Roman" w:hAnsi="Times New Roman"/>
          <w:iCs/>
          <w:sz w:val="24"/>
          <w:szCs w:val="24"/>
          <w:lang w:val="kk-KZ" w:eastAsia="ru-RU" w:bidi="ru-RU"/>
        </w:rPr>
        <w:t xml:space="preserve">-ға қарсы </w:t>
      </w:r>
      <w:r w:rsidR="00DD4622" w:rsidRPr="002461D0">
        <w:rPr>
          <w:rFonts w:ascii="Times New Roman" w:hAnsi="Times New Roman"/>
          <w:iCs/>
          <w:sz w:val="24"/>
          <w:szCs w:val="24"/>
          <w:lang w:eastAsia="ru-RU" w:bidi="ru-RU"/>
        </w:rPr>
        <w:t xml:space="preserve">1,9 %, p &lt;0,001) </w:t>
      </w:r>
      <w:r w:rsidR="00DD4622" w:rsidRPr="002461D0">
        <w:rPr>
          <w:rFonts w:ascii="Times New Roman" w:hAnsi="Times New Roman"/>
          <w:iCs/>
          <w:sz w:val="24"/>
          <w:szCs w:val="24"/>
          <w:lang w:val="kk-KZ" w:eastAsia="ru-RU" w:bidi="ru-RU"/>
        </w:rPr>
        <w:t>және омыртқаның бел бөлігінің</w:t>
      </w:r>
      <w:r w:rsidR="00DD4622" w:rsidRPr="002461D0">
        <w:rPr>
          <w:rFonts w:ascii="Times New Roman" w:hAnsi="Times New Roman"/>
          <w:iCs/>
          <w:sz w:val="24"/>
          <w:szCs w:val="24"/>
          <w:lang w:eastAsia="ru-RU" w:bidi="ru-RU"/>
        </w:rPr>
        <w:t xml:space="preserve"> (</w:t>
      </w:r>
      <w:r w:rsidR="00DD4622" w:rsidRPr="002461D0">
        <w:rPr>
          <w:rFonts w:ascii="Times New Roman" w:hAnsi="Times New Roman"/>
          <w:iCs/>
          <w:sz w:val="24"/>
          <w:szCs w:val="24"/>
          <w:lang w:val="kk-KZ" w:eastAsia="ru-RU" w:bidi="ru-RU"/>
        </w:rPr>
        <w:t>бастапқы деңгейінен орташа өзгеруі</w:t>
      </w:r>
      <w:r w:rsidR="00DD4622" w:rsidRPr="002461D0">
        <w:rPr>
          <w:rFonts w:ascii="Times New Roman" w:hAnsi="Times New Roman"/>
          <w:iCs/>
          <w:sz w:val="24"/>
          <w:szCs w:val="24"/>
          <w:lang w:eastAsia="ru-RU" w:bidi="ru-RU"/>
        </w:rPr>
        <w:t xml:space="preserve"> -0,2%</w:t>
      </w:r>
      <w:r w:rsidR="00DD4622" w:rsidRPr="002461D0">
        <w:rPr>
          <w:rFonts w:ascii="Times New Roman" w:hAnsi="Times New Roman"/>
          <w:iCs/>
          <w:sz w:val="24"/>
          <w:szCs w:val="24"/>
          <w:lang w:val="kk-KZ" w:eastAsia="ru-RU" w:bidi="ru-RU"/>
        </w:rPr>
        <w:t>-ға қарсы</w:t>
      </w:r>
      <w:r w:rsidR="00DD4622" w:rsidRPr="002461D0">
        <w:rPr>
          <w:rFonts w:ascii="Times New Roman" w:hAnsi="Times New Roman"/>
          <w:iCs/>
          <w:sz w:val="24"/>
          <w:szCs w:val="24"/>
          <w:lang w:eastAsia="ru-RU" w:bidi="ru-RU"/>
        </w:rPr>
        <w:t xml:space="preserve"> 2,2%, p &lt;0,001) DXA-</w:t>
      </w:r>
      <w:r w:rsidR="00DD4622" w:rsidRPr="002461D0">
        <w:rPr>
          <w:rFonts w:ascii="Times New Roman" w:hAnsi="Times New Roman"/>
          <w:iCs/>
          <w:sz w:val="24"/>
          <w:szCs w:val="24"/>
          <w:lang w:val="kk-KZ" w:eastAsia="ru-RU" w:bidi="ru-RU"/>
        </w:rPr>
        <w:t xml:space="preserve">талдауының деректері бойынша, </w:t>
      </w:r>
      <w:r w:rsidRPr="002461D0">
        <w:rPr>
          <w:rFonts w:ascii="Times New Roman" w:hAnsi="Times New Roman"/>
          <w:iCs/>
          <w:sz w:val="24"/>
          <w:szCs w:val="24"/>
          <w:lang w:val="kk-KZ" w:eastAsia="ru-RU" w:bidi="ru-RU"/>
        </w:rPr>
        <w:t xml:space="preserve">құрамында </w:t>
      </w:r>
      <w:proofErr w:type="spellStart"/>
      <w:r w:rsidRPr="002461D0">
        <w:rPr>
          <w:rFonts w:ascii="Times New Roman" w:hAnsi="Times New Roman"/>
          <w:iCs/>
          <w:sz w:val="24"/>
          <w:szCs w:val="24"/>
          <w:lang w:eastAsia="ru-RU" w:bidi="ru-RU"/>
        </w:rPr>
        <w:t>тенофовир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дизопроксил</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фумарат</w:t>
      </w:r>
      <w:proofErr w:type="spellEnd"/>
      <w:r w:rsidRPr="002461D0">
        <w:rPr>
          <w:rFonts w:ascii="Times New Roman" w:hAnsi="Times New Roman"/>
          <w:iCs/>
          <w:sz w:val="24"/>
          <w:szCs w:val="24"/>
          <w:lang w:val="kk-KZ" w:eastAsia="ru-RU" w:bidi="ru-RU"/>
        </w:rPr>
        <w:t>ы бар</w:t>
      </w:r>
      <w:r w:rsidR="009948E2" w:rsidRPr="002461D0">
        <w:rPr>
          <w:rFonts w:ascii="Times New Roman" w:hAnsi="Times New Roman"/>
          <w:iCs/>
          <w:sz w:val="24"/>
          <w:szCs w:val="24"/>
          <w:lang w:eastAsia="ru-RU" w:bidi="ru-RU"/>
        </w:rPr>
        <w:t xml:space="preserve"> </w:t>
      </w:r>
      <w:r w:rsidRPr="002461D0">
        <w:rPr>
          <w:rFonts w:ascii="Times New Roman" w:hAnsi="Times New Roman"/>
          <w:iCs/>
          <w:sz w:val="24"/>
          <w:szCs w:val="24"/>
          <w:lang w:eastAsia="ru-RU" w:bidi="ru-RU"/>
        </w:rPr>
        <w:t>режим</w:t>
      </w:r>
      <w:r w:rsidRPr="002461D0">
        <w:rPr>
          <w:rFonts w:ascii="Times New Roman" w:hAnsi="Times New Roman"/>
          <w:iCs/>
          <w:sz w:val="24"/>
          <w:szCs w:val="24"/>
          <w:lang w:val="kk-KZ" w:eastAsia="ru-RU" w:bidi="ru-RU"/>
        </w:rPr>
        <w:t>нен</w:t>
      </w:r>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эмтрицитабин</w:t>
      </w:r>
      <w:proofErr w:type="spellEnd"/>
      <w:r w:rsidRPr="002461D0">
        <w:rPr>
          <w:rFonts w:ascii="Times New Roman" w:hAnsi="Times New Roman"/>
          <w:iCs/>
          <w:sz w:val="24"/>
          <w:szCs w:val="24"/>
          <w:lang w:eastAsia="ru-RU" w:bidi="ru-RU"/>
        </w:rPr>
        <w:t>/</w:t>
      </w:r>
      <w:proofErr w:type="spellStart"/>
      <w:r w:rsidRPr="002461D0">
        <w:rPr>
          <w:rFonts w:ascii="Times New Roman" w:hAnsi="Times New Roman"/>
          <w:iCs/>
          <w:sz w:val="24"/>
          <w:szCs w:val="24"/>
          <w:lang w:eastAsia="ru-RU" w:bidi="ru-RU"/>
        </w:rPr>
        <w:t>тенофовир</w:t>
      </w:r>
      <w:proofErr w:type="spellEnd"/>
      <w:r w:rsidRPr="002461D0">
        <w:rPr>
          <w:rFonts w:ascii="Times New Roman" w:hAnsi="Times New Roman"/>
          <w:iCs/>
          <w:sz w:val="24"/>
          <w:szCs w:val="24"/>
          <w:lang w:eastAsia="ru-RU" w:bidi="ru-RU"/>
        </w:rPr>
        <w:t xml:space="preserve"> </w:t>
      </w:r>
      <w:proofErr w:type="spellStart"/>
      <w:r w:rsidRPr="002461D0">
        <w:rPr>
          <w:rFonts w:ascii="Times New Roman" w:hAnsi="Times New Roman"/>
          <w:iCs/>
          <w:sz w:val="24"/>
          <w:szCs w:val="24"/>
          <w:lang w:eastAsia="ru-RU" w:bidi="ru-RU"/>
        </w:rPr>
        <w:t>алафенамид</w:t>
      </w:r>
      <w:proofErr w:type="spellEnd"/>
      <w:r w:rsidRPr="002461D0">
        <w:rPr>
          <w:rFonts w:ascii="Times New Roman" w:hAnsi="Times New Roman"/>
          <w:iCs/>
          <w:sz w:val="24"/>
          <w:szCs w:val="24"/>
          <w:lang w:val="kk-KZ" w:eastAsia="ru-RU" w:bidi="ru-RU"/>
        </w:rPr>
        <w:t>ке көшкеннен</w:t>
      </w:r>
      <w:r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кейін</w:t>
      </w:r>
      <w:r w:rsidRPr="002461D0">
        <w:rPr>
          <w:rFonts w:ascii="Times New Roman" w:hAnsi="Times New Roman"/>
          <w:iCs/>
          <w:sz w:val="24"/>
          <w:szCs w:val="24"/>
          <w:lang w:eastAsia="ru-RU" w:bidi="ru-RU"/>
        </w:rPr>
        <w:t xml:space="preserve"> </w:t>
      </w:r>
      <w:r w:rsidR="009948E2" w:rsidRPr="002461D0">
        <w:rPr>
          <w:rFonts w:ascii="Times New Roman" w:hAnsi="Times New Roman"/>
          <w:iCs/>
          <w:sz w:val="24"/>
          <w:szCs w:val="24"/>
          <w:lang w:eastAsia="ru-RU" w:bidi="ru-RU"/>
        </w:rPr>
        <w:t>96</w:t>
      </w:r>
      <w:r w:rsidRPr="002461D0">
        <w:rPr>
          <w:rFonts w:ascii="Times New Roman" w:hAnsi="Times New Roman"/>
          <w:iCs/>
          <w:sz w:val="24"/>
          <w:szCs w:val="24"/>
          <w:lang w:val="kk-KZ" w:eastAsia="ru-RU" w:bidi="ru-RU"/>
        </w:rPr>
        <w:t xml:space="preserve"> аптадан соң байқалды</w:t>
      </w:r>
      <w:r w:rsidR="00DD4622" w:rsidRPr="002461D0">
        <w:rPr>
          <w:rFonts w:ascii="Times New Roman" w:hAnsi="Times New Roman"/>
          <w:iCs/>
          <w:sz w:val="24"/>
          <w:szCs w:val="24"/>
          <w:lang w:val="kk-KZ" w:eastAsia="ru-RU" w:bidi="ru-RU"/>
        </w:rPr>
        <w:t>.</w:t>
      </w:r>
      <w:r w:rsidR="009948E2" w:rsidRPr="002461D0">
        <w:rPr>
          <w:rFonts w:ascii="Times New Roman" w:hAnsi="Times New Roman"/>
          <w:iCs/>
          <w:sz w:val="24"/>
          <w:szCs w:val="24"/>
          <w:lang w:eastAsia="ru-RU" w:bidi="ru-RU"/>
        </w:rPr>
        <w:t xml:space="preserve"> </w:t>
      </w:r>
    </w:p>
    <w:p w14:paraId="76894DB4" w14:textId="77777777" w:rsidR="006507A5" w:rsidRPr="002461D0" w:rsidRDefault="00DD4622" w:rsidP="00542453">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В</w:t>
      </w:r>
      <w:proofErr w:type="spellStart"/>
      <w:r w:rsidR="006507A5" w:rsidRPr="002461D0">
        <w:rPr>
          <w:rFonts w:ascii="Times New Roman" w:hAnsi="Times New Roman"/>
          <w:iCs/>
          <w:sz w:val="24"/>
          <w:szCs w:val="24"/>
          <w:lang w:eastAsia="ru-RU" w:bidi="ru-RU"/>
        </w:rPr>
        <w:t>ирусологи</w:t>
      </w:r>
      <w:proofErr w:type="spellEnd"/>
      <w:r w:rsidRPr="002461D0">
        <w:rPr>
          <w:rFonts w:ascii="Times New Roman" w:hAnsi="Times New Roman"/>
          <w:iCs/>
          <w:sz w:val="24"/>
          <w:szCs w:val="24"/>
          <w:lang w:val="kk-KZ" w:eastAsia="ru-RU" w:bidi="ru-RU"/>
        </w:rPr>
        <w:t xml:space="preserve">ялық </w:t>
      </w:r>
      <w:proofErr w:type="spellStart"/>
      <w:r w:rsidR="006507A5" w:rsidRPr="002461D0">
        <w:rPr>
          <w:rFonts w:ascii="Times New Roman" w:hAnsi="Times New Roman"/>
          <w:iCs/>
          <w:sz w:val="24"/>
          <w:szCs w:val="24"/>
          <w:lang w:eastAsia="ru-RU" w:bidi="ru-RU"/>
        </w:rPr>
        <w:t>супресси</w:t>
      </w:r>
      <w:proofErr w:type="spellEnd"/>
      <w:r w:rsidRPr="002461D0">
        <w:rPr>
          <w:rFonts w:ascii="Times New Roman" w:hAnsi="Times New Roman"/>
          <w:iCs/>
          <w:sz w:val="24"/>
          <w:szCs w:val="24"/>
          <w:lang w:val="kk-KZ" w:eastAsia="ru-RU" w:bidi="ru-RU"/>
        </w:rPr>
        <w:t>ясы бар</w:t>
      </w:r>
      <w:r w:rsidR="006507A5"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ересек</w:t>
      </w:r>
      <w:r w:rsidRPr="002461D0">
        <w:rPr>
          <w:rFonts w:ascii="Times New Roman" w:hAnsi="Times New Roman"/>
          <w:iCs/>
          <w:sz w:val="24"/>
          <w:szCs w:val="24"/>
          <w:lang w:eastAsia="ru-RU" w:bidi="ru-RU"/>
        </w:rPr>
        <w:t xml:space="preserve"> пациент</w:t>
      </w:r>
      <w:r w:rsidRPr="002461D0">
        <w:rPr>
          <w:rFonts w:ascii="Times New Roman" w:hAnsi="Times New Roman"/>
          <w:iCs/>
          <w:sz w:val="24"/>
          <w:szCs w:val="24"/>
          <w:lang w:val="kk-KZ" w:eastAsia="ru-RU" w:bidi="ru-RU"/>
        </w:rPr>
        <w:t>тер қатысқан зерттеуде</w:t>
      </w:r>
      <w:r w:rsidRPr="002461D0">
        <w:rPr>
          <w:rFonts w:ascii="Times New Roman" w:hAnsi="Times New Roman"/>
          <w:iCs/>
          <w:sz w:val="24"/>
          <w:szCs w:val="24"/>
          <w:lang w:eastAsia="ru-RU" w:bidi="ru-RU"/>
        </w:rPr>
        <w:t xml:space="preserve"> </w:t>
      </w:r>
      <w:r w:rsidRPr="002461D0">
        <w:rPr>
          <w:rFonts w:ascii="Times New Roman" w:hAnsi="Times New Roman"/>
          <w:iCs/>
          <w:sz w:val="24"/>
          <w:szCs w:val="24"/>
          <w:lang w:val="kk-KZ" w:eastAsia="ru-RU" w:bidi="ru-RU"/>
        </w:rPr>
        <w:t>ЕТТК</w:t>
      </w:r>
      <w:r w:rsidR="006507A5" w:rsidRPr="002461D0">
        <w:rPr>
          <w:rFonts w:ascii="Times New Roman" w:hAnsi="Times New Roman"/>
          <w:iCs/>
          <w:sz w:val="24"/>
          <w:szCs w:val="24"/>
          <w:lang w:eastAsia="ru-RU" w:bidi="ru-RU"/>
        </w:rPr>
        <w:t xml:space="preserve"> </w:t>
      </w:r>
      <w:r w:rsidR="000A7004" w:rsidRPr="002461D0">
        <w:rPr>
          <w:rFonts w:ascii="Times New Roman" w:hAnsi="Times New Roman"/>
          <w:iCs/>
          <w:sz w:val="24"/>
          <w:szCs w:val="24"/>
          <w:lang w:val="kk-KZ" w:eastAsia="ru-RU" w:bidi="ru-RU"/>
        </w:rPr>
        <w:t xml:space="preserve">жамбастың </w:t>
      </w:r>
      <w:r w:rsidR="000A7004" w:rsidRPr="002461D0">
        <w:rPr>
          <w:rFonts w:ascii="Times New Roman" w:hAnsi="Times New Roman"/>
          <w:iCs/>
          <w:sz w:val="24"/>
          <w:szCs w:val="24"/>
          <w:lang w:eastAsia="ru-RU" w:bidi="ru-RU"/>
        </w:rPr>
        <w:t>(</w:t>
      </w:r>
      <w:r w:rsidR="000A7004" w:rsidRPr="002461D0">
        <w:rPr>
          <w:rFonts w:ascii="Times New Roman" w:hAnsi="Times New Roman"/>
          <w:iCs/>
          <w:sz w:val="24"/>
          <w:szCs w:val="24"/>
          <w:lang w:val="kk-KZ" w:eastAsia="ru-RU" w:bidi="ru-RU"/>
        </w:rPr>
        <w:t>бастапқы деңгейінен орташа өзгеруі</w:t>
      </w:r>
      <w:r w:rsidR="000A7004" w:rsidRPr="002461D0">
        <w:rPr>
          <w:rFonts w:ascii="Times New Roman" w:hAnsi="Times New Roman"/>
          <w:iCs/>
          <w:sz w:val="24"/>
          <w:szCs w:val="24"/>
          <w:lang w:eastAsia="ru-RU" w:bidi="ru-RU"/>
        </w:rPr>
        <w:t xml:space="preserve"> 0,2%</w:t>
      </w:r>
      <w:r w:rsidR="000A7004" w:rsidRPr="002461D0">
        <w:rPr>
          <w:rFonts w:ascii="Times New Roman" w:hAnsi="Times New Roman"/>
          <w:iCs/>
          <w:sz w:val="24"/>
          <w:szCs w:val="24"/>
          <w:lang w:val="kk-KZ" w:eastAsia="ru-RU" w:bidi="ru-RU"/>
        </w:rPr>
        <w:t xml:space="preserve">-ға қарсы </w:t>
      </w:r>
      <w:r w:rsidR="000A7004" w:rsidRPr="002461D0">
        <w:rPr>
          <w:rFonts w:ascii="Times New Roman" w:hAnsi="Times New Roman"/>
          <w:iCs/>
          <w:sz w:val="24"/>
          <w:szCs w:val="24"/>
          <w:lang w:eastAsia="ru-RU" w:bidi="ru-RU"/>
        </w:rPr>
        <w:t xml:space="preserve">0,3%, p = 0,55) </w:t>
      </w:r>
      <w:r w:rsidR="000A7004" w:rsidRPr="002461D0">
        <w:rPr>
          <w:rFonts w:ascii="Times New Roman" w:hAnsi="Times New Roman"/>
          <w:iCs/>
          <w:sz w:val="24"/>
          <w:szCs w:val="24"/>
          <w:lang w:val="kk-KZ" w:eastAsia="ru-RU" w:bidi="ru-RU"/>
        </w:rPr>
        <w:t>және омыртқаның бел бөлігінің</w:t>
      </w:r>
      <w:r w:rsidR="000A7004" w:rsidRPr="002461D0">
        <w:rPr>
          <w:rFonts w:ascii="Times New Roman" w:hAnsi="Times New Roman"/>
          <w:iCs/>
          <w:sz w:val="24"/>
          <w:szCs w:val="24"/>
          <w:lang w:eastAsia="ru-RU" w:bidi="ru-RU"/>
        </w:rPr>
        <w:t xml:space="preserve"> (</w:t>
      </w:r>
      <w:r w:rsidR="000A7004" w:rsidRPr="002461D0">
        <w:rPr>
          <w:rFonts w:ascii="Times New Roman" w:hAnsi="Times New Roman"/>
          <w:iCs/>
          <w:sz w:val="24"/>
          <w:szCs w:val="24"/>
          <w:lang w:val="kk-KZ" w:eastAsia="ru-RU" w:bidi="ru-RU"/>
        </w:rPr>
        <w:t>бастапқы деңгейінен орташа өзгеруі</w:t>
      </w:r>
      <w:r w:rsidR="000A7004" w:rsidRPr="002461D0">
        <w:rPr>
          <w:rFonts w:ascii="Times New Roman" w:hAnsi="Times New Roman"/>
          <w:iCs/>
          <w:sz w:val="24"/>
          <w:szCs w:val="24"/>
          <w:lang w:eastAsia="ru-RU" w:bidi="ru-RU"/>
        </w:rPr>
        <w:t xml:space="preserve"> &lt;0,1%</w:t>
      </w:r>
      <w:r w:rsidR="000A7004" w:rsidRPr="002461D0">
        <w:rPr>
          <w:rFonts w:ascii="Times New Roman" w:hAnsi="Times New Roman"/>
          <w:iCs/>
          <w:sz w:val="24"/>
          <w:szCs w:val="24"/>
          <w:lang w:val="kk-KZ" w:eastAsia="ru-RU" w:bidi="ru-RU"/>
        </w:rPr>
        <w:t xml:space="preserve">-ға қарсы </w:t>
      </w:r>
      <w:r w:rsidR="000A7004" w:rsidRPr="002461D0">
        <w:rPr>
          <w:rFonts w:ascii="Times New Roman" w:hAnsi="Times New Roman"/>
          <w:iCs/>
          <w:sz w:val="24"/>
          <w:szCs w:val="24"/>
          <w:lang w:eastAsia="ru-RU" w:bidi="ru-RU"/>
        </w:rPr>
        <w:t>0,1%, p = 0,78) DXA</w:t>
      </w:r>
      <w:r w:rsidR="000A7004" w:rsidRPr="002461D0">
        <w:rPr>
          <w:rFonts w:ascii="Times New Roman" w:hAnsi="Times New Roman"/>
          <w:iCs/>
          <w:sz w:val="24"/>
          <w:szCs w:val="24"/>
          <w:lang w:val="kk-KZ" w:eastAsia="ru-RU" w:bidi="ru-RU"/>
        </w:rPr>
        <w:t xml:space="preserve"> талдауының деректері бойынша,</w:t>
      </w:r>
      <w:r w:rsidR="006507A5" w:rsidRPr="002461D0">
        <w:rPr>
          <w:rFonts w:ascii="Times New Roman" w:hAnsi="Times New Roman"/>
          <w:iCs/>
          <w:sz w:val="24"/>
          <w:szCs w:val="24"/>
          <w:lang w:eastAsia="ru-RU" w:bidi="ru-RU"/>
        </w:rPr>
        <w:t xml:space="preserve"> </w:t>
      </w:r>
      <w:r w:rsidR="000A7004" w:rsidRPr="002461D0">
        <w:rPr>
          <w:rFonts w:ascii="Times New Roman" w:hAnsi="Times New Roman"/>
          <w:iCs/>
          <w:sz w:val="24"/>
          <w:szCs w:val="24"/>
          <w:lang w:val="kk-KZ" w:eastAsia="ru-RU" w:bidi="ru-RU"/>
        </w:rPr>
        <w:t>құрамында</w:t>
      </w:r>
      <w:r w:rsidR="000A7004" w:rsidRPr="002461D0">
        <w:rPr>
          <w:rFonts w:ascii="Times New Roman" w:hAnsi="Times New Roman"/>
          <w:iCs/>
          <w:sz w:val="24"/>
          <w:szCs w:val="24"/>
          <w:lang w:eastAsia="ru-RU" w:bidi="ru-RU"/>
        </w:rPr>
        <w:t xml:space="preserve"> </w:t>
      </w:r>
      <w:proofErr w:type="spellStart"/>
      <w:r w:rsidR="000A7004" w:rsidRPr="002461D0">
        <w:rPr>
          <w:rFonts w:ascii="Times New Roman" w:hAnsi="Times New Roman"/>
          <w:iCs/>
          <w:sz w:val="24"/>
          <w:szCs w:val="24"/>
          <w:lang w:eastAsia="ru-RU" w:bidi="ru-RU"/>
        </w:rPr>
        <w:t>абакавир</w:t>
      </w:r>
      <w:proofErr w:type="spellEnd"/>
      <w:r w:rsidR="000A7004" w:rsidRPr="002461D0">
        <w:rPr>
          <w:rFonts w:ascii="Times New Roman" w:hAnsi="Times New Roman"/>
          <w:iCs/>
          <w:sz w:val="24"/>
          <w:szCs w:val="24"/>
          <w:lang w:eastAsia="ru-RU" w:bidi="ru-RU"/>
        </w:rPr>
        <w:t>/</w:t>
      </w:r>
      <w:proofErr w:type="spellStart"/>
      <w:r w:rsidR="000A7004" w:rsidRPr="002461D0">
        <w:rPr>
          <w:rFonts w:ascii="Times New Roman" w:hAnsi="Times New Roman"/>
          <w:iCs/>
          <w:sz w:val="24"/>
          <w:szCs w:val="24"/>
          <w:lang w:eastAsia="ru-RU" w:bidi="ru-RU"/>
        </w:rPr>
        <w:t>ламивудин</w:t>
      </w:r>
      <w:proofErr w:type="spellEnd"/>
      <w:r w:rsidR="000A7004" w:rsidRPr="002461D0">
        <w:rPr>
          <w:rFonts w:ascii="Times New Roman" w:hAnsi="Times New Roman"/>
          <w:iCs/>
          <w:sz w:val="24"/>
          <w:szCs w:val="24"/>
          <w:lang w:val="kk-KZ" w:eastAsia="ru-RU" w:bidi="ru-RU"/>
        </w:rPr>
        <w:t xml:space="preserve"> бар </w:t>
      </w:r>
      <w:r w:rsidR="000A7004" w:rsidRPr="002461D0">
        <w:rPr>
          <w:rFonts w:ascii="Times New Roman" w:hAnsi="Times New Roman"/>
          <w:iCs/>
          <w:sz w:val="24"/>
          <w:szCs w:val="24"/>
          <w:lang w:eastAsia="ru-RU" w:bidi="ru-RU"/>
        </w:rPr>
        <w:t>режим</w:t>
      </w:r>
      <w:r w:rsidR="000A7004" w:rsidRPr="002461D0">
        <w:rPr>
          <w:rFonts w:ascii="Times New Roman" w:hAnsi="Times New Roman"/>
          <w:iCs/>
          <w:sz w:val="24"/>
          <w:szCs w:val="24"/>
          <w:lang w:val="kk-KZ" w:eastAsia="ru-RU" w:bidi="ru-RU"/>
        </w:rPr>
        <w:t>нің сақталуымен салыстырғанда, құрамында</w:t>
      </w:r>
      <w:r w:rsidR="000A7004" w:rsidRPr="002461D0">
        <w:rPr>
          <w:rFonts w:ascii="Times New Roman" w:hAnsi="Times New Roman"/>
          <w:iCs/>
          <w:sz w:val="24"/>
          <w:szCs w:val="24"/>
          <w:lang w:eastAsia="ru-RU" w:bidi="ru-RU"/>
        </w:rPr>
        <w:t xml:space="preserve"> </w:t>
      </w:r>
      <w:proofErr w:type="spellStart"/>
      <w:r w:rsidR="000A7004" w:rsidRPr="002461D0">
        <w:rPr>
          <w:rFonts w:ascii="Times New Roman" w:hAnsi="Times New Roman"/>
          <w:iCs/>
          <w:sz w:val="24"/>
          <w:szCs w:val="24"/>
          <w:lang w:eastAsia="ru-RU" w:bidi="ru-RU"/>
        </w:rPr>
        <w:t>абакавир</w:t>
      </w:r>
      <w:proofErr w:type="spellEnd"/>
      <w:r w:rsidR="000A7004" w:rsidRPr="002461D0">
        <w:rPr>
          <w:rFonts w:ascii="Times New Roman" w:hAnsi="Times New Roman"/>
          <w:iCs/>
          <w:sz w:val="24"/>
          <w:szCs w:val="24"/>
          <w:lang w:eastAsia="ru-RU" w:bidi="ru-RU"/>
        </w:rPr>
        <w:t>/</w:t>
      </w:r>
      <w:proofErr w:type="spellStart"/>
      <w:r w:rsidR="000A7004" w:rsidRPr="002461D0">
        <w:rPr>
          <w:rFonts w:ascii="Times New Roman" w:hAnsi="Times New Roman"/>
          <w:iCs/>
          <w:sz w:val="24"/>
          <w:szCs w:val="24"/>
          <w:lang w:eastAsia="ru-RU" w:bidi="ru-RU"/>
        </w:rPr>
        <w:t>ламивудин</w:t>
      </w:r>
      <w:proofErr w:type="spellEnd"/>
      <w:r w:rsidR="000A7004" w:rsidRPr="002461D0">
        <w:rPr>
          <w:rFonts w:ascii="Times New Roman" w:hAnsi="Times New Roman"/>
          <w:iCs/>
          <w:sz w:val="24"/>
          <w:szCs w:val="24"/>
          <w:lang w:val="kk-KZ" w:eastAsia="ru-RU" w:bidi="ru-RU"/>
        </w:rPr>
        <w:t xml:space="preserve"> бар</w:t>
      </w:r>
      <w:r w:rsidR="000A7004" w:rsidRPr="002461D0">
        <w:rPr>
          <w:rFonts w:ascii="Times New Roman" w:hAnsi="Times New Roman"/>
          <w:iCs/>
          <w:sz w:val="24"/>
          <w:szCs w:val="24"/>
          <w:lang w:eastAsia="ru-RU" w:bidi="ru-RU"/>
        </w:rPr>
        <w:t xml:space="preserve"> режим</w:t>
      </w:r>
      <w:r w:rsidR="000A7004" w:rsidRPr="002461D0">
        <w:rPr>
          <w:rFonts w:ascii="Times New Roman" w:hAnsi="Times New Roman"/>
          <w:iCs/>
          <w:sz w:val="24"/>
          <w:szCs w:val="24"/>
          <w:lang w:val="kk-KZ" w:eastAsia="ru-RU" w:bidi="ru-RU"/>
        </w:rPr>
        <w:t>нен</w:t>
      </w:r>
      <w:r w:rsidR="000A7004" w:rsidRPr="002461D0">
        <w:rPr>
          <w:rFonts w:ascii="Times New Roman" w:hAnsi="Times New Roman"/>
          <w:iCs/>
          <w:sz w:val="24"/>
          <w:szCs w:val="24"/>
          <w:lang w:eastAsia="ru-RU" w:bidi="ru-RU"/>
        </w:rPr>
        <w:t xml:space="preserve"> </w:t>
      </w:r>
      <w:proofErr w:type="spellStart"/>
      <w:r w:rsidR="000A7004" w:rsidRPr="002461D0">
        <w:rPr>
          <w:rFonts w:ascii="Times New Roman" w:hAnsi="Times New Roman"/>
          <w:iCs/>
          <w:sz w:val="24"/>
          <w:szCs w:val="24"/>
          <w:lang w:eastAsia="ru-RU" w:bidi="ru-RU"/>
        </w:rPr>
        <w:lastRenderedPageBreak/>
        <w:t>эмтрицитабин</w:t>
      </w:r>
      <w:proofErr w:type="spellEnd"/>
      <w:r w:rsidR="000A7004" w:rsidRPr="002461D0">
        <w:rPr>
          <w:rFonts w:ascii="Times New Roman" w:hAnsi="Times New Roman"/>
          <w:iCs/>
          <w:sz w:val="24"/>
          <w:szCs w:val="24"/>
          <w:lang w:eastAsia="ru-RU" w:bidi="ru-RU"/>
        </w:rPr>
        <w:t>/</w:t>
      </w:r>
      <w:proofErr w:type="spellStart"/>
      <w:r w:rsidR="000A7004" w:rsidRPr="002461D0">
        <w:rPr>
          <w:rFonts w:ascii="Times New Roman" w:hAnsi="Times New Roman"/>
          <w:iCs/>
          <w:sz w:val="24"/>
          <w:szCs w:val="24"/>
          <w:lang w:eastAsia="ru-RU" w:bidi="ru-RU"/>
        </w:rPr>
        <w:t>тенофовир</w:t>
      </w:r>
      <w:proofErr w:type="spellEnd"/>
      <w:r w:rsidR="000A7004" w:rsidRPr="002461D0">
        <w:rPr>
          <w:rFonts w:ascii="Times New Roman" w:hAnsi="Times New Roman"/>
          <w:iCs/>
          <w:sz w:val="24"/>
          <w:szCs w:val="24"/>
          <w:lang w:eastAsia="ru-RU" w:bidi="ru-RU"/>
        </w:rPr>
        <w:t xml:space="preserve"> </w:t>
      </w:r>
      <w:proofErr w:type="spellStart"/>
      <w:r w:rsidR="000A7004" w:rsidRPr="002461D0">
        <w:rPr>
          <w:rFonts w:ascii="Times New Roman" w:hAnsi="Times New Roman"/>
          <w:iCs/>
          <w:sz w:val="24"/>
          <w:szCs w:val="24"/>
          <w:lang w:eastAsia="ru-RU" w:bidi="ru-RU"/>
        </w:rPr>
        <w:t>алафенамид</w:t>
      </w:r>
      <w:proofErr w:type="spellEnd"/>
      <w:r w:rsidR="000A7004" w:rsidRPr="002461D0">
        <w:rPr>
          <w:rFonts w:ascii="Times New Roman" w:hAnsi="Times New Roman"/>
          <w:iCs/>
          <w:sz w:val="24"/>
          <w:szCs w:val="24"/>
          <w:lang w:eastAsia="ru-RU" w:bidi="ru-RU"/>
        </w:rPr>
        <w:t xml:space="preserve"> режим</w:t>
      </w:r>
      <w:r w:rsidR="000A7004" w:rsidRPr="002461D0">
        <w:rPr>
          <w:rFonts w:ascii="Times New Roman" w:hAnsi="Times New Roman"/>
          <w:iCs/>
          <w:sz w:val="24"/>
          <w:szCs w:val="24"/>
          <w:lang w:val="kk-KZ" w:eastAsia="ru-RU" w:bidi="ru-RU"/>
        </w:rPr>
        <w:t>іне</w:t>
      </w:r>
      <w:r w:rsidR="000A7004" w:rsidRPr="002461D0">
        <w:rPr>
          <w:rFonts w:ascii="Times New Roman" w:hAnsi="Times New Roman"/>
          <w:iCs/>
          <w:sz w:val="24"/>
          <w:szCs w:val="24"/>
          <w:lang w:eastAsia="ru-RU" w:bidi="ru-RU"/>
        </w:rPr>
        <w:t xml:space="preserve"> </w:t>
      </w:r>
      <w:r w:rsidR="000A7004" w:rsidRPr="002461D0">
        <w:rPr>
          <w:rFonts w:ascii="Times New Roman" w:hAnsi="Times New Roman"/>
          <w:iCs/>
          <w:sz w:val="24"/>
          <w:szCs w:val="24"/>
          <w:lang w:val="kk-KZ" w:eastAsia="ru-RU" w:bidi="ru-RU"/>
        </w:rPr>
        <w:t xml:space="preserve">көшкеннен кейінгі </w:t>
      </w:r>
      <w:r w:rsidR="000A7004" w:rsidRPr="002461D0">
        <w:rPr>
          <w:rFonts w:ascii="Times New Roman" w:hAnsi="Times New Roman"/>
          <w:iCs/>
          <w:sz w:val="24"/>
          <w:szCs w:val="24"/>
          <w:lang w:eastAsia="ru-RU" w:bidi="ru-RU"/>
        </w:rPr>
        <w:t xml:space="preserve">48 </w:t>
      </w:r>
      <w:r w:rsidR="000A7004" w:rsidRPr="002461D0">
        <w:rPr>
          <w:rFonts w:ascii="Times New Roman" w:hAnsi="Times New Roman"/>
          <w:iCs/>
          <w:sz w:val="24"/>
          <w:szCs w:val="24"/>
          <w:lang w:val="kk-KZ" w:eastAsia="ru-RU" w:bidi="ru-RU"/>
        </w:rPr>
        <w:t>апта ішінде</w:t>
      </w:r>
      <w:r w:rsidR="000A7004" w:rsidRPr="002461D0">
        <w:rPr>
          <w:rFonts w:ascii="Times New Roman" w:hAnsi="Times New Roman"/>
          <w:iCs/>
          <w:sz w:val="24"/>
          <w:szCs w:val="24"/>
          <w:lang w:eastAsia="ru-RU" w:bidi="ru-RU"/>
        </w:rPr>
        <w:t xml:space="preserve"> </w:t>
      </w:r>
      <w:r w:rsidR="000A7004" w:rsidRPr="002461D0">
        <w:rPr>
          <w:rFonts w:ascii="Times New Roman" w:hAnsi="Times New Roman"/>
          <w:iCs/>
          <w:sz w:val="24"/>
          <w:szCs w:val="24"/>
          <w:lang w:val="kk-KZ" w:eastAsia="ru-RU" w:bidi="ru-RU"/>
        </w:rPr>
        <w:t>елеулі өзгерістерге ұшырамады.</w:t>
      </w:r>
    </w:p>
    <w:p w14:paraId="0C76F1B3" w14:textId="77777777" w:rsidR="00FA7603" w:rsidRPr="002461D0" w:rsidRDefault="000A7004" w:rsidP="00FA7603">
      <w:pPr>
        <w:autoSpaceDE w:val="0"/>
        <w:autoSpaceDN w:val="0"/>
        <w:adjustRightInd w:val="0"/>
        <w:spacing w:after="0" w:line="240" w:lineRule="auto"/>
        <w:jc w:val="both"/>
        <w:rPr>
          <w:rFonts w:ascii="Times New Roman" w:hAnsi="Times New Roman"/>
          <w:i/>
          <w:iCs/>
          <w:sz w:val="24"/>
          <w:szCs w:val="24"/>
          <w:lang w:val="kk-KZ" w:eastAsia="ru-RU" w:bidi="ru-RU"/>
        </w:rPr>
      </w:pPr>
      <w:r w:rsidRPr="002461D0">
        <w:rPr>
          <w:rFonts w:ascii="Times New Roman" w:hAnsi="Times New Roman"/>
          <w:i/>
          <w:iCs/>
          <w:sz w:val="24"/>
          <w:szCs w:val="24"/>
          <w:lang w:val="kk-KZ" w:eastAsia="ru-RU" w:bidi="ru-RU"/>
        </w:rPr>
        <w:t>Бүйрек</w:t>
      </w:r>
      <w:r w:rsidRPr="00EE2093">
        <w:rPr>
          <w:rFonts w:ascii="Times New Roman" w:hAnsi="Times New Roman"/>
          <w:i/>
          <w:iCs/>
          <w:sz w:val="24"/>
          <w:szCs w:val="24"/>
          <w:lang w:val="kk-KZ" w:eastAsia="ru-RU" w:bidi="ru-RU"/>
        </w:rPr>
        <w:t xml:space="preserve"> функци</w:t>
      </w:r>
      <w:r w:rsidRPr="002461D0">
        <w:rPr>
          <w:rFonts w:ascii="Times New Roman" w:hAnsi="Times New Roman"/>
          <w:i/>
          <w:iCs/>
          <w:sz w:val="24"/>
          <w:szCs w:val="24"/>
          <w:lang w:val="kk-KZ" w:eastAsia="ru-RU" w:bidi="ru-RU"/>
        </w:rPr>
        <w:t>ясы көрсеткіштерінің өзгерістері</w:t>
      </w:r>
    </w:p>
    <w:p w14:paraId="4A230484" w14:textId="77777777" w:rsidR="006507A5" w:rsidRPr="002461D0" w:rsidRDefault="000A7004" w:rsidP="00FA7603">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 xml:space="preserve">Бұрын </w:t>
      </w:r>
      <w:r w:rsidR="00372C56" w:rsidRPr="002461D0">
        <w:rPr>
          <w:rFonts w:ascii="Times New Roman" w:hAnsi="Times New Roman"/>
          <w:iCs/>
          <w:sz w:val="24"/>
          <w:szCs w:val="24"/>
          <w:lang w:val="kk-KZ" w:eastAsia="ru-RU" w:bidi="ru-RU"/>
        </w:rPr>
        <w:t>е</w:t>
      </w:r>
      <w:r w:rsidRPr="002461D0">
        <w:rPr>
          <w:rFonts w:ascii="Times New Roman" w:hAnsi="Times New Roman"/>
          <w:iCs/>
          <w:sz w:val="24"/>
          <w:szCs w:val="24"/>
          <w:lang w:val="kk-KZ" w:eastAsia="ru-RU" w:bidi="ru-RU"/>
        </w:rPr>
        <w:t>м қабылдамаған</w:t>
      </w:r>
      <w:r w:rsidR="00FA7603" w:rsidRPr="002461D0">
        <w:rPr>
          <w:rFonts w:ascii="Times New Roman" w:hAnsi="Times New Roman"/>
          <w:iCs/>
          <w:sz w:val="24"/>
          <w:szCs w:val="24"/>
          <w:lang w:val="kk-KZ" w:eastAsia="ru-RU" w:bidi="ru-RU"/>
        </w:rPr>
        <w:t xml:space="preserve"> пациент</w:t>
      </w:r>
      <w:r w:rsidRPr="002461D0">
        <w:rPr>
          <w:rFonts w:ascii="Times New Roman" w:hAnsi="Times New Roman"/>
          <w:iCs/>
          <w:sz w:val="24"/>
          <w:szCs w:val="24"/>
          <w:lang w:val="kk-KZ" w:eastAsia="ru-RU" w:bidi="ru-RU"/>
        </w:rPr>
        <w:t xml:space="preserve">тер қатысқан зерттеулерде, </w:t>
      </w:r>
      <w:r w:rsidR="00FA7603" w:rsidRPr="002461D0">
        <w:rPr>
          <w:rFonts w:ascii="Times New Roman" w:hAnsi="Times New Roman"/>
          <w:iCs/>
          <w:sz w:val="24"/>
          <w:szCs w:val="24"/>
          <w:lang w:val="kk-KZ" w:eastAsia="ru-RU" w:bidi="ru-RU"/>
        </w:rPr>
        <w:t>эмтрицитабин</w:t>
      </w:r>
      <w:r w:rsidRPr="002461D0">
        <w:rPr>
          <w:rFonts w:ascii="Times New Roman" w:hAnsi="Times New Roman"/>
          <w:iCs/>
          <w:sz w:val="24"/>
          <w:szCs w:val="24"/>
          <w:lang w:val="kk-KZ" w:eastAsia="ru-RU" w:bidi="ru-RU"/>
        </w:rPr>
        <w:t xml:space="preserve"> мен</w:t>
      </w:r>
      <w:r w:rsidR="00FA7603" w:rsidRPr="002461D0">
        <w:rPr>
          <w:rFonts w:ascii="Times New Roman" w:hAnsi="Times New Roman"/>
          <w:iCs/>
          <w:sz w:val="24"/>
          <w:szCs w:val="24"/>
          <w:lang w:val="kk-KZ" w:eastAsia="ru-RU" w:bidi="ru-RU"/>
        </w:rPr>
        <w:t xml:space="preserve"> тенофовир алафенамид</w:t>
      </w:r>
      <w:r w:rsidRPr="002461D0">
        <w:rPr>
          <w:rFonts w:ascii="Times New Roman" w:hAnsi="Times New Roman"/>
          <w:iCs/>
          <w:sz w:val="24"/>
          <w:szCs w:val="24"/>
          <w:lang w:val="kk-KZ" w:eastAsia="ru-RU" w:bidi="ru-RU"/>
        </w:rPr>
        <w:t>ті элвитегравир</w:t>
      </w:r>
      <w:r w:rsidR="00FA7603" w:rsidRPr="002461D0">
        <w:rPr>
          <w:rFonts w:ascii="Times New Roman" w:hAnsi="Times New Roman"/>
          <w:iCs/>
          <w:sz w:val="24"/>
          <w:szCs w:val="24"/>
          <w:lang w:val="kk-KZ" w:eastAsia="ru-RU" w:bidi="ru-RU"/>
        </w:rPr>
        <w:t>м</w:t>
      </w:r>
      <w:r w:rsidRPr="002461D0">
        <w:rPr>
          <w:rFonts w:ascii="Times New Roman" w:hAnsi="Times New Roman"/>
          <w:iCs/>
          <w:sz w:val="24"/>
          <w:szCs w:val="24"/>
          <w:lang w:val="kk-KZ" w:eastAsia="ru-RU" w:bidi="ru-RU"/>
        </w:rPr>
        <w:t>ен және</w:t>
      </w:r>
      <w:r w:rsidR="00FA7603" w:rsidRPr="002461D0">
        <w:rPr>
          <w:rFonts w:ascii="Times New Roman" w:hAnsi="Times New Roman"/>
          <w:iCs/>
          <w:sz w:val="24"/>
          <w:szCs w:val="24"/>
          <w:lang w:val="kk-KZ" w:eastAsia="ru-RU" w:bidi="ru-RU"/>
        </w:rPr>
        <w:t xml:space="preserve"> кобицистат</w:t>
      </w:r>
      <w:r w:rsidR="00AD671D" w:rsidRPr="002461D0">
        <w:rPr>
          <w:rFonts w:ascii="Times New Roman" w:hAnsi="Times New Roman"/>
          <w:iCs/>
          <w:sz w:val="24"/>
          <w:szCs w:val="24"/>
          <w:lang w:val="kk-KZ" w:eastAsia="ru-RU" w:bidi="ru-RU"/>
        </w:rPr>
        <w:t>пен, бе</w:t>
      </w:r>
      <w:r w:rsidRPr="002461D0">
        <w:rPr>
          <w:rFonts w:ascii="Times New Roman" w:hAnsi="Times New Roman"/>
          <w:iCs/>
          <w:sz w:val="24"/>
          <w:szCs w:val="24"/>
          <w:lang w:val="kk-KZ" w:eastAsia="ru-RU" w:bidi="ru-RU"/>
        </w:rPr>
        <w:t>кітілген дозалы біріктірілген</w:t>
      </w:r>
      <w:r w:rsidR="00FA7603"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 xml:space="preserve">таблетка түрінде 144 апта бойы қабылдау E/C/F/TDF-пен салыстырғанда бүйрекке қауіпсіздігі параметрлеріне </w:t>
      </w:r>
      <w:r w:rsidR="00FA7603" w:rsidRPr="002461D0">
        <w:rPr>
          <w:rFonts w:ascii="Times New Roman" w:hAnsi="Times New Roman"/>
          <w:iCs/>
          <w:sz w:val="24"/>
          <w:szCs w:val="24"/>
          <w:lang w:val="kk-KZ" w:eastAsia="ru-RU" w:bidi="ru-RU"/>
        </w:rPr>
        <w:t xml:space="preserve">(144 </w:t>
      </w:r>
      <w:r w:rsidR="00372C56" w:rsidRPr="002461D0">
        <w:rPr>
          <w:rFonts w:ascii="Times New Roman" w:hAnsi="Times New Roman"/>
          <w:iCs/>
          <w:sz w:val="24"/>
          <w:szCs w:val="24"/>
          <w:lang w:val="kk-KZ" w:eastAsia="ru-RU" w:bidi="ru-RU"/>
        </w:rPr>
        <w:t xml:space="preserve">апта емдеуден соң eGFRCG және несеп ақуызын өлшеулердің деректері және 96 апта емдеуден соң креатинин арақатынасы мен </w:t>
      </w:r>
      <w:r w:rsidR="00FA7603" w:rsidRPr="002461D0">
        <w:rPr>
          <w:rFonts w:ascii="Times New Roman" w:hAnsi="Times New Roman"/>
          <w:iCs/>
          <w:sz w:val="24"/>
          <w:szCs w:val="24"/>
          <w:lang w:val="kk-KZ" w:eastAsia="ru-RU" w:bidi="ru-RU"/>
        </w:rPr>
        <w:t>альбумин</w:t>
      </w:r>
      <w:r w:rsidR="00372C56" w:rsidRPr="002461D0">
        <w:rPr>
          <w:rFonts w:ascii="Times New Roman" w:hAnsi="Times New Roman"/>
          <w:iCs/>
          <w:sz w:val="24"/>
          <w:szCs w:val="24"/>
          <w:lang w:val="kk-KZ" w:eastAsia="ru-RU" w:bidi="ru-RU"/>
        </w:rPr>
        <w:t>нің несептегі креатининге арақатынасы</w:t>
      </w:r>
      <w:r w:rsidR="00FA7603" w:rsidRPr="002461D0">
        <w:rPr>
          <w:rFonts w:ascii="Times New Roman" w:hAnsi="Times New Roman"/>
          <w:iCs/>
          <w:sz w:val="24"/>
          <w:szCs w:val="24"/>
          <w:lang w:val="kk-KZ" w:eastAsia="ru-RU" w:bidi="ru-RU"/>
        </w:rPr>
        <w:t xml:space="preserve"> </w:t>
      </w:r>
      <w:r w:rsidR="00372C56" w:rsidRPr="002461D0">
        <w:rPr>
          <w:rFonts w:ascii="Times New Roman" w:hAnsi="Times New Roman"/>
          <w:iCs/>
          <w:sz w:val="24"/>
          <w:szCs w:val="24"/>
          <w:lang w:val="kk-KZ" w:eastAsia="ru-RU" w:bidi="ru-RU"/>
        </w:rPr>
        <w:t>бойынша</w:t>
      </w:r>
      <w:r w:rsidR="00FA7603"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аздап ықпал етуімен байланысты болды</w:t>
      </w:r>
      <w:r w:rsidR="00FA7603"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 xml:space="preserve">E/C/F/TDF емін тоқтатқан 12 субъектімен салыстырғанда, </w:t>
      </w:r>
      <w:r w:rsidR="00FA7603" w:rsidRPr="002461D0">
        <w:rPr>
          <w:rFonts w:ascii="Times New Roman" w:hAnsi="Times New Roman"/>
          <w:iCs/>
          <w:sz w:val="24"/>
          <w:szCs w:val="24"/>
          <w:lang w:val="kk-KZ" w:eastAsia="ru-RU" w:bidi="ru-RU"/>
        </w:rPr>
        <w:t xml:space="preserve">144 </w:t>
      </w:r>
      <w:r w:rsidRPr="002461D0">
        <w:rPr>
          <w:rFonts w:ascii="Times New Roman" w:hAnsi="Times New Roman"/>
          <w:iCs/>
          <w:sz w:val="24"/>
          <w:szCs w:val="24"/>
          <w:lang w:val="kk-KZ" w:eastAsia="ru-RU" w:bidi="ru-RU"/>
        </w:rPr>
        <w:t>апта емдеуден соң</w:t>
      </w:r>
      <w:r w:rsidR="00FA7603"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бірде-бір</w:t>
      </w:r>
      <w:r w:rsidR="00FA7603" w:rsidRPr="002461D0">
        <w:rPr>
          <w:rFonts w:ascii="Times New Roman" w:hAnsi="Times New Roman"/>
          <w:iCs/>
          <w:sz w:val="24"/>
          <w:szCs w:val="24"/>
          <w:lang w:val="kk-KZ" w:eastAsia="ru-RU" w:bidi="ru-RU"/>
        </w:rPr>
        <w:t xml:space="preserve"> субъект</w:t>
      </w:r>
      <w:r w:rsidRPr="002461D0">
        <w:rPr>
          <w:rFonts w:ascii="Times New Roman" w:hAnsi="Times New Roman"/>
          <w:iCs/>
          <w:sz w:val="24"/>
          <w:szCs w:val="24"/>
          <w:lang w:val="kk-KZ" w:eastAsia="ru-RU" w:bidi="ru-RU"/>
        </w:rPr>
        <w:t xml:space="preserve"> емдеудің нәтижесінде бүйрек тарапынан жағымсыз құбылыстың туындағанына байланысты, E/C/F/TAF кестесін қабылдауды тоқататпады</w:t>
      </w:r>
      <w:r w:rsidR="00372C56" w:rsidRPr="002461D0">
        <w:rPr>
          <w:rFonts w:ascii="Times New Roman" w:hAnsi="Times New Roman"/>
          <w:iCs/>
          <w:sz w:val="24"/>
          <w:szCs w:val="24"/>
          <w:lang w:val="kk-KZ" w:eastAsia="ru-RU" w:bidi="ru-RU"/>
        </w:rPr>
        <w:t xml:space="preserve"> </w:t>
      </w:r>
      <w:r w:rsidR="00FA7603" w:rsidRPr="002461D0">
        <w:rPr>
          <w:rFonts w:ascii="Times New Roman" w:hAnsi="Times New Roman"/>
          <w:iCs/>
          <w:sz w:val="24"/>
          <w:szCs w:val="24"/>
          <w:lang w:val="kk-KZ" w:eastAsia="ru-RU" w:bidi="ru-RU"/>
        </w:rPr>
        <w:t>(p &lt;0,001).</w:t>
      </w:r>
    </w:p>
    <w:p w14:paraId="3C712767" w14:textId="77777777" w:rsidR="00FA7603" w:rsidRPr="002461D0" w:rsidRDefault="000F35D8" w:rsidP="00FA7603">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Бұрын ем қабылдамаған</w:t>
      </w:r>
      <w:r w:rsidR="00FA7603" w:rsidRPr="002461D0">
        <w:rPr>
          <w:rFonts w:ascii="Times New Roman" w:hAnsi="Times New Roman"/>
          <w:iCs/>
          <w:sz w:val="24"/>
          <w:szCs w:val="24"/>
          <w:lang w:val="kk-KZ" w:eastAsia="ru-RU" w:bidi="ru-RU"/>
        </w:rPr>
        <w:t xml:space="preserve"> пациент</w:t>
      </w:r>
      <w:r w:rsidRPr="002461D0">
        <w:rPr>
          <w:rFonts w:ascii="Times New Roman" w:hAnsi="Times New Roman"/>
          <w:iCs/>
          <w:sz w:val="24"/>
          <w:szCs w:val="24"/>
          <w:lang w:val="kk-KZ" w:eastAsia="ru-RU" w:bidi="ru-RU"/>
        </w:rPr>
        <w:t xml:space="preserve">тер қатысқан жеке бір зерттеуде </w:t>
      </w:r>
      <w:r w:rsidR="00FA7603" w:rsidRPr="002461D0">
        <w:rPr>
          <w:rFonts w:ascii="Times New Roman" w:hAnsi="Times New Roman"/>
          <w:iCs/>
          <w:sz w:val="24"/>
          <w:szCs w:val="24"/>
          <w:lang w:val="kk-KZ" w:eastAsia="ru-RU" w:bidi="ru-RU"/>
        </w:rPr>
        <w:t>эмтрицитабин</w:t>
      </w:r>
      <w:r w:rsidRPr="002461D0">
        <w:rPr>
          <w:rFonts w:ascii="Times New Roman" w:hAnsi="Times New Roman"/>
          <w:iCs/>
          <w:sz w:val="24"/>
          <w:szCs w:val="24"/>
          <w:lang w:val="kk-KZ" w:eastAsia="ru-RU" w:bidi="ru-RU"/>
        </w:rPr>
        <w:t xml:space="preserve"> мен</w:t>
      </w:r>
      <w:r w:rsidR="00FA7603" w:rsidRPr="002461D0">
        <w:rPr>
          <w:rFonts w:ascii="Times New Roman" w:hAnsi="Times New Roman"/>
          <w:iCs/>
          <w:sz w:val="24"/>
          <w:szCs w:val="24"/>
          <w:lang w:val="kk-KZ" w:eastAsia="ru-RU" w:bidi="ru-RU"/>
        </w:rPr>
        <w:t xml:space="preserve"> т</w:t>
      </w:r>
      <w:r w:rsidRPr="002461D0">
        <w:rPr>
          <w:rFonts w:ascii="Times New Roman" w:hAnsi="Times New Roman"/>
          <w:iCs/>
          <w:sz w:val="24"/>
          <w:szCs w:val="24"/>
          <w:lang w:val="kk-KZ" w:eastAsia="ru-RU" w:bidi="ru-RU"/>
        </w:rPr>
        <w:t>енофовир</w:t>
      </w:r>
      <w:r w:rsidR="00FA7603" w:rsidRPr="002461D0">
        <w:rPr>
          <w:rFonts w:ascii="Times New Roman" w:hAnsi="Times New Roman"/>
          <w:iCs/>
          <w:sz w:val="24"/>
          <w:szCs w:val="24"/>
          <w:lang w:val="kk-KZ" w:eastAsia="ru-RU" w:bidi="ru-RU"/>
        </w:rPr>
        <w:t xml:space="preserve"> алафенамид</w:t>
      </w:r>
      <w:r w:rsidRPr="002461D0">
        <w:rPr>
          <w:rFonts w:ascii="Times New Roman" w:hAnsi="Times New Roman"/>
          <w:iCs/>
          <w:sz w:val="24"/>
          <w:szCs w:val="24"/>
          <w:lang w:val="kk-KZ" w:eastAsia="ru-RU" w:bidi="ru-RU"/>
        </w:rPr>
        <w:t>ті дарунавирмен және кобицистатпен, бекітілген дозалы біріктірілген таблетка түрінде қолдану эмтрицитабинмен/тенофовир дизопроксил фумаратымен тағайындалған дарунавирмен және кобицистатпен салыстырғанда,</w:t>
      </w:r>
      <w:r w:rsidR="00FA7603"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48 апта емдеу ішінде бүйрекке қауіпсіздігі</w:t>
      </w:r>
      <w:r w:rsidR="00FA7603"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параметрлеріне аздаған ықпалымен байланысты болды</w:t>
      </w:r>
      <w:r w:rsidR="00FA7603" w:rsidRPr="002461D0">
        <w:rPr>
          <w:rFonts w:ascii="Times New Roman" w:hAnsi="Times New Roman"/>
          <w:iCs/>
          <w:sz w:val="24"/>
          <w:szCs w:val="24"/>
          <w:lang w:val="kk-KZ" w:eastAsia="ru-RU" w:bidi="ru-RU"/>
        </w:rPr>
        <w:t>.</w:t>
      </w:r>
    </w:p>
    <w:p w14:paraId="5C016006" w14:textId="77777777" w:rsidR="00FA7603" w:rsidRPr="00EE2093" w:rsidRDefault="00466CA8" w:rsidP="00FA7603">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Вирусологиялық супрессиясы бар ересек</w:t>
      </w:r>
      <w:r w:rsidR="00FA7603" w:rsidRPr="002461D0">
        <w:rPr>
          <w:rFonts w:ascii="Times New Roman" w:hAnsi="Times New Roman"/>
          <w:iCs/>
          <w:sz w:val="24"/>
          <w:szCs w:val="24"/>
          <w:lang w:val="kk-KZ" w:eastAsia="ru-RU" w:bidi="ru-RU"/>
        </w:rPr>
        <w:t xml:space="preserve"> пациент</w:t>
      </w:r>
      <w:r w:rsidRPr="002461D0">
        <w:rPr>
          <w:rFonts w:ascii="Times New Roman" w:hAnsi="Times New Roman"/>
          <w:iCs/>
          <w:sz w:val="24"/>
          <w:szCs w:val="24"/>
          <w:lang w:val="kk-KZ" w:eastAsia="ru-RU" w:bidi="ru-RU"/>
        </w:rPr>
        <w:t>тер қатысқан зерттеуде</w:t>
      </w:r>
      <w:r w:rsidR="00FA7603"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құрамында эмтрицитабин/тенофовир алафенамид бар режимге көшкен пациент</w:t>
      </w:r>
      <w:r w:rsidR="00AD671D" w:rsidRPr="002461D0">
        <w:rPr>
          <w:rFonts w:ascii="Times New Roman" w:hAnsi="Times New Roman"/>
          <w:iCs/>
          <w:sz w:val="24"/>
          <w:szCs w:val="24"/>
          <w:lang w:val="kk-KZ" w:eastAsia="ru-RU" w:bidi="ru-RU"/>
        </w:rPr>
        <w:t>тер</w:t>
      </w:r>
      <w:r w:rsidRPr="002461D0">
        <w:rPr>
          <w:rFonts w:ascii="Times New Roman" w:hAnsi="Times New Roman"/>
          <w:iCs/>
          <w:sz w:val="24"/>
          <w:szCs w:val="24"/>
          <w:lang w:val="kk-KZ" w:eastAsia="ru-RU" w:bidi="ru-RU"/>
        </w:rPr>
        <w:t>дегі өзекшелік протеинурия көрсеткіштері</w:t>
      </w:r>
      <w:r w:rsidR="00FA7603"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бастапқыда құрамында абакавир/ламивудин бар режим қабылдаған және жалғастырып жатқан пациенттердің көрсеткіштерімен ұқсас болды</w:t>
      </w:r>
      <w:r w:rsidR="00FA7603" w:rsidRPr="002461D0">
        <w:rPr>
          <w:rFonts w:ascii="Times New Roman" w:hAnsi="Times New Roman"/>
          <w:iCs/>
          <w:sz w:val="24"/>
          <w:szCs w:val="24"/>
          <w:lang w:val="kk-KZ" w:eastAsia="ru-RU" w:bidi="ru-RU"/>
        </w:rPr>
        <w:t xml:space="preserve">. </w:t>
      </w:r>
      <w:r w:rsidRPr="00EE2093">
        <w:rPr>
          <w:rFonts w:ascii="Times New Roman" w:hAnsi="Times New Roman"/>
          <w:iCs/>
          <w:sz w:val="24"/>
          <w:szCs w:val="24"/>
          <w:lang w:val="kk-KZ" w:eastAsia="ru-RU" w:bidi="ru-RU"/>
        </w:rPr>
        <w:t>48</w:t>
      </w:r>
      <w:r w:rsidRPr="002461D0">
        <w:rPr>
          <w:rFonts w:ascii="Times New Roman" w:hAnsi="Times New Roman"/>
          <w:iCs/>
          <w:sz w:val="24"/>
          <w:szCs w:val="24"/>
          <w:lang w:val="kk-KZ" w:eastAsia="ru-RU" w:bidi="ru-RU"/>
        </w:rPr>
        <w:t xml:space="preserve"> аптада</w:t>
      </w:r>
      <w:r w:rsidR="00FA7603" w:rsidRPr="00EE2093">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несептегі</w:t>
      </w:r>
      <w:r w:rsidR="00FA7603" w:rsidRPr="00EE2093">
        <w:rPr>
          <w:rFonts w:ascii="Times New Roman" w:hAnsi="Times New Roman"/>
          <w:iCs/>
          <w:sz w:val="24"/>
          <w:szCs w:val="24"/>
          <w:lang w:val="kk-KZ" w:eastAsia="ru-RU" w:bidi="ru-RU"/>
        </w:rPr>
        <w:t xml:space="preserve"> ретинол-</w:t>
      </w:r>
      <w:r w:rsidR="003356FD" w:rsidRPr="002461D0">
        <w:rPr>
          <w:rFonts w:ascii="Times New Roman" w:hAnsi="Times New Roman"/>
          <w:iCs/>
          <w:sz w:val="24"/>
          <w:szCs w:val="24"/>
          <w:lang w:val="kk-KZ" w:eastAsia="ru-RU" w:bidi="ru-RU"/>
        </w:rPr>
        <w:t>байланыстыратын а</w:t>
      </w:r>
      <w:r w:rsidRPr="002461D0">
        <w:rPr>
          <w:rFonts w:ascii="Times New Roman" w:hAnsi="Times New Roman"/>
          <w:iCs/>
          <w:sz w:val="24"/>
          <w:szCs w:val="24"/>
          <w:lang w:val="kk-KZ" w:eastAsia="ru-RU" w:bidi="ru-RU"/>
        </w:rPr>
        <w:t>қуыздың</w:t>
      </w:r>
      <w:r w:rsidRPr="00EE2093">
        <w:rPr>
          <w:rFonts w:ascii="Times New Roman" w:hAnsi="Times New Roman"/>
          <w:iCs/>
          <w:sz w:val="24"/>
          <w:szCs w:val="24"/>
          <w:lang w:val="kk-KZ" w:eastAsia="ru-RU" w:bidi="ru-RU"/>
        </w:rPr>
        <w:t xml:space="preserve"> креатинин</w:t>
      </w:r>
      <w:r w:rsidRPr="002461D0">
        <w:rPr>
          <w:rFonts w:ascii="Times New Roman" w:hAnsi="Times New Roman"/>
          <w:iCs/>
          <w:sz w:val="24"/>
          <w:szCs w:val="24"/>
          <w:lang w:val="kk-KZ" w:eastAsia="ru-RU" w:bidi="ru-RU"/>
        </w:rPr>
        <w:t>ге</w:t>
      </w:r>
      <w:r w:rsidR="00FA7603" w:rsidRPr="00EE2093">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арақатынасының</w:t>
      </w:r>
      <w:r w:rsidRPr="00EE2093">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 xml:space="preserve">орташа пайыздық өзгерісі </w:t>
      </w:r>
      <w:r w:rsidRPr="00EE2093">
        <w:rPr>
          <w:rFonts w:ascii="Times New Roman" w:hAnsi="Times New Roman"/>
          <w:iCs/>
          <w:sz w:val="24"/>
          <w:szCs w:val="24"/>
          <w:lang w:val="kk-KZ" w:eastAsia="ru-RU" w:bidi="ru-RU"/>
        </w:rPr>
        <w:t xml:space="preserve">эмтрицитабин/тенофовир алафенамид </w:t>
      </w:r>
      <w:r w:rsidRPr="002461D0">
        <w:rPr>
          <w:rFonts w:ascii="Times New Roman" w:hAnsi="Times New Roman"/>
          <w:iCs/>
          <w:sz w:val="24"/>
          <w:szCs w:val="24"/>
          <w:lang w:val="kk-KZ" w:eastAsia="ru-RU" w:bidi="ru-RU"/>
        </w:rPr>
        <w:t>тобында</w:t>
      </w:r>
      <w:r w:rsidR="00FA7603" w:rsidRPr="00EE2093">
        <w:rPr>
          <w:rFonts w:ascii="Times New Roman" w:hAnsi="Times New Roman"/>
          <w:iCs/>
          <w:sz w:val="24"/>
          <w:szCs w:val="24"/>
          <w:lang w:val="kk-KZ" w:eastAsia="ru-RU" w:bidi="ru-RU"/>
        </w:rPr>
        <w:t xml:space="preserve"> 4% </w:t>
      </w:r>
      <w:r w:rsidRPr="002461D0">
        <w:rPr>
          <w:rFonts w:ascii="Times New Roman" w:hAnsi="Times New Roman"/>
          <w:iCs/>
          <w:sz w:val="24"/>
          <w:szCs w:val="24"/>
          <w:lang w:val="kk-KZ" w:eastAsia="ru-RU" w:bidi="ru-RU"/>
        </w:rPr>
        <w:t>және құрамында</w:t>
      </w:r>
      <w:r w:rsidRPr="00EE2093">
        <w:rPr>
          <w:rFonts w:ascii="Times New Roman" w:hAnsi="Times New Roman"/>
          <w:iCs/>
          <w:sz w:val="24"/>
          <w:szCs w:val="24"/>
          <w:lang w:val="kk-KZ" w:eastAsia="ru-RU" w:bidi="ru-RU"/>
        </w:rPr>
        <w:t xml:space="preserve"> абакавир/ламивудин</w:t>
      </w:r>
      <w:r w:rsidRPr="002461D0">
        <w:rPr>
          <w:rFonts w:ascii="Times New Roman" w:hAnsi="Times New Roman"/>
          <w:iCs/>
          <w:sz w:val="24"/>
          <w:szCs w:val="24"/>
          <w:lang w:val="kk-KZ" w:eastAsia="ru-RU" w:bidi="ru-RU"/>
        </w:rPr>
        <w:t xml:space="preserve"> бар кестеде қалған топта</w:t>
      </w:r>
      <w:r w:rsidR="00FA7603" w:rsidRPr="00EE2093">
        <w:rPr>
          <w:rFonts w:ascii="Times New Roman" w:hAnsi="Times New Roman"/>
          <w:iCs/>
          <w:sz w:val="24"/>
          <w:szCs w:val="24"/>
          <w:lang w:val="kk-KZ" w:eastAsia="ru-RU" w:bidi="ru-RU"/>
        </w:rPr>
        <w:t xml:space="preserve"> 16% </w:t>
      </w:r>
      <w:r w:rsidRPr="002461D0">
        <w:rPr>
          <w:rFonts w:ascii="Times New Roman" w:hAnsi="Times New Roman"/>
          <w:iCs/>
          <w:sz w:val="24"/>
          <w:szCs w:val="24"/>
          <w:lang w:val="kk-KZ" w:eastAsia="ru-RU" w:bidi="ru-RU"/>
        </w:rPr>
        <w:t>құрады</w:t>
      </w:r>
      <w:r w:rsidR="00FA7603" w:rsidRPr="00EE2093">
        <w:rPr>
          <w:rFonts w:ascii="Times New Roman" w:hAnsi="Times New Roman"/>
          <w:iCs/>
          <w:sz w:val="24"/>
          <w:szCs w:val="24"/>
          <w:lang w:val="kk-KZ" w:eastAsia="ru-RU" w:bidi="ru-RU"/>
        </w:rPr>
        <w:t>; а</w:t>
      </w:r>
      <w:r w:rsidRPr="002461D0">
        <w:rPr>
          <w:rFonts w:ascii="Times New Roman" w:hAnsi="Times New Roman"/>
          <w:iCs/>
          <w:sz w:val="24"/>
          <w:szCs w:val="24"/>
          <w:lang w:val="kk-KZ" w:eastAsia="ru-RU" w:bidi="ru-RU"/>
        </w:rPr>
        <w:t>л несепте</w:t>
      </w:r>
      <w:r w:rsidR="00FA7603" w:rsidRPr="00EE2093">
        <w:rPr>
          <w:rFonts w:ascii="Times New Roman" w:hAnsi="Times New Roman"/>
          <w:iCs/>
          <w:sz w:val="24"/>
          <w:szCs w:val="24"/>
          <w:lang w:val="kk-KZ" w:eastAsia="ru-RU" w:bidi="ru-RU"/>
        </w:rPr>
        <w:t xml:space="preserve"> бета-2 микроглобулин</w:t>
      </w:r>
      <w:r w:rsidRPr="002461D0">
        <w:rPr>
          <w:rFonts w:ascii="Times New Roman" w:hAnsi="Times New Roman"/>
          <w:iCs/>
          <w:sz w:val="24"/>
          <w:szCs w:val="24"/>
          <w:lang w:val="kk-KZ" w:eastAsia="ru-RU" w:bidi="ru-RU"/>
        </w:rPr>
        <w:t xml:space="preserve">нің </w:t>
      </w:r>
      <w:r w:rsidRPr="00EE2093">
        <w:rPr>
          <w:rFonts w:ascii="Times New Roman" w:hAnsi="Times New Roman"/>
          <w:iCs/>
          <w:sz w:val="24"/>
          <w:szCs w:val="24"/>
          <w:lang w:val="kk-KZ" w:eastAsia="ru-RU" w:bidi="ru-RU"/>
        </w:rPr>
        <w:t>креатинин</w:t>
      </w:r>
      <w:r w:rsidRPr="002461D0">
        <w:rPr>
          <w:rFonts w:ascii="Times New Roman" w:hAnsi="Times New Roman"/>
          <w:iCs/>
          <w:sz w:val="24"/>
          <w:szCs w:val="24"/>
          <w:lang w:val="kk-KZ" w:eastAsia="ru-RU" w:bidi="ru-RU"/>
        </w:rPr>
        <w:t>ге арақатынасы</w:t>
      </w:r>
      <w:r w:rsidR="00FA7603" w:rsidRPr="00EE2093">
        <w:rPr>
          <w:rFonts w:ascii="Times New Roman" w:hAnsi="Times New Roman"/>
          <w:iCs/>
          <w:sz w:val="24"/>
          <w:szCs w:val="24"/>
          <w:lang w:val="kk-KZ" w:eastAsia="ru-RU" w:bidi="ru-RU"/>
        </w:rPr>
        <w:t xml:space="preserve"> 5%</w:t>
      </w:r>
      <w:r w:rsidRPr="002461D0">
        <w:rPr>
          <w:rFonts w:ascii="Times New Roman" w:hAnsi="Times New Roman"/>
          <w:iCs/>
          <w:sz w:val="24"/>
          <w:szCs w:val="24"/>
          <w:lang w:val="kk-KZ" w:eastAsia="ru-RU" w:bidi="ru-RU"/>
        </w:rPr>
        <w:t xml:space="preserve">-ға қарсы </w:t>
      </w:r>
      <w:r w:rsidRPr="00EE2093">
        <w:rPr>
          <w:rFonts w:ascii="Times New Roman" w:hAnsi="Times New Roman"/>
          <w:iCs/>
          <w:sz w:val="24"/>
          <w:szCs w:val="24"/>
          <w:lang w:val="kk-KZ" w:eastAsia="ru-RU" w:bidi="ru-RU"/>
        </w:rPr>
        <w:t xml:space="preserve">4% </w:t>
      </w:r>
      <w:r w:rsidRPr="002461D0">
        <w:rPr>
          <w:rFonts w:ascii="Times New Roman" w:hAnsi="Times New Roman"/>
          <w:iCs/>
          <w:sz w:val="24"/>
          <w:szCs w:val="24"/>
          <w:lang w:val="kk-KZ" w:eastAsia="ru-RU" w:bidi="ru-RU"/>
        </w:rPr>
        <w:t>құрады</w:t>
      </w:r>
      <w:r w:rsidR="00FA7603" w:rsidRPr="00EE2093">
        <w:rPr>
          <w:rFonts w:ascii="Times New Roman" w:hAnsi="Times New Roman"/>
          <w:iCs/>
          <w:sz w:val="24"/>
          <w:szCs w:val="24"/>
          <w:lang w:val="kk-KZ" w:eastAsia="ru-RU" w:bidi="ru-RU"/>
        </w:rPr>
        <w:t>.</w:t>
      </w:r>
    </w:p>
    <w:p w14:paraId="3BCDBC91" w14:textId="77777777" w:rsidR="00930EBE" w:rsidRPr="002461D0" w:rsidRDefault="00372C56" w:rsidP="00930EBE">
      <w:pPr>
        <w:autoSpaceDE w:val="0"/>
        <w:autoSpaceDN w:val="0"/>
        <w:adjustRightInd w:val="0"/>
        <w:spacing w:after="0" w:line="240" w:lineRule="auto"/>
        <w:jc w:val="both"/>
        <w:rPr>
          <w:rFonts w:ascii="Times New Roman" w:hAnsi="Times New Roman"/>
          <w:i/>
          <w:iCs/>
          <w:sz w:val="24"/>
          <w:szCs w:val="24"/>
          <w:lang w:val="kk-KZ" w:eastAsia="ru-RU" w:bidi="ru-RU"/>
        </w:rPr>
      </w:pPr>
      <w:r w:rsidRPr="002461D0">
        <w:rPr>
          <w:rFonts w:ascii="Times New Roman" w:hAnsi="Times New Roman"/>
          <w:i/>
          <w:iCs/>
          <w:sz w:val="24"/>
          <w:szCs w:val="24"/>
          <w:lang w:val="kk-KZ" w:eastAsia="ru-RU" w:bidi="ru-RU"/>
        </w:rPr>
        <w:t>Балалар</w:t>
      </w:r>
    </w:p>
    <w:p w14:paraId="5EC7E037" w14:textId="77777777" w:rsidR="00123AA8" w:rsidRPr="00EE2093" w:rsidRDefault="00930EBE" w:rsidP="00930EBE">
      <w:pPr>
        <w:autoSpaceDE w:val="0"/>
        <w:autoSpaceDN w:val="0"/>
        <w:adjustRightInd w:val="0"/>
        <w:spacing w:after="0" w:line="240" w:lineRule="auto"/>
        <w:jc w:val="both"/>
        <w:rPr>
          <w:rFonts w:ascii="Times New Roman" w:hAnsi="Times New Roman"/>
          <w:iCs/>
          <w:sz w:val="24"/>
          <w:szCs w:val="24"/>
          <w:lang w:val="kk-KZ" w:eastAsia="ru-RU" w:bidi="ru-RU"/>
        </w:rPr>
      </w:pPr>
      <w:r w:rsidRPr="002461D0">
        <w:rPr>
          <w:rFonts w:ascii="Times New Roman" w:hAnsi="Times New Roman"/>
          <w:iCs/>
          <w:sz w:val="24"/>
          <w:szCs w:val="24"/>
          <w:lang w:val="kk-KZ" w:eastAsia="ru-RU" w:bidi="ru-RU"/>
        </w:rPr>
        <w:t xml:space="preserve">GS-US-292-0106 </w:t>
      </w:r>
      <w:r w:rsidR="00372C56" w:rsidRPr="002461D0">
        <w:rPr>
          <w:rFonts w:ascii="Times New Roman" w:hAnsi="Times New Roman"/>
          <w:iCs/>
          <w:sz w:val="24"/>
          <w:szCs w:val="24"/>
          <w:lang w:val="kk-KZ" w:eastAsia="ru-RU" w:bidi="ru-RU"/>
        </w:rPr>
        <w:t>зерттеуінде эмтрицитабин мен тенофовир алафенамидтің тиімділігі</w:t>
      </w:r>
      <w:r w:rsidRPr="002461D0">
        <w:rPr>
          <w:rFonts w:ascii="Times New Roman" w:hAnsi="Times New Roman"/>
          <w:iCs/>
          <w:sz w:val="24"/>
          <w:szCs w:val="24"/>
          <w:lang w:val="kk-KZ" w:eastAsia="ru-RU" w:bidi="ru-RU"/>
        </w:rPr>
        <w:t xml:space="preserve">, </w:t>
      </w:r>
      <w:r w:rsidR="00372C56" w:rsidRPr="002461D0">
        <w:rPr>
          <w:rFonts w:ascii="Times New Roman" w:hAnsi="Times New Roman"/>
          <w:iCs/>
          <w:sz w:val="24"/>
          <w:szCs w:val="24"/>
          <w:lang w:val="kk-KZ" w:eastAsia="ru-RU" w:bidi="ru-RU"/>
        </w:rPr>
        <w:t>қауіпсіздігі мен</w:t>
      </w:r>
      <w:r w:rsidRPr="002461D0">
        <w:rPr>
          <w:rFonts w:ascii="Times New Roman" w:hAnsi="Times New Roman"/>
          <w:iCs/>
          <w:sz w:val="24"/>
          <w:szCs w:val="24"/>
          <w:lang w:val="kk-KZ" w:eastAsia="ru-RU" w:bidi="ru-RU"/>
        </w:rPr>
        <w:t xml:space="preserve"> фармакокинетика</w:t>
      </w:r>
      <w:r w:rsidR="00372C56" w:rsidRPr="002461D0">
        <w:rPr>
          <w:rFonts w:ascii="Times New Roman" w:hAnsi="Times New Roman"/>
          <w:iCs/>
          <w:sz w:val="24"/>
          <w:szCs w:val="24"/>
          <w:lang w:val="kk-KZ" w:eastAsia="ru-RU" w:bidi="ru-RU"/>
        </w:rPr>
        <w:t>сы</w:t>
      </w:r>
      <w:r w:rsidRPr="002461D0">
        <w:rPr>
          <w:rFonts w:ascii="Times New Roman" w:hAnsi="Times New Roman"/>
          <w:iCs/>
          <w:sz w:val="24"/>
          <w:szCs w:val="24"/>
          <w:lang w:val="kk-KZ" w:eastAsia="ru-RU" w:bidi="ru-RU"/>
        </w:rPr>
        <w:t xml:space="preserve"> </w:t>
      </w:r>
      <w:r w:rsidR="00A0128F" w:rsidRPr="002461D0">
        <w:rPr>
          <w:rFonts w:ascii="Times New Roman" w:hAnsi="Times New Roman"/>
          <w:iCs/>
          <w:sz w:val="24"/>
          <w:szCs w:val="24"/>
          <w:lang w:val="kk-KZ" w:eastAsia="ru-RU" w:bidi="ru-RU"/>
        </w:rPr>
        <w:t xml:space="preserve">ем қабылдамаған, АИТВ-1-инфекциясы бар 50 жасөспірім эмтрицитабин </w:t>
      </w:r>
      <w:r w:rsidR="00D96F4D" w:rsidRPr="002461D0">
        <w:rPr>
          <w:rFonts w:ascii="Times New Roman" w:hAnsi="Times New Roman"/>
          <w:iCs/>
          <w:sz w:val="24"/>
          <w:szCs w:val="24"/>
          <w:lang w:val="kk-KZ" w:eastAsia="ru-RU" w:bidi="ru-RU"/>
        </w:rPr>
        <w:t>пен</w:t>
      </w:r>
      <w:r w:rsidR="00A0128F" w:rsidRPr="002461D0">
        <w:rPr>
          <w:rFonts w:ascii="Times New Roman" w:hAnsi="Times New Roman"/>
          <w:iCs/>
          <w:sz w:val="24"/>
          <w:szCs w:val="24"/>
          <w:lang w:val="kk-KZ" w:eastAsia="ru-RU" w:bidi="ru-RU"/>
        </w:rPr>
        <w:t xml:space="preserve"> тенофовир алафенамид (10 мг)</w:t>
      </w:r>
      <w:r w:rsidR="00D96F4D" w:rsidRPr="002461D0">
        <w:rPr>
          <w:rFonts w:ascii="Times New Roman" w:hAnsi="Times New Roman"/>
          <w:iCs/>
          <w:sz w:val="24"/>
          <w:szCs w:val="24"/>
          <w:lang w:val="kk-KZ" w:eastAsia="ru-RU" w:bidi="ru-RU"/>
        </w:rPr>
        <w:t xml:space="preserve"> элвитегравирмен және кобицистатпен, бекітілген дозалы біріктірілген таблетка түрінде енгізілген </w:t>
      </w:r>
      <w:r w:rsidR="00372C56" w:rsidRPr="002461D0">
        <w:rPr>
          <w:rFonts w:ascii="Times New Roman" w:hAnsi="Times New Roman"/>
          <w:iCs/>
          <w:sz w:val="24"/>
          <w:szCs w:val="24"/>
          <w:lang w:val="kk-KZ" w:eastAsia="ru-RU" w:bidi="ru-RU"/>
        </w:rPr>
        <w:t>ашық зерттеуде бағаланды</w:t>
      </w:r>
      <w:r w:rsidRPr="002461D0">
        <w:rPr>
          <w:rFonts w:ascii="Times New Roman" w:hAnsi="Times New Roman"/>
          <w:iCs/>
          <w:sz w:val="24"/>
          <w:szCs w:val="24"/>
          <w:lang w:val="kk-KZ" w:eastAsia="ru-RU" w:bidi="ru-RU"/>
        </w:rPr>
        <w:t xml:space="preserve">. </w:t>
      </w:r>
      <w:r w:rsidR="003306ED" w:rsidRPr="002461D0">
        <w:rPr>
          <w:rFonts w:ascii="Times New Roman" w:hAnsi="Times New Roman"/>
          <w:iCs/>
          <w:sz w:val="24"/>
          <w:szCs w:val="24"/>
          <w:lang w:val="kk-KZ" w:eastAsia="ru-RU" w:bidi="ru-RU"/>
        </w:rPr>
        <w:t>Пациенттердің орташа жасы</w:t>
      </w:r>
      <w:r w:rsidRPr="002461D0">
        <w:rPr>
          <w:rFonts w:ascii="Times New Roman" w:hAnsi="Times New Roman"/>
          <w:iCs/>
          <w:sz w:val="24"/>
          <w:szCs w:val="24"/>
          <w:lang w:val="kk-KZ" w:eastAsia="ru-RU" w:bidi="ru-RU"/>
        </w:rPr>
        <w:t xml:space="preserve"> 15 </w:t>
      </w:r>
      <w:r w:rsidR="003306ED" w:rsidRPr="002461D0">
        <w:rPr>
          <w:rFonts w:ascii="Times New Roman" w:hAnsi="Times New Roman"/>
          <w:iCs/>
          <w:sz w:val="24"/>
          <w:szCs w:val="24"/>
          <w:lang w:val="kk-KZ" w:eastAsia="ru-RU" w:bidi="ru-RU"/>
        </w:rPr>
        <w:t>жасты құрады</w:t>
      </w:r>
      <w:r w:rsidRPr="002461D0">
        <w:rPr>
          <w:rFonts w:ascii="Times New Roman" w:hAnsi="Times New Roman"/>
          <w:iCs/>
          <w:sz w:val="24"/>
          <w:szCs w:val="24"/>
          <w:lang w:val="kk-KZ" w:eastAsia="ru-RU" w:bidi="ru-RU"/>
        </w:rPr>
        <w:t xml:space="preserve"> (12 </w:t>
      </w:r>
      <w:r w:rsidR="003306ED" w:rsidRPr="002461D0">
        <w:rPr>
          <w:rFonts w:ascii="Times New Roman" w:hAnsi="Times New Roman"/>
          <w:iCs/>
          <w:sz w:val="24"/>
          <w:szCs w:val="24"/>
          <w:lang w:val="kk-KZ" w:eastAsia="ru-RU" w:bidi="ru-RU"/>
        </w:rPr>
        <w:t>жастан</w:t>
      </w:r>
      <w:r w:rsidRPr="002461D0">
        <w:rPr>
          <w:rFonts w:ascii="Times New Roman" w:hAnsi="Times New Roman"/>
          <w:iCs/>
          <w:sz w:val="24"/>
          <w:szCs w:val="24"/>
          <w:lang w:val="kk-KZ" w:eastAsia="ru-RU" w:bidi="ru-RU"/>
        </w:rPr>
        <w:t xml:space="preserve"> 17 </w:t>
      </w:r>
      <w:r w:rsidR="003306ED" w:rsidRPr="002461D0">
        <w:rPr>
          <w:rFonts w:ascii="Times New Roman" w:hAnsi="Times New Roman"/>
          <w:iCs/>
          <w:sz w:val="24"/>
          <w:szCs w:val="24"/>
          <w:lang w:val="kk-KZ" w:eastAsia="ru-RU" w:bidi="ru-RU"/>
        </w:rPr>
        <w:t>жасқа дейін</w:t>
      </w:r>
      <w:r w:rsidRPr="002461D0">
        <w:rPr>
          <w:rFonts w:ascii="Times New Roman" w:hAnsi="Times New Roman"/>
          <w:iCs/>
          <w:sz w:val="24"/>
          <w:szCs w:val="24"/>
          <w:lang w:val="kk-KZ" w:eastAsia="ru-RU" w:bidi="ru-RU"/>
        </w:rPr>
        <w:t>), 56%</w:t>
      </w:r>
      <w:r w:rsidR="003306ED" w:rsidRPr="002461D0">
        <w:rPr>
          <w:rFonts w:ascii="Times New Roman" w:hAnsi="Times New Roman"/>
          <w:iCs/>
          <w:sz w:val="24"/>
          <w:szCs w:val="24"/>
          <w:lang w:val="kk-KZ" w:eastAsia="ru-RU" w:bidi="ru-RU"/>
        </w:rPr>
        <w:t>-ы әйелдер</w:t>
      </w:r>
      <w:r w:rsidRPr="002461D0">
        <w:rPr>
          <w:rFonts w:ascii="Times New Roman" w:hAnsi="Times New Roman"/>
          <w:iCs/>
          <w:sz w:val="24"/>
          <w:szCs w:val="24"/>
          <w:lang w:val="kk-KZ" w:eastAsia="ru-RU" w:bidi="ru-RU"/>
        </w:rPr>
        <w:t>, 12%</w:t>
      </w:r>
      <w:r w:rsidR="003306ED" w:rsidRPr="002461D0">
        <w:rPr>
          <w:rFonts w:ascii="Times New Roman" w:hAnsi="Times New Roman"/>
          <w:iCs/>
          <w:sz w:val="24"/>
          <w:szCs w:val="24"/>
          <w:lang w:val="kk-KZ" w:eastAsia="ru-RU" w:bidi="ru-RU"/>
        </w:rPr>
        <w:t>-ы</w:t>
      </w:r>
      <w:r w:rsidRPr="002461D0">
        <w:rPr>
          <w:rFonts w:ascii="Times New Roman" w:hAnsi="Times New Roman"/>
          <w:iCs/>
          <w:sz w:val="24"/>
          <w:szCs w:val="24"/>
          <w:lang w:val="kk-KZ" w:eastAsia="ru-RU" w:bidi="ru-RU"/>
        </w:rPr>
        <w:t xml:space="preserve"> </w:t>
      </w:r>
      <w:r w:rsidR="003306ED" w:rsidRPr="002461D0">
        <w:rPr>
          <w:rFonts w:ascii="Times New Roman" w:hAnsi="Times New Roman"/>
          <w:iCs/>
          <w:sz w:val="24"/>
          <w:szCs w:val="24"/>
          <w:lang w:val="kk-KZ" w:eastAsia="ru-RU" w:bidi="ru-RU"/>
        </w:rPr>
        <w:t>–</w:t>
      </w:r>
      <w:r w:rsidRPr="002461D0">
        <w:rPr>
          <w:rFonts w:ascii="Times New Roman" w:hAnsi="Times New Roman"/>
          <w:iCs/>
          <w:sz w:val="24"/>
          <w:szCs w:val="24"/>
          <w:lang w:val="kk-KZ" w:eastAsia="ru-RU" w:bidi="ru-RU"/>
        </w:rPr>
        <w:t xml:space="preserve"> </w:t>
      </w:r>
      <w:r w:rsidR="00D04A30" w:rsidRPr="002461D0">
        <w:rPr>
          <w:rFonts w:ascii="Times New Roman" w:hAnsi="Times New Roman"/>
          <w:iCs/>
          <w:sz w:val="24"/>
          <w:szCs w:val="24"/>
          <w:lang w:val="kk-KZ" w:eastAsia="ru-RU" w:bidi="ru-RU"/>
        </w:rPr>
        <w:t>монголоид</w:t>
      </w:r>
      <w:r w:rsidR="003306ED" w:rsidRPr="002461D0">
        <w:rPr>
          <w:rFonts w:ascii="Times New Roman" w:hAnsi="Times New Roman"/>
          <w:iCs/>
          <w:sz w:val="24"/>
          <w:szCs w:val="24"/>
          <w:lang w:val="kk-KZ" w:eastAsia="ru-RU" w:bidi="ru-RU"/>
        </w:rPr>
        <w:t>тық нәсіл өкілдері және</w:t>
      </w:r>
      <w:r w:rsidRPr="002461D0">
        <w:rPr>
          <w:rFonts w:ascii="Times New Roman" w:hAnsi="Times New Roman"/>
          <w:iCs/>
          <w:sz w:val="24"/>
          <w:szCs w:val="24"/>
          <w:lang w:val="kk-KZ" w:eastAsia="ru-RU" w:bidi="ru-RU"/>
        </w:rPr>
        <w:t xml:space="preserve"> 88%</w:t>
      </w:r>
      <w:r w:rsidR="003306ED" w:rsidRPr="002461D0">
        <w:rPr>
          <w:rFonts w:ascii="Times New Roman" w:hAnsi="Times New Roman"/>
          <w:iCs/>
          <w:sz w:val="24"/>
          <w:szCs w:val="24"/>
          <w:lang w:val="kk-KZ" w:eastAsia="ru-RU" w:bidi="ru-RU"/>
        </w:rPr>
        <w:t>-ы</w:t>
      </w:r>
      <w:r w:rsidRPr="002461D0">
        <w:rPr>
          <w:rFonts w:ascii="Times New Roman" w:hAnsi="Times New Roman"/>
          <w:iCs/>
          <w:sz w:val="24"/>
          <w:szCs w:val="24"/>
          <w:lang w:val="kk-KZ" w:eastAsia="ru-RU" w:bidi="ru-RU"/>
        </w:rPr>
        <w:t xml:space="preserve"> </w:t>
      </w:r>
      <w:r w:rsidR="003306ED" w:rsidRPr="002461D0">
        <w:rPr>
          <w:rFonts w:ascii="Times New Roman" w:hAnsi="Times New Roman"/>
          <w:iCs/>
          <w:sz w:val="24"/>
          <w:szCs w:val="24"/>
          <w:lang w:val="kk-KZ" w:eastAsia="ru-RU" w:bidi="ru-RU"/>
        </w:rPr>
        <w:t>–</w:t>
      </w:r>
      <w:r w:rsidRPr="002461D0">
        <w:rPr>
          <w:rFonts w:ascii="Times New Roman" w:hAnsi="Times New Roman"/>
          <w:iCs/>
          <w:sz w:val="24"/>
          <w:szCs w:val="24"/>
          <w:lang w:val="kk-KZ" w:eastAsia="ru-RU" w:bidi="ru-RU"/>
        </w:rPr>
        <w:t xml:space="preserve"> </w:t>
      </w:r>
      <w:r w:rsidR="003306ED" w:rsidRPr="002461D0">
        <w:rPr>
          <w:rFonts w:ascii="Times New Roman" w:hAnsi="Times New Roman"/>
          <w:iCs/>
          <w:sz w:val="24"/>
          <w:szCs w:val="24"/>
          <w:lang w:val="kk-KZ" w:eastAsia="ru-RU" w:bidi="ru-RU"/>
        </w:rPr>
        <w:t>қара нәсіл өкілдері болды</w:t>
      </w:r>
      <w:r w:rsidRPr="002461D0">
        <w:rPr>
          <w:rFonts w:ascii="Times New Roman" w:hAnsi="Times New Roman"/>
          <w:iCs/>
          <w:sz w:val="24"/>
          <w:szCs w:val="24"/>
          <w:lang w:val="kk-KZ" w:eastAsia="ru-RU" w:bidi="ru-RU"/>
        </w:rPr>
        <w:t xml:space="preserve">. </w:t>
      </w:r>
      <w:r w:rsidR="003306ED" w:rsidRPr="002461D0">
        <w:rPr>
          <w:rFonts w:ascii="Times New Roman" w:hAnsi="Times New Roman"/>
          <w:iCs/>
          <w:sz w:val="24"/>
          <w:szCs w:val="24"/>
          <w:lang w:val="kk-KZ" w:eastAsia="ru-RU" w:bidi="ru-RU"/>
        </w:rPr>
        <w:t xml:space="preserve">Плазмадағы </w:t>
      </w:r>
      <w:r w:rsidR="00545D86" w:rsidRPr="002461D0">
        <w:rPr>
          <w:rFonts w:ascii="Times New Roman" w:hAnsi="Times New Roman"/>
          <w:iCs/>
          <w:sz w:val="24"/>
          <w:szCs w:val="24"/>
          <w:lang w:val="kk-KZ" w:eastAsia="ru-RU" w:bidi="ru-RU"/>
        </w:rPr>
        <w:t>АИТВ-1 РНҚ</w:t>
      </w:r>
      <w:r w:rsidRPr="002461D0">
        <w:rPr>
          <w:rFonts w:ascii="Times New Roman" w:hAnsi="Times New Roman"/>
          <w:iCs/>
          <w:sz w:val="24"/>
          <w:szCs w:val="24"/>
          <w:lang w:val="kk-KZ" w:eastAsia="ru-RU" w:bidi="ru-RU"/>
        </w:rPr>
        <w:t xml:space="preserve"> </w:t>
      </w:r>
      <w:r w:rsidR="003306ED" w:rsidRPr="002461D0">
        <w:rPr>
          <w:rFonts w:ascii="Times New Roman" w:hAnsi="Times New Roman"/>
          <w:iCs/>
          <w:sz w:val="24"/>
          <w:szCs w:val="24"/>
          <w:lang w:val="kk-KZ" w:eastAsia="ru-RU" w:bidi="ru-RU"/>
        </w:rPr>
        <w:t xml:space="preserve">бастапқы медианасы </w:t>
      </w:r>
      <w:r w:rsidRPr="002461D0">
        <w:rPr>
          <w:rFonts w:ascii="Times New Roman" w:hAnsi="Times New Roman"/>
          <w:iCs/>
          <w:sz w:val="24"/>
          <w:szCs w:val="24"/>
          <w:lang w:val="kk-KZ" w:eastAsia="ru-RU" w:bidi="ru-RU"/>
        </w:rPr>
        <w:t>4,7 log</w:t>
      </w:r>
      <w:r w:rsidRPr="002461D0">
        <w:rPr>
          <w:rFonts w:ascii="Times New Roman" w:hAnsi="Times New Roman"/>
          <w:iCs/>
          <w:sz w:val="24"/>
          <w:szCs w:val="24"/>
          <w:vertAlign w:val="subscript"/>
          <w:lang w:val="kk-KZ" w:eastAsia="ru-RU" w:bidi="ru-RU"/>
        </w:rPr>
        <w:t>10</w:t>
      </w:r>
      <w:r w:rsidRPr="002461D0">
        <w:rPr>
          <w:rFonts w:ascii="Times New Roman" w:hAnsi="Times New Roman"/>
          <w:iCs/>
          <w:sz w:val="24"/>
          <w:szCs w:val="24"/>
          <w:lang w:val="kk-KZ" w:eastAsia="ru-RU" w:bidi="ru-RU"/>
        </w:rPr>
        <w:t xml:space="preserve"> </w:t>
      </w:r>
      <w:r w:rsidR="00777DA3" w:rsidRPr="002461D0">
        <w:rPr>
          <w:rFonts w:ascii="Times New Roman" w:hAnsi="Times New Roman"/>
          <w:iCs/>
          <w:sz w:val="24"/>
          <w:szCs w:val="24"/>
          <w:lang w:val="kk-KZ" w:eastAsia="ru-RU" w:bidi="ru-RU"/>
        </w:rPr>
        <w:t>көшірме</w:t>
      </w:r>
      <w:r w:rsidRPr="002461D0">
        <w:rPr>
          <w:rFonts w:ascii="Times New Roman" w:hAnsi="Times New Roman"/>
          <w:iCs/>
          <w:sz w:val="24"/>
          <w:szCs w:val="24"/>
          <w:lang w:val="kk-KZ" w:eastAsia="ru-RU" w:bidi="ru-RU"/>
        </w:rPr>
        <w:t>/мл</w:t>
      </w:r>
      <w:r w:rsidR="003306ED" w:rsidRPr="002461D0">
        <w:rPr>
          <w:rFonts w:ascii="Times New Roman" w:hAnsi="Times New Roman"/>
          <w:iCs/>
          <w:sz w:val="24"/>
          <w:szCs w:val="24"/>
          <w:lang w:val="kk-KZ" w:eastAsia="ru-RU" w:bidi="ru-RU"/>
        </w:rPr>
        <w:t xml:space="preserve"> құрады</w:t>
      </w:r>
      <w:r w:rsidRPr="002461D0">
        <w:rPr>
          <w:rFonts w:ascii="Times New Roman" w:hAnsi="Times New Roman"/>
          <w:iCs/>
          <w:sz w:val="24"/>
          <w:szCs w:val="24"/>
          <w:lang w:val="kk-KZ" w:eastAsia="ru-RU" w:bidi="ru-RU"/>
        </w:rPr>
        <w:t xml:space="preserve">, CD4 + </w:t>
      </w:r>
      <w:r w:rsidR="003306ED" w:rsidRPr="002461D0">
        <w:rPr>
          <w:rFonts w:ascii="Times New Roman" w:hAnsi="Times New Roman"/>
          <w:iCs/>
          <w:sz w:val="24"/>
          <w:szCs w:val="24"/>
          <w:lang w:val="kk-KZ" w:eastAsia="ru-RU" w:bidi="ru-RU"/>
        </w:rPr>
        <w:t>жасушалардың</w:t>
      </w:r>
      <w:r w:rsidRPr="002461D0">
        <w:rPr>
          <w:rFonts w:ascii="Times New Roman" w:hAnsi="Times New Roman"/>
          <w:iCs/>
          <w:sz w:val="24"/>
          <w:szCs w:val="24"/>
          <w:lang w:val="kk-KZ" w:eastAsia="ru-RU" w:bidi="ru-RU"/>
        </w:rPr>
        <w:t xml:space="preserve"> </w:t>
      </w:r>
      <w:r w:rsidR="003306ED" w:rsidRPr="002461D0">
        <w:rPr>
          <w:rFonts w:ascii="Times New Roman" w:hAnsi="Times New Roman"/>
          <w:iCs/>
          <w:sz w:val="24"/>
          <w:szCs w:val="24"/>
          <w:lang w:val="kk-KZ" w:eastAsia="ru-RU" w:bidi="ru-RU"/>
        </w:rPr>
        <w:t xml:space="preserve">орташа саны </w:t>
      </w:r>
      <w:r w:rsidRPr="002461D0">
        <w:rPr>
          <w:rFonts w:ascii="Times New Roman" w:hAnsi="Times New Roman"/>
          <w:iCs/>
          <w:sz w:val="24"/>
          <w:szCs w:val="24"/>
          <w:lang w:val="kk-KZ" w:eastAsia="ru-RU" w:bidi="ru-RU"/>
        </w:rPr>
        <w:t xml:space="preserve">456 </w:t>
      </w:r>
      <w:r w:rsidR="003306ED" w:rsidRPr="002461D0">
        <w:rPr>
          <w:rFonts w:ascii="Times New Roman" w:hAnsi="Times New Roman"/>
          <w:iCs/>
          <w:sz w:val="24"/>
          <w:szCs w:val="24"/>
          <w:lang w:val="kk-KZ" w:eastAsia="ru-RU" w:bidi="ru-RU"/>
        </w:rPr>
        <w:t>жасуша</w:t>
      </w:r>
      <w:r w:rsidRPr="002461D0">
        <w:rPr>
          <w:rFonts w:ascii="Times New Roman" w:hAnsi="Times New Roman"/>
          <w:iCs/>
          <w:sz w:val="24"/>
          <w:szCs w:val="24"/>
          <w:lang w:val="kk-KZ" w:eastAsia="ru-RU" w:bidi="ru-RU"/>
        </w:rPr>
        <w:t>/мм</w:t>
      </w:r>
      <w:r w:rsidRPr="002461D0">
        <w:rPr>
          <w:rFonts w:ascii="Times New Roman" w:hAnsi="Times New Roman"/>
          <w:iCs/>
          <w:sz w:val="24"/>
          <w:szCs w:val="24"/>
          <w:vertAlign w:val="superscript"/>
          <w:lang w:val="kk-KZ" w:eastAsia="ru-RU" w:bidi="ru-RU"/>
        </w:rPr>
        <w:t>3</w:t>
      </w:r>
      <w:r w:rsidRPr="002461D0">
        <w:rPr>
          <w:rFonts w:ascii="Times New Roman" w:hAnsi="Times New Roman"/>
          <w:iCs/>
          <w:sz w:val="24"/>
          <w:szCs w:val="24"/>
          <w:lang w:val="kk-KZ" w:eastAsia="ru-RU" w:bidi="ru-RU"/>
        </w:rPr>
        <w:t xml:space="preserve"> </w:t>
      </w:r>
      <w:r w:rsidR="003306ED" w:rsidRPr="002461D0">
        <w:rPr>
          <w:rFonts w:ascii="Times New Roman" w:hAnsi="Times New Roman"/>
          <w:iCs/>
          <w:sz w:val="24"/>
          <w:szCs w:val="24"/>
          <w:lang w:val="kk-KZ" w:eastAsia="ru-RU" w:bidi="ru-RU"/>
        </w:rPr>
        <w:t xml:space="preserve">құрады </w:t>
      </w:r>
      <w:r w:rsidRPr="002461D0">
        <w:rPr>
          <w:rFonts w:ascii="Times New Roman" w:hAnsi="Times New Roman"/>
          <w:iCs/>
          <w:sz w:val="24"/>
          <w:szCs w:val="24"/>
          <w:lang w:val="kk-KZ" w:eastAsia="ru-RU" w:bidi="ru-RU"/>
        </w:rPr>
        <w:t>(</w:t>
      </w:r>
      <w:r w:rsidR="003306ED" w:rsidRPr="002461D0">
        <w:rPr>
          <w:rFonts w:ascii="Times New Roman" w:hAnsi="Times New Roman"/>
          <w:iCs/>
          <w:sz w:val="24"/>
          <w:szCs w:val="24"/>
          <w:lang w:val="kk-KZ" w:eastAsia="ru-RU" w:bidi="ru-RU"/>
        </w:rPr>
        <w:t>ауқымы</w:t>
      </w:r>
      <w:r w:rsidRPr="002461D0">
        <w:rPr>
          <w:rFonts w:ascii="Times New Roman" w:hAnsi="Times New Roman"/>
          <w:iCs/>
          <w:sz w:val="24"/>
          <w:szCs w:val="24"/>
          <w:lang w:val="kk-KZ" w:eastAsia="ru-RU" w:bidi="ru-RU"/>
        </w:rPr>
        <w:t>: 95–1110), а</w:t>
      </w:r>
      <w:r w:rsidR="003306ED" w:rsidRPr="002461D0">
        <w:rPr>
          <w:rFonts w:ascii="Times New Roman" w:hAnsi="Times New Roman"/>
          <w:iCs/>
          <w:sz w:val="24"/>
          <w:szCs w:val="24"/>
          <w:lang w:val="kk-KZ" w:eastAsia="ru-RU" w:bidi="ru-RU"/>
        </w:rPr>
        <w:t>л</w:t>
      </w:r>
      <w:r w:rsidRPr="002461D0">
        <w:rPr>
          <w:rFonts w:ascii="Times New Roman" w:hAnsi="Times New Roman"/>
          <w:iCs/>
          <w:sz w:val="24"/>
          <w:szCs w:val="24"/>
          <w:lang w:val="kk-KZ" w:eastAsia="ru-RU" w:bidi="ru-RU"/>
        </w:rPr>
        <w:t xml:space="preserve"> </w:t>
      </w:r>
      <w:r w:rsidR="003306ED" w:rsidRPr="002461D0">
        <w:rPr>
          <w:rFonts w:ascii="Times New Roman" w:hAnsi="Times New Roman"/>
          <w:iCs/>
          <w:sz w:val="24"/>
          <w:szCs w:val="24"/>
          <w:lang w:val="kk-KZ" w:eastAsia="ru-RU" w:bidi="ru-RU"/>
        </w:rPr>
        <w:t>орташа мәні</w:t>
      </w:r>
      <w:r w:rsidRPr="002461D0">
        <w:rPr>
          <w:rFonts w:ascii="Times New Roman" w:hAnsi="Times New Roman"/>
          <w:iCs/>
          <w:sz w:val="24"/>
          <w:szCs w:val="24"/>
          <w:lang w:val="kk-KZ" w:eastAsia="ru-RU" w:bidi="ru-RU"/>
        </w:rPr>
        <w:t xml:space="preserve"> CD4 +% 23% </w:t>
      </w:r>
      <w:r w:rsidR="003306ED" w:rsidRPr="002461D0">
        <w:rPr>
          <w:rFonts w:ascii="Times New Roman" w:hAnsi="Times New Roman"/>
          <w:iCs/>
          <w:sz w:val="24"/>
          <w:szCs w:val="24"/>
          <w:lang w:val="kk-KZ" w:eastAsia="ru-RU" w:bidi="ru-RU"/>
        </w:rPr>
        <w:t xml:space="preserve">құрады </w:t>
      </w:r>
      <w:r w:rsidRPr="002461D0">
        <w:rPr>
          <w:rFonts w:ascii="Times New Roman" w:hAnsi="Times New Roman"/>
          <w:iCs/>
          <w:sz w:val="24"/>
          <w:szCs w:val="24"/>
          <w:lang w:val="kk-KZ" w:eastAsia="ru-RU" w:bidi="ru-RU"/>
        </w:rPr>
        <w:t>(</w:t>
      </w:r>
      <w:r w:rsidR="003306ED" w:rsidRPr="002461D0">
        <w:rPr>
          <w:rFonts w:ascii="Times New Roman" w:hAnsi="Times New Roman"/>
          <w:iCs/>
          <w:sz w:val="24"/>
          <w:szCs w:val="24"/>
          <w:lang w:val="kk-KZ" w:eastAsia="ru-RU" w:bidi="ru-RU"/>
        </w:rPr>
        <w:t>ауқымы</w:t>
      </w:r>
      <w:r w:rsidRPr="002461D0">
        <w:rPr>
          <w:rFonts w:ascii="Times New Roman" w:hAnsi="Times New Roman"/>
          <w:iCs/>
          <w:sz w:val="24"/>
          <w:szCs w:val="24"/>
          <w:lang w:val="kk-KZ" w:eastAsia="ru-RU" w:bidi="ru-RU"/>
        </w:rPr>
        <w:t xml:space="preserve">: 7-45%). </w:t>
      </w:r>
      <w:r w:rsidR="009F1F90" w:rsidRPr="002461D0">
        <w:rPr>
          <w:rFonts w:ascii="Times New Roman" w:hAnsi="Times New Roman"/>
          <w:iCs/>
          <w:sz w:val="24"/>
          <w:szCs w:val="24"/>
          <w:lang w:val="kk-KZ" w:eastAsia="ru-RU" w:bidi="ru-RU"/>
        </w:rPr>
        <w:t>Жалпы алғанда</w:t>
      </w:r>
      <w:r w:rsidRPr="002461D0">
        <w:rPr>
          <w:rFonts w:ascii="Times New Roman" w:hAnsi="Times New Roman"/>
          <w:iCs/>
          <w:sz w:val="24"/>
          <w:szCs w:val="24"/>
          <w:lang w:val="kk-KZ" w:eastAsia="ru-RU" w:bidi="ru-RU"/>
        </w:rPr>
        <w:t>, 22%</w:t>
      </w:r>
      <w:r w:rsidR="009F1F90" w:rsidRPr="002461D0">
        <w:rPr>
          <w:rFonts w:ascii="Times New Roman" w:hAnsi="Times New Roman"/>
          <w:iCs/>
          <w:sz w:val="24"/>
          <w:szCs w:val="24"/>
          <w:lang w:val="kk-KZ" w:eastAsia="ru-RU" w:bidi="ru-RU"/>
        </w:rPr>
        <w:t>-ында</w:t>
      </w:r>
      <w:r w:rsidRPr="002461D0">
        <w:rPr>
          <w:rFonts w:ascii="Times New Roman" w:hAnsi="Times New Roman"/>
          <w:iCs/>
          <w:sz w:val="24"/>
          <w:szCs w:val="24"/>
          <w:lang w:val="kk-KZ" w:eastAsia="ru-RU" w:bidi="ru-RU"/>
        </w:rPr>
        <w:t xml:space="preserve"> </w:t>
      </w:r>
      <w:r w:rsidR="00466CA8" w:rsidRPr="002461D0">
        <w:rPr>
          <w:rFonts w:ascii="Times New Roman" w:hAnsi="Times New Roman"/>
          <w:iCs/>
          <w:sz w:val="24"/>
          <w:szCs w:val="24"/>
          <w:lang w:val="kk-KZ" w:eastAsia="ru-RU" w:bidi="ru-RU"/>
        </w:rPr>
        <w:t>бастапқыда</w:t>
      </w:r>
      <w:r w:rsidRPr="002461D0">
        <w:rPr>
          <w:rFonts w:ascii="Times New Roman" w:hAnsi="Times New Roman"/>
          <w:iCs/>
          <w:sz w:val="24"/>
          <w:szCs w:val="24"/>
          <w:lang w:val="kk-KZ" w:eastAsia="ru-RU" w:bidi="ru-RU"/>
        </w:rPr>
        <w:t xml:space="preserve"> </w:t>
      </w:r>
      <w:r w:rsidR="00466CA8" w:rsidRPr="002461D0">
        <w:rPr>
          <w:rFonts w:ascii="Times New Roman" w:hAnsi="Times New Roman"/>
          <w:iCs/>
          <w:sz w:val="24"/>
          <w:szCs w:val="24"/>
          <w:lang w:val="kk-KZ" w:eastAsia="ru-RU" w:bidi="ru-RU"/>
        </w:rPr>
        <w:t xml:space="preserve">плазмадағы </w:t>
      </w:r>
      <w:r w:rsidR="00545D86" w:rsidRPr="002461D0">
        <w:rPr>
          <w:rFonts w:ascii="Times New Roman" w:hAnsi="Times New Roman"/>
          <w:iCs/>
          <w:sz w:val="24"/>
          <w:szCs w:val="24"/>
          <w:lang w:val="kk-KZ" w:eastAsia="ru-RU" w:bidi="ru-RU"/>
        </w:rPr>
        <w:t>АИТВ-1 РНҚ</w:t>
      </w:r>
      <w:r w:rsidR="00466CA8" w:rsidRPr="002461D0">
        <w:rPr>
          <w:rFonts w:ascii="Times New Roman" w:hAnsi="Times New Roman"/>
          <w:iCs/>
          <w:sz w:val="24"/>
          <w:szCs w:val="24"/>
          <w:lang w:val="kk-KZ" w:eastAsia="ru-RU" w:bidi="ru-RU"/>
        </w:rPr>
        <w:t xml:space="preserve"> </w:t>
      </w:r>
      <w:r w:rsidRPr="002461D0">
        <w:rPr>
          <w:rFonts w:ascii="Times New Roman" w:hAnsi="Times New Roman"/>
          <w:iCs/>
          <w:sz w:val="24"/>
          <w:szCs w:val="24"/>
          <w:lang w:val="kk-KZ" w:eastAsia="ru-RU" w:bidi="ru-RU"/>
        </w:rPr>
        <w:t xml:space="preserve">&gt; 100 000 </w:t>
      </w:r>
      <w:r w:rsidR="00777DA3" w:rsidRPr="002461D0">
        <w:rPr>
          <w:rFonts w:ascii="Times New Roman" w:hAnsi="Times New Roman"/>
          <w:iCs/>
          <w:sz w:val="24"/>
          <w:szCs w:val="24"/>
          <w:lang w:val="kk-KZ" w:eastAsia="ru-RU" w:bidi="ru-RU"/>
        </w:rPr>
        <w:t>көшірме</w:t>
      </w:r>
      <w:r w:rsidRPr="002461D0">
        <w:rPr>
          <w:rFonts w:ascii="Times New Roman" w:hAnsi="Times New Roman"/>
          <w:iCs/>
          <w:sz w:val="24"/>
          <w:szCs w:val="24"/>
          <w:lang w:val="kk-KZ" w:eastAsia="ru-RU" w:bidi="ru-RU"/>
        </w:rPr>
        <w:t>/мл</w:t>
      </w:r>
      <w:r w:rsidR="00466CA8" w:rsidRPr="002461D0">
        <w:rPr>
          <w:rFonts w:ascii="Times New Roman" w:hAnsi="Times New Roman"/>
          <w:iCs/>
          <w:sz w:val="24"/>
          <w:szCs w:val="24"/>
          <w:lang w:val="kk-KZ" w:eastAsia="ru-RU" w:bidi="ru-RU"/>
        </w:rPr>
        <w:t xml:space="preserve"> болды</w:t>
      </w:r>
      <w:r w:rsidRPr="002461D0">
        <w:rPr>
          <w:rFonts w:ascii="Times New Roman" w:hAnsi="Times New Roman"/>
          <w:iCs/>
          <w:sz w:val="24"/>
          <w:szCs w:val="24"/>
          <w:lang w:val="kk-KZ" w:eastAsia="ru-RU" w:bidi="ru-RU"/>
        </w:rPr>
        <w:t xml:space="preserve">. 48 </w:t>
      </w:r>
      <w:r w:rsidR="00466CA8" w:rsidRPr="002461D0">
        <w:rPr>
          <w:rFonts w:ascii="Times New Roman" w:hAnsi="Times New Roman"/>
          <w:iCs/>
          <w:sz w:val="24"/>
          <w:szCs w:val="24"/>
          <w:lang w:val="kk-KZ" w:eastAsia="ru-RU" w:bidi="ru-RU"/>
        </w:rPr>
        <w:t>аптадан соң</w:t>
      </w:r>
      <w:r w:rsidRPr="002461D0">
        <w:rPr>
          <w:rFonts w:ascii="Times New Roman" w:hAnsi="Times New Roman"/>
          <w:iCs/>
          <w:sz w:val="24"/>
          <w:szCs w:val="24"/>
          <w:lang w:val="kk-KZ" w:eastAsia="ru-RU" w:bidi="ru-RU"/>
        </w:rPr>
        <w:t xml:space="preserve"> 92%</w:t>
      </w:r>
      <w:r w:rsidR="00466CA8" w:rsidRPr="002461D0">
        <w:rPr>
          <w:rFonts w:ascii="Times New Roman" w:hAnsi="Times New Roman"/>
          <w:iCs/>
          <w:sz w:val="24"/>
          <w:szCs w:val="24"/>
          <w:lang w:val="kk-KZ" w:eastAsia="ru-RU" w:bidi="ru-RU"/>
        </w:rPr>
        <w:t>-ы</w:t>
      </w:r>
      <w:r w:rsidRPr="002461D0">
        <w:rPr>
          <w:rFonts w:ascii="Times New Roman" w:hAnsi="Times New Roman"/>
          <w:iCs/>
          <w:sz w:val="24"/>
          <w:szCs w:val="24"/>
          <w:lang w:val="kk-KZ" w:eastAsia="ru-RU" w:bidi="ru-RU"/>
        </w:rPr>
        <w:t xml:space="preserve"> (46/50) </w:t>
      </w:r>
      <w:r w:rsidR="00545D86" w:rsidRPr="002461D0">
        <w:rPr>
          <w:rFonts w:ascii="Times New Roman" w:hAnsi="Times New Roman"/>
          <w:iCs/>
          <w:sz w:val="24"/>
          <w:szCs w:val="24"/>
          <w:lang w:val="kk-KZ" w:eastAsia="ru-RU" w:bidi="ru-RU"/>
        </w:rPr>
        <w:t>АИТВ-1 РНҚ</w:t>
      </w:r>
      <w:r w:rsidRPr="002461D0">
        <w:rPr>
          <w:rFonts w:ascii="Times New Roman" w:hAnsi="Times New Roman"/>
          <w:iCs/>
          <w:sz w:val="24"/>
          <w:szCs w:val="24"/>
          <w:lang w:val="kk-KZ" w:eastAsia="ru-RU" w:bidi="ru-RU"/>
        </w:rPr>
        <w:t xml:space="preserve"> &lt;50 </w:t>
      </w:r>
      <w:r w:rsidR="00777DA3" w:rsidRPr="002461D0">
        <w:rPr>
          <w:rFonts w:ascii="Times New Roman" w:hAnsi="Times New Roman"/>
          <w:iCs/>
          <w:sz w:val="24"/>
          <w:szCs w:val="24"/>
          <w:lang w:val="kk-KZ" w:eastAsia="ru-RU" w:bidi="ru-RU"/>
        </w:rPr>
        <w:t>көшірме</w:t>
      </w:r>
      <w:r w:rsidRPr="002461D0">
        <w:rPr>
          <w:rFonts w:ascii="Times New Roman" w:hAnsi="Times New Roman"/>
          <w:iCs/>
          <w:sz w:val="24"/>
          <w:szCs w:val="24"/>
          <w:lang w:val="kk-KZ" w:eastAsia="ru-RU" w:bidi="ru-RU"/>
        </w:rPr>
        <w:t>/мл</w:t>
      </w:r>
      <w:r w:rsidR="00466CA8" w:rsidRPr="002461D0">
        <w:rPr>
          <w:rFonts w:ascii="Times New Roman" w:hAnsi="Times New Roman"/>
          <w:iCs/>
          <w:sz w:val="24"/>
          <w:szCs w:val="24"/>
          <w:lang w:val="kk-KZ" w:eastAsia="ru-RU" w:bidi="ru-RU"/>
        </w:rPr>
        <w:t xml:space="preserve"> деңгейіне қол жеткізген</w:t>
      </w:r>
      <w:r w:rsidRPr="002461D0">
        <w:rPr>
          <w:rFonts w:ascii="Times New Roman" w:hAnsi="Times New Roman"/>
          <w:iCs/>
          <w:sz w:val="24"/>
          <w:szCs w:val="24"/>
          <w:lang w:val="kk-KZ" w:eastAsia="ru-RU" w:bidi="ru-RU"/>
        </w:rPr>
        <w:t xml:space="preserve">, </w:t>
      </w:r>
      <w:r w:rsidR="00466CA8" w:rsidRPr="002461D0">
        <w:rPr>
          <w:rFonts w:ascii="Times New Roman" w:hAnsi="Times New Roman"/>
          <w:iCs/>
          <w:sz w:val="24"/>
          <w:szCs w:val="24"/>
          <w:lang w:val="kk-KZ" w:eastAsia="ru-RU" w:bidi="ru-RU"/>
        </w:rPr>
        <w:t>бұл АИТВ-1 инфекциясы бар, ем қабылдамаған ересектердегі зерттеудің жауап көрсеткіштеріне ұқсас</w:t>
      </w:r>
      <w:r w:rsidRPr="002461D0">
        <w:rPr>
          <w:rFonts w:ascii="Times New Roman" w:hAnsi="Times New Roman"/>
          <w:iCs/>
          <w:sz w:val="24"/>
          <w:szCs w:val="24"/>
          <w:lang w:val="kk-KZ" w:eastAsia="ru-RU" w:bidi="ru-RU"/>
        </w:rPr>
        <w:t xml:space="preserve">. </w:t>
      </w:r>
      <w:r w:rsidR="00466CA8" w:rsidRPr="002461D0">
        <w:rPr>
          <w:rFonts w:ascii="Times New Roman" w:hAnsi="Times New Roman"/>
          <w:iCs/>
          <w:sz w:val="24"/>
          <w:szCs w:val="24"/>
          <w:lang w:val="kk-KZ" w:eastAsia="ru-RU" w:bidi="ru-RU"/>
        </w:rPr>
        <w:t xml:space="preserve">48 аптада </w:t>
      </w:r>
      <w:r w:rsidRPr="002461D0">
        <w:rPr>
          <w:rFonts w:ascii="Times New Roman" w:hAnsi="Times New Roman"/>
          <w:iCs/>
          <w:sz w:val="24"/>
          <w:szCs w:val="24"/>
          <w:lang w:val="kk-KZ" w:eastAsia="ru-RU" w:bidi="ru-RU"/>
        </w:rPr>
        <w:t xml:space="preserve">CD4 + </w:t>
      </w:r>
      <w:r w:rsidR="00466CA8" w:rsidRPr="002461D0">
        <w:rPr>
          <w:rFonts w:ascii="Times New Roman" w:hAnsi="Times New Roman"/>
          <w:iCs/>
          <w:sz w:val="24"/>
          <w:szCs w:val="24"/>
          <w:lang w:val="kk-KZ" w:eastAsia="ru-RU" w:bidi="ru-RU"/>
        </w:rPr>
        <w:t>жасушалар санының бастапқы деңгейімен салыстырғанда орташа жоғарылауы</w:t>
      </w:r>
      <w:r w:rsidRPr="002461D0">
        <w:rPr>
          <w:rFonts w:ascii="Times New Roman" w:hAnsi="Times New Roman"/>
          <w:iCs/>
          <w:sz w:val="24"/>
          <w:szCs w:val="24"/>
          <w:lang w:val="kk-KZ" w:eastAsia="ru-RU" w:bidi="ru-RU"/>
        </w:rPr>
        <w:t xml:space="preserve"> 224 </w:t>
      </w:r>
      <w:r w:rsidR="00466CA8" w:rsidRPr="002461D0">
        <w:rPr>
          <w:rFonts w:ascii="Times New Roman" w:hAnsi="Times New Roman"/>
          <w:iCs/>
          <w:sz w:val="24"/>
          <w:szCs w:val="24"/>
          <w:lang w:val="kk-KZ" w:eastAsia="ru-RU" w:bidi="ru-RU"/>
        </w:rPr>
        <w:t>жасуша</w:t>
      </w:r>
      <w:r w:rsidRPr="002461D0">
        <w:rPr>
          <w:rFonts w:ascii="Times New Roman" w:hAnsi="Times New Roman"/>
          <w:iCs/>
          <w:sz w:val="24"/>
          <w:szCs w:val="24"/>
          <w:lang w:val="kk-KZ" w:eastAsia="ru-RU" w:bidi="ru-RU"/>
        </w:rPr>
        <w:t>/мм</w:t>
      </w:r>
      <w:r w:rsidRPr="002461D0">
        <w:rPr>
          <w:rFonts w:ascii="Times New Roman" w:hAnsi="Times New Roman"/>
          <w:iCs/>
          <w:sz w:val="24"/>
          <w:szCs w:val="24"/>
          <w:vertAlign w:val="superscript"/>
          <w:lang w:val="kk-KZ" w:eastAsia="ru-RU" w:bidi="ru-RU"/>
        </w:rPr>
        <w:t>3</w:t>
      </w:r>
      <w:r w:rsidR="00466CA8" w:rsidRPr="002461D0">
        <w:rPr>
          <w:rFonts w:ascii="Times New Roman" w:hAnsi="Times New Roman"/>
          <w:iCs/>
          <w:sz w:val="24"/>
          <w:szCs w:val="24"/>
          <w:vertAlign w:val="superscript"/>
          <w:lang w:val="kk-KZ" w:eastAsia="ru-RU" w:bidi="ru-RU"/>
        </w:rPr>
        <w:t xml:space="preserve"> </w:t>
      </w:r>
      <w:r w:rsidR="00466CA8" w:rsidRPr="002461D0">
        <w:rPr>
          <w:rFonts w:ascii="Times New Roman" w:hAnsi="Times New Roman"/>
          <w:iCs/>
          <w:sz w:val="24"/>
          <w:szCs w:val="24"/>
          <w:lang w:val="kk-KZ" w:eastAsia="ru-RU" w:bidi="ru-RU"/>
        </w:rPr>
        <w:t>құрады</w:t>
      </w:r>
      <w:r w:rsidRPr="002461D0">
        <w:rPr>
          <w:rFonts w:ascii="Times New Roman" w:hAnsi="Times New Roman"/>
          <w:iCs/>
          <w:sz w:val="24"/>
          <w:szCs w:val="24"/>
          <w:lang w:val="kk-KZ" w:eastAsia="ru-RU" w:bidi="ru-RU"/>
        </w:rPr>
        <w:t xml:space="preserve">. </w:t>
      </w:r>
      <w:r w:rsidRPr="00EE2093">
        <w:rPr>
          <w:rFonts w:ascii="Times New Roman" w:hAnsi="Times New Roman"/>
          <w:iCs/>
          <w:sz w:val="24"/>
          <w:szCs w:val="24"/>
          <w:lang w:val="kk-KZ" w:eastAsia="ru-RU" w:bidi="ru-RU"/>
        </w:rPr>
        <w:t xml:space="preserve">48 </w:t>
      </w:r>
      <w:r w:rsidR="00466CA8" w:rsidRPr="002461D0">
        <w:rPr>
          <w:rFonts w:ascii="Times New Roman" w:hAnsi="Times New Roman"/>
          <w:iCs/>
          <w:sz w:val="24"/>
          <w:szCs w:val="24"/>
          <w:lang w:val="kk-KZ" w:eastAsia="ru-RU" w:bidi="ru-RU"/>
        </w:rPr>
        <w:t xml:space="preserve">апта ішінде </w:t>
      </w:r>
      <w:r w:rsidR="00466CA8" w:rsidRPr="00EE2093">
        <w:rPr>
          <w:rFonts w:ascii="Times New Roman" w:hAnsi="Times New Roman"/>
          <w:iCs/>
          <w:sz w:val="24"/>
          <w:szCs w:val="24"/>
          <w:lang w:val="kk-KZ" w:eastAsia="ru-RU" w:bidi="ru-RU"/>
        </w:rPr>
        <w:t>E/C/F/TAF</w:t>
      </w:r>
      <w:r w:rsidR="00466CA8" w:rsidRPr="002461D0">
        <w:rPr>
          <w:rFonts w:ascii="Times New Roman" w:hAnsi="Times New Roman"/>
          <w:iCs/>
          <w:sz w:val="24"/>
          <w:szCs w:val="24"/>
          <w:lang w:val="kk-KZ" w:eastAsia="ru-RU" w:bidi="ru-RU"/>
        </w:rPr>
        <w:t>-қа</w:t>
      </w:r>
      <w:r w:rsidR="00466CA8" w:rsidRPr="00EE2093">
        <w:rPr>
          <w:rFonts w:ascii="Times New Roman" w:hAnsi="Times New Roman"/>
          <w:iCs/>
          <w:sz w:val="24"/>
          <w:szCs w:val="24"/>
          <w:lang w:val="kk-KZ" w:eastAsia="ru-RU" w:bidi="ru-RU"/>
        </w:rPr>
        <w:t xml:space="preserve"> эмерджент</w:t>
      </w:r>
      <w:r w:rsidR="00466CA8" w:rsidRPr="002461D0">
        <w:rPr>
          <w:rFonts w:ascii="Times New Roman" w:hAnsi="Times New Roman"/>
          <w:iCs/>
          <w:sz w:val="24"/>
          <w:szCs w:val="24"/>
          <w:lang w:val="kk-KZ" w:eastAsia="ru-RU" w:bidi="ru-RU"/>
        </w:rPr>
        <w:t>тілік анықталмады</w:t>
      </w:r>
      <w:r w:rsidRPr="00EE2093">
        <w:rPr>
          <w:rFonts w:ascii="Times New Roman" w:hAnsi="Times New Roman"/>
          <w:iCs/>
          <w:sz w:val="24"/>
          <w:szCs w:val="24"/>
          <w:lang w:val="kk-KZ" w:eastAsia="ru-RU" w:bidi="ru-RU"/>
        </w:rPr>
        <w:t xml:space="preserve">. </w:t>
      </w:r>
    </w:p>
    <w:p w14:paraId="34F17A25" w14:textId="77777777" w:rsidR="00C153F2" w:rsidRPr="00EE2093" w:rsidRDefault="00C153F2" w:rsidP="0078568D">
      <w:pPr>
        <w:autoSpaceDE w:val="0"/>
        <w:autoSpaceDN w:val="0"/>
        <w:adjustRightInd w:val="0"/>
        <w:spacing w:after="0" w:line="240" w:lineRule="auto"/>
        <w:rPr>
          <w:rFonts w:ascii="Times New Roman" w:eastAsia="TimesNewRomanPSMT" w:hAnsi="Times New Roman"/>
          <w:b/>
          <w:sz w:val="24"/>
          <w:szCs w:val="24"/>
          <w:lang w:val="kk-KZ" w:eastAsia="ru-RU"/>
        </w:rPr>
      </w:pPr>
      <w:r w:rsidRPr="00EE2093">
        <w:rPr>
          <w:rFonts w:ascii="Times New Roman" w:hAnsi="Times New Roman"/>
          <w:b/>
          <w:sz w:val="24"/>
          <w:szCs w:val="24"/>
          <w:lang w:val="kk-KZ" w:eastAsia="ru-RU"/>
        </w:rPr>
        <w:t xml:space="preserve">5.2 </w:t>
      </w:r>
      <w:r w:rsidR="00DD5E3A" w:rsidRPr="00EE2093">
        <w:rPr>
          <w:rFonts w:ascii="Times New Roman" w:eastAsia="TimesNewRomanPSMT" w:hAnsi="Times New Roman"/>
          <w:b/>
          <w:sz w:val="24"/>
          <w:szCs w:val="24"/>
          <w:lang w:val="kk-KZ" w:eastAsia="ru-RU"/>
        </w:rPr>
        <w:t>Фармакокинети</w:t>
      </w:r>
      <w:r w:rsidR="0090105E" w:rsidRPr="002461D0">
        <w:rPr>
          <w:rFonts w:ascii="Times New Roman" w:eastAsia="TimesNewRomanPSMT" w:hAnsi="Times New Roman"/>
          <w:b/>
          <w:sz w:val="24"/>
          <w:szCs w:val="24"/>
          <w:lang w:val="kk-KZ" w:eastAsia="ru-RU"/>
        </w:rPr>
        <w:t xml:space="preserve">калық қасиеттері </w:t>
      </w:r>
    </w:p>
    <w:p w14:paraId="2EE7A0F4" w14:textId="77777777" w:rsidR="0004774F" w:rsidRPr="002461D0" w:rsidRDefault="0090105E" w:rsidP="0004774F">
      <w:pPr>
        <w:autoSpaceDE w:val="0"/>
        <w:autoSpaceDN w:val="0"/>
        <w:adjustRightInd w:val="0"/>
        <w:spacing w:after="0" w:line="240" w:lineRule="auto"/>
        <w:rPr>
          <w:rFonts w:ascii="Times New Roman" w:hAnsi="Times New Roman"/>
          <w:i/>
          <w:sz w:val="24"/>
          <w:szCs w:val="24"/>
          <w:lang w:val="kk-KZ" w:eastAsia="ru-RU"/>
        </w:rPr>
      </w:pPr>
      <w:r w:rsidRPr="002461D0">
        <w:rPr>
          <w:rFonts w:ascii="Times New Roman" w:hAnsi="Times New Roman"/>
          <w:i/>
          <w:sz w:val="24"/>
          <w:szCs w:val="24"/>
          <w:lang w:val="kk-KZ" w:eastAsia="ru-RU"/>
        </w:rPr>
        <w:t>Сіңуі</w:t>
      </w:r>
    </w:p>
    <w:p w14:paraId="07167D5F" w14:textId="77777777" w:rsidR="0004774F" w:rsidRPr="002461D0" w:rsidRDefault="0004774F" w:rsidP="0004774F">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val="kk-KZ" w:eastAsia="ru-RU"/>
        </w:rPr>
        <w:t xml:space="preserve">Эмтрицитабин </w:t>
      </w:r>
      <w:r w:rsidR="00090882" w:rsidRPr="002461D0">
        <w:rPr>
          <w:rFonts w:ascii="Times New Roman" w:hAnsi="Times New Roman"/>
          <w:sz w:val="24"/>
          <w:szCs w:val="24"/>
          <w:lang w:val="kk-KZ" w:eastAsia="ru-RU"/>
        </w:rPr>
        <w:t>пероральді қабылдаудан кейін жылдам және қарқынды сіңеді</w:t>
      </w:r>
      <w:r w:rsidRPr="002461D0">
        <w:rPr>
          <w:rFonts w:ascii="Times New Roman" w:hAnsi="Times New Roman"/>
          <w:sz w:val="24"/>
          <w:szCs w:val="24"/>
          <w:lang w:val="kk-KZ" w:eastAsia="ru-RU"/>
        </w:rPr>
        <w:t xml:space="preserve">, </w:t>
      </w:r>
      <w:r w:rsidR="00090882" w:rsidRPr="002461D0">
        <w:rPr>
          <w:rFonts w:ascii="Times New Roman" w:hAnsi="Times New Roman"/>
          <w:sz w:val="24"/>
          <w:szCs w:val="24"/>
          <w:lang w:val="kk-KZ" w:eastAsia="ru-RU"/>
        </w:rPr>
        <w:t>бұл ретте</w:t>
      </w:r>
      <w:r w:rsidRPr="002461D0">
        <w:rPr>
          <w:rFonts w:ascii="Times New Roman" w:hAnsi="Times New Roman"/>
          <w:sz w:val="24"/>
          <w:szCs w:val="24"/>
          <w:lang w:val="kk-KZ" w:eastAsia="ru-RU"/>
        </w:rPr>
        <w:t xml:space="preserve"> </w:t>
      </w:r>
      <w:r w:rsidR="00090882" w:rsidRPr="002461D0">
        <w:rPr>
          <w:rFonts w:ascii="Times New Roman" w:hAnsi="Times New Roman"/>
          <w:sz w:val="24"/>
          <w:szCs w:val="24"/>
          <w:lang w:val="kk-KZ" w:eastAsia="ru-RU"/>
        </w:rPr>
        <w:t xml:space="preserve">плазмадағы ең жоғарғы </w:t>
      </w:r>
      <w:r w:rsidRPr="002461D0">
        <w:rPr>
          <w:rFonts w:ascii="Times New Roman" w:hAnsi="Times New Roman"/>
          <w:sz w:val="24"/>
          <w:szCs w:val="24"/>
          <w:lang w:val="kk-KZ" w:eastAsia="ru-RU"/>
        </w:rPr>
        <w:t>концентраци</w:t>
      </w:r>
      <w:r w:rsidR="00090882" w:rsidRPr="002461D0">
        <w:rPr>
          <w:rFonts w:ascii="Times New Roman" w:hAnsi="Times New Roman"/>
          <w:sz w:val="24"/>
          <w:szCs w:val="24"/>
          <w:lang w:val="kk-KZ" w:eastAsia="ru-RU"/>
        </w:rPr>
        <w:t>ялары</w:t>
      </w:r>
      <w:r w:rsidRPr="002461D0">
        <w:rPr>
          <w:rFonts w:ascii="Times New Roman" w:hAnsi="Times New Roman"/>
          <w:sz w:val="24"/>
          <w:szCs w:val="24"/>
          <w:lang w:val="kk-KZ" w:eastAsia="ru-RU"/>
        </w:rPr>
        <w:t xml:space="preserve"> </w:t>
      </w:r>
      <w:r w:rsidR="00090882" w:rsidRPr="002461D0">
        <w:rPr>
          <w:rFonts w:ascii="Times New Roman" w:hAnsi="Times New Roman"/>
          <w:sz w:val="24"/>
          <w:szCs w:val="24"/>
          <w:lang w:val="kk-KZ" w:eastAsia="ru-RU"/>
        </w:rPr>
        <w:t xml:space="preserve">дозасын қабылдағаннан кейін 1-2 </w:t>
      </w:r>
      <w:r w:rsidRPr="002461D0">
        <w:rPr>
          <w:rFonts w:ascii="Times New Roman" w:hAnsi="Times New Roman"/>
          <w:sz w:val="24"/>
          <w:szCs w:val="24"/>
          <w:lang w:val="kk-KZ" w:eastAsia="ru-RU"/>
        </w:rPr>
        <w:t>са</w:t>
      </w:r>
      <w:r w:rsidR="00090882" w:rsidRPr="002461D0">
        <w:rPr>
          <w:rFonts w:ascii="Times New Roman" w:hAnsi="Times New Roman"/>
          <w:sz w:val="24"/>
          <w:szCs w:val="24"/>
          <w:lang w:val="kk-KZ" w:eastAsia="ru-RU"/>
        </w:rPr>
        <w:t>ғаттан соң туындайды</w:t>
      </w:r>
      <w:r w:rsidRPr="002461D0">
        <w:rPr>
          <w:rFonts w:ascii="Times New Roman" w:hAnsi="Times New Roman"/>
          <w:sz w:val="24"/>
          <w:szCs w:val="24"/>
          <w:lang w:val="kk-KZ" w:eastAsia="ru-RU"/>
        </w:rPr>
        <w:t xml:space="preserve">. </w:t>
      </w:r>
      <w:r w:rsidR="00015819" w:rsidRPr="002461D0">
        <w:rPr>
          <w:rFonts w:ascii="Times New Roman" w:hAnsi="Times New Roman"/>
          <w:sz w:val="24"/>
          <w:szCs w:val="24"/>
          <w:lang w:val="kk-KZ" w:eastAsia="ru-RU"/>
        </w:rPr>
        <w:t>АИТВ-1 инфекциясы бар субъектілерге эмтрицитабиннің 20 мг бірнеше</w:t>
      </w:r>
      <w:r w:rsidRPr="002461D0">
        <w:rPr>
          <w:rFonts w:ascii="Times New Roman" w:hAnsi="Times New Roman"/>
          <w:sz w:val="24"/>
          <w:szCs w:val="24"/>
          <w:lang w:val="kk-KZ" w:eastAsia="ru-RU"/>
        </w:rPr>
        <w:t xml:space="preserve"> доз</w:t>
      </w:r>
      <w:r w:rsidR="00015819" w:rsidRPr="002461D0">
        <w:rPr>
          <w:rFonts w:ascii="Times New Roman" w:hAnsi="Times New Roman"/>
          <w:sz w:val="24"/>
          <w:szCs w:val="24"/>
          <w:lang w:val="kk-KZ" w:eastAsia="ru-RU"/>
        </w:rPr>
        <w:t>асын</w:t>
      </w:r>
      <w:r w:rsidRPr="002461D0">
        <w:rPr>
          <w:rFonts w:ascii="Times New Roman" w:hAnsi="Times New Roman"/>
          <w:sz w:val="24"/>
          <w:szCs w:val="24"/>
          <w:lang w:val="kk-KZ" w:eastAsia="ru-RU"/>
        </w:rPr>
        <w:t xml:space="preserve"> </w:t>
      </w:r>
      <w:r w:rsidR="00015819" w:rsidRPr="002461D0">
        <w:rPr>
          <w:rFonts w:ascii="Times New Roman" w:hAnsi="Times New Roman"/>
          <w:sz w:val="24"/>
          <w:szCs w:val="24"/>
          <w:lang w:val="kk-KZ" w:eastAsia="ru-RU"/>
        </w:rPr>
        <w:t xml:space="preserve">пероральді енгізгеннен кейін </w:t>
      </w:r>
      <w:r w:rsidRPr="002461D0">
        <w:rPr>
          <w:rFonts w:ascii="Times New Roman" w:hAnsi="Times New Roman"/>
          <w:sz w:val="24"/>
          <w:szCs w:val="24"/>
          <w:lang w:val="kk-KZ" w:eastAsia="ru-RU"/>
        </w:rPr>
        <w:t>(</w:t>
      </w:r>
      <w:r w:rsidR="00015819" w:rsidRPr="002461D0">
        <w:rPr>
          <w:rFonts w:ascii="Times New Roman" w:hAnsi="Times New Roman"/>
          <w:sz w:val="24"/>
          <w:szCs w:val="24"/>
          <w:lang w:val="kk-KZ" w:eastAsia="ru-RU"/>
        </w:rPr>
        <w:t>орташа</w:t>
      </w:r>
      <w:r w:rsidRPr="002461D0">
        <w:rPr>
          <w:rFonts w:ascii="Times New Roman" w:hAnsi="Times New Roman"/>
          <w:sz w:val="24"/>
          <w:szCs w:val="24"/>
          <w:lang w:val="kk-KZ" w:eastAsia="ru-RU"/>
        </w:rPr>
        <w:t xml:space="preserve"> ± стандарт</w:t>
      </w:r>
      <w:r w:rsidR="00015819" w:rsidRPr="002461D0">
        <w:rPr>
          <w:rFonts w:ascii="Times New Roman" w:hAnsi="Times New Roman"/>
          <w:sz w:val="24"/>
          <w:szCs w:val="24"/>
          <w:lang w:val="kk-KZ" w:eastAsia="ru-RU"/>
        </w:rPr>
        <w:t>ты ауытқуы</w:t>
      </w:r>
      <w:r w:rsidRPr="002461D0">
        <w:rPr>
          <w:rFonts w:ascii="Times New Roman" w:hAnsi="Times New Roman"/>
          <w:sz w:val="24"/>
          <w:szCs w:val="24"/>
          <w:lang w:val="kk-KZ" w:eastAsia="ru-RU"/>
        </w:rPr>
        <w:t>) эмтрицитабин</w:t>
      </w:r>
      <w:r w:rsidR="00015819" w:rsidRPr="002461D0">
        <w:rPr>
          <w:rFonts w:ascii="Times New Roman" w:hAnsi="Times New Roman"/>
          <w:sz w:val="24"/>
          <w:szCs w:val="24"/>
          <w:lang w:val="kk-KZ" w:eastAsia="ru-RU"/>
        </w:rPr>
        <w:t>нің</w:t>
      </w:r>
      <w:r w:rsidRPr="002461D0">
        <w:rPr>
          <w:rFonts w:ascii="Times New Roman" w:hAnsi="Times New Roman"/>
          <w:sz w:val="24"/>
          <w:szCs w:val="24"/>
          <w:lang w:val="kk-KZ" w:eastAsia="ru-RU"/>
        </w:rPr>
        <w:t xml:space="preserve"> плазм</w:t>
      </w:r>
      <w:r w:rsidR="00015819" w:rsidRPr="002461D0">
        <w:rPr>
          <w:rFonts w:ascii="Times New Roman" w:hAnsi="Times New Roman"/>
          <w:sz w:val="24"/>
          <w:szCs w:val="24"/>
          <w:lang w:val="kk-KZ" w:eastAsia="ru-RU"/>
        </w:rPr>
        <w:t>адағы</w:t>
      </w:r>
      <w:r w:rsidRPr="002461D0">
        <w:rPr>
          <w:rFonts w:ascii="Times New Roman" w:hAnsi="Times New Roman"/>
          <w:sz w:val="24"/>
          <w:szCs w:val="24"/>
          <w:lang w:val="kk-KZ" w:eastAsia="ru-RU"/>
        </w:rPr>
        <w:t xml:space="preserve"> </w:t>
      </w:r>
      <w:r w:rsidR="00015819" w:rsidRPr="002461D0">
        <w:rPr>
          <w:rFonts w:ascii="Times New Roman" w:hAnsi="Times New Roman"/>
          <w:sz w:val="24"/>
          <w:szCs w:val="24"/>
          <w:lang w:val="kk-KZ" w:eastAsia="ru-RU"/>
        </w:rPr>
        <w:t xml:space="preserve">ең жоғарғы концентрациялары </w:t>
      </w:r>
      <w:r w:rsidRPr="002461D0">
        <w:rPr>
          <w:rFonts w:ascii="Times New Roman" w:hAnsi="Times New Roman"/>
          <w:sz w:val="24"/>
          <w:szCs w:val="24"/>
          <w:lang w:val="kk-KZ" w:eastAsia="ru-RU"/>
        </w:rPr>
        <w:t>(C</w:t>
      </w:r>
      <w:r w:rsidRPr="002461D0">
        <w:rPr>
          <w:rFonts w:ascii="Times New Roman" w:hAnsi="Times New Roman"/>
          <w:sz w:val="24"/>
          <w:szCs w:val="24"/>
          <w:vertAlign w:val="subscript"/>
          <w:lang w:val="kk-KZ" w:eastAsia="ru-RU"/>
        </w:rPr>
        <w:t>max</w:t>
      </w:r>
      <w:r w:rsidRPr="002461D0">
        <w:rPr>
          <w:rFonts w:ascii="Times New Roman" w:hAnsi="Times New Roman"/>
          <w:sz w:val="24"/>
          <w:szCs w:val="24"/>
          <w:lang w:val="kk-KZ" w:eastAsia="ru-RU"/>
        </w:rPr>
        <w:t>) стационар</w:t>
      </w:r>
      <w:r w:rsidR="00015819" w:rsidRPr="002461D0">
        <w:rPr>
          <w:rFonts w:ascii="Times New Roman" w:hAnsi="Times New Roman"/>
          <w:sz w:val="24"/>
          <w:szCs w:val="24"/>
          <w:lang w:val="kk-KZ" w:eastAsia="ru-RU"/>
        </w:rPr>
        <w:t xml:space="preserve"> жағдайында</w:t>
      </w:r>
      <w:r w:rsidRPr="002461D0">
        <w:rPr>
          <w:rFonts w:ascii="Times New Roman" w:hAnsi="Times New Roman"/>
          <w:sz w:val="24"/>
          <w:szCs w:val="24"/>
          <w:lang w:val="kk-KZ" w:eastAsia="ru-RU"/>
        </w:rPr>
        <w:t xml:space="preserve"> 1,8 ± 0,7 мкг/мл</w:t>
      </w:r>
      <w:r w:rsidR="00015819" w:rsidRPr="002461D0">
        <w:rPr>
          <w:rFonts w:ascii="Times New Roman" w:hAnsi="Times New Roman"/>
          <w:sz w:val="24"/>
          <w:szCs w:val="24"/>
          <w:lang w:val="kk-KZ" w:eastAsia="ru-RU"/>
        </w:rPr>
        <w:t xml:space="preserve"> құрады</w:t>
      </w:r>
      <w:r w:rsidRPr="002461D0">
        <w:rPr>
          <w:rFonts w:ascii="Times New Roman" w:hAnsi="Times New Roman"/>
          <w:sz w:val="24"/>
          <w:szCs w:val="24"/>
          <w:lang w:val="kk-KZ" w:eastAsia="ru-RU"/>
        </w:rPr>
        <w:t>, а</w:t>
      </w:r>
      <w:r w:rsidR="00015819" w:rsidRPr="002461D0">
        <w:rPr>
          <w:rFonts w:ascii="Times New Roman" w:hAnsi="Times New Roman"/>
          <w:sz w:val="24"/>
          <w:szCs w:val="24"/>
          <w:lang w:val="kk-KZ" w:eastAsia="ru-RU"/>
        </w:rPr>
        <w:t>л</w:t>
      </w:r>
      <w:r w:rsidRPr="002461D0">
        <w:rPr>
          <w:rFonts w:ascii="Times New Roman" w:hAnsi="Times New Roman"/>
          <w:sz w:val="24"/>
          <w:szCs w:val="24"/>
          <w:lang w:val="kk-KZ" w:eastAsia="ru-RU"/>
        </w:rPr>
        <w:t xml:space="preserve"> </w:t>
      </w:r>
      <w:r w:rsidR="00015819" w:rsidRPr="002461D0">
        <w:rPr>
          <w:rFonts w:ascii="Times New Roman" w:hAnsi="Times New Roman"/>
          <w:sz w:val="24"/>
          <w:szCs w:val="24"/>
          <w:lang w:val="kk-KZ" w:eastAsia="ru-RU"/>
        </w:rPr>
        <w:t>24 сағаттық дозалану аралығы ішінде плазмадағы концентрациясының уақытқа тәуелділігі қисығы астындағы ауданы</w:t>
      </w:r>
      <w:r w:rsidRPr="002461D0">
        <w:rPr>
          <w:rFonts w:ascii="Times New Roman" w:hAnsi="Times New Roman"/>
          <w:sz w:val="24"/>
          <w:szCs w:val="24"/>
          <w:lang w:val="kk-KZ" w:eastAsia="ru-RU"/>
        </w:rPr>
        <w:t xml:space="preserve"> </w:t>
      </w:r>
      <w:r w:rsidR="00015819" w:rsidRPr="002461D0">
        <w:rPr>
          <w:rFonts w:ascii="Times New Roman" w:hAnsi="Times New Roman"/>
          <w:sz w:val="24"/>
          <w:szCs w:val="24"/>
          <w:lang w:val="kk-KZ" w:eastAsia="ru-RU"/>
        </w:rPr>
        <w:t xml:space="preserve">(AUC) </w:t>
      </w:r>
      <w:r w:rsidR="00015819" w:rsidRPr="002461D0">
        <w:rPr>
          <w:rFonts w:ascii="Times New Roman" w:hAnsi="Times New Roman"/>
          <w:sz w:val="24"/>
          <w:szCs w:val="24"/>
          <w:lang w:val="kk-KZ" w:eastAsia="ru-RU"/>
        </w:rPr>
        <w:lastRenderedPageBreak/>
        <w:t>10,0 ± 3,1 мкг*сағ</w:t>
      </w:r>
      <w:r w:rsidRPr="002461D0">
        <w:rPr>
          <w:rFonts w:ascii="Times New Roman" w:hAnsi="Times New Roman"/>
          <w:sz w:val="24"/>
          <w:szCs w:val="24"/>
          <w:lang w:val="kk-KZ" w:eastAsia="ru-RU"/>
        </w:rPr>
        <w:t>/мл</w:t>
      </w:r>
      <w:r w:rsidR="00015819" w:rsidRPr="002461D0">
        <w:rPr>
          <w:rFonts w:ascii="Times New Roman" w:hAnsi="Times New Roman"/>
          <w:sz w:val="24"/>
          <w:szCs w:val="24"/>
          <w:lang w:val="kk-KZ" w:eastAsia="ru-RU"/>
        </w:rPr>
        <w:t xml:space="preserve"> құрады</w:t>
      </w:r>
      <w:r w:rsidRPr="002461D0">
        <w:rPr>
          <w:rFonts w:ascii="Times New Roman" w:hAnsi="Times New Roman"/>
          <w:sz w:val="24"/>
          <w:szCs w:val="24"/>
          <w:lang w:val="kk-KZ" w:eastAsia="ru-RU"/>
        </w:rPr>
        <w:t xml:space="preserve">. </w:t>
      </w:r>
      <w:r w:rsidR="0097260D" w:rsidRPr="002461D0">
        <w:rPr>
          <w:rFonts w:ascii="Times New Roman" w:hAnsi="Times New Roman"/>
          <w:sz w:val="24"/>
          <w:szCs w:val="24"/>
          <w:lang w:val="kk-KZ" w:eastAsia="ru-RU"/>
        </w:rPr>
        <w:t>Тұрақты күйде</w:t>
      </w:r>
      <w:r w:rsidRPr="00EE2093">
        <w:rPr>
          <w:rFonts w:ascii="Times New Roman" w:hAnsi="Times New Roman"/>
          <w:sz w:val="24"/>
          <w:szCs w:val="24"/>
          <w:lang w:val="kk-KZ" w:eastAsia="ru-RU"/>
        </w:rPr>
        <w:t xml:space="preserve"> плазм</w:t>
      </w:r>
      <w:r w:rsidR="0097260D" w:rsidRPr="002461D0">
        <w:rPr>
          <w:rFonts w:ascii="Times New Roman" w:hAnsi="Times New Roman"/>
          <w:sz w:val="24"/>
          <w:szCs w:val="24"/>
          <w:lang w:val="kk-KZ" w:eastAsia="ru-RU"/>
        </w:rPr>
        <w:t>адағы орташа ең төменгі</w:t>
      </w:r>
      <w:r w:rsidRPr="00EE2093">
        <w:rPr>
          <w:rFonts w:ascii="Times New Roman" w:hAnsi="Times New Roman"/>
          <w:sz w:val="24"/>
          <w:szCs w:val="24"/>
          <w:lang w:val="kk-KZ" w:eastAsia="ru-RU"/>
        </w:rPr>
        <w:t xml:space="preserve"> </w:t>
      </w:r>
      <w:r w:rsidR="0097260D" w:rsidRPr="00EE2093">
        <w:rPr>
          <w:rFonts w:ascii="Times New Roman" w:hAnsi="Times New Roman"/>
          <w:sz w:val="24"/>
          <w:szCs w:val="24"/>
          <w:lang w:val="kk-KZ" w:eastAsia="ru-RU"/>
        </w:rPr>
        <w:t>концентрация</w:t>
      </w:r>
      <w:r w:rsidR="0097260D" w:rsidRPr="002461D0">
        <w:rPr>
          <w:rFonts w:ascii="Times New Roman" w:hAnsi="Times New Roman"/>
          <w:sz w:val="24"/>
          <w:szCs w:val="24"/>
          <w:lang w:val="kk-KZ" w:eastAsia="ru-RU"/>
        </w:rPr>
        <w:t>сы</w:t>
      </w:r>
      <w:r w:rsidR="0097260D" w:rsidRPr="00EE2093">
        <w:rPr>
          <w:rFonts w:ascii="Times New Roman" w:hAnsi="Times New Roman"/>
          <w:sz w:val="24"/>
          <w:szCs w:val="24"/>
          <w:lang w:val="kk-KZ" w:eastAsia="ru-RU"/>
        </w:rPr>
        <w:t xml:space="preserve"> доз</w:t>
      </w:r>
      <w:r w:rsidR="0097260D" w:rsidRPr="002461D0">
        <w:rPr>
          <w:rFonts w:ascii="Times New Roman" w:hAnsi="Times New Roman"/>
          <w:sz w:val="24"/>
          <w:szCs w:val="24"/>
          <w:lang w:val="kk-KZ" w:eastAsia="ru-RU"/>
        </w:rPr>
        <w:t>ас</w:t>
      </w:r>
      <w:r w:rsidR="0097260D" w:rsidRPr="00EE2093">
        <w:rPr>
          <w:rFonts w:ascii="Times New Roman" w:hAnsi="Times New Roman"/>
          <w:sz w:val="24"/>
          <w:szCs w:val="24"/>
          <w:lang w:val="kk-KZ" w:eastAsia="ru-RU"/>
        </w:rPr>
        <w:t>ы</w:t>
      </w:r>
      <w:r w:rsidR="0097260D" w:rsidRPr="002461D0">
        <w:rPr>
          <w:rFonts w:ascii="Times New Roman" w:hAnsi="Times New Roman"/>
          <w:sz w:val="24"/>
          <w:szCs w:val="24"/>
          <w:lang w:val="kk-KZ" w:eastAsia="ru-RU"/>
        </w:rPr>
        <w:t>н</w:t>
      </w:r>
      <w:r w:rsidR="0097260D" w:rsidRPr="00EE2093">
        <w:rPr>
          <w:rFonts w:ascii="Times New Roman" w:hAnsi="Times New Roman"/>
          <w:sz w:val="24"/>
          <w:szCs w:val="24"/>
          <w:lang w:val="kk-KZ" w:eastAsia="ru-RU"/>
        </w:rPr>
        <w:t xml:space="preserve"> </w:t>
      </w:r>
      <w:r w:rsidR="0097260D" w:rsidRPr="002461D0">
        <w:rPr>
          <w:rFonts w:ascii="Times New Roman" w:hAnsi="Times New Roman"/>
          <w:sz w:val="24"/>
          <w:szCs w:val="24"/>
          <w:lang w:val="kk-KZ" w:eastAsia="ru-RU"/>
        </w:rPr>
        <w:t>енгізгеннен кейін</w:t>
      </w:r>
      <w:r w:rsidRPr="00EE2093">
        <w:rPr>
          <w:rFonts w:ascii="Times New Roman" w:hAnsi="Times New Roman"/>
          <w:sz w:val="24"/>
          <w:szCs w:val="24"/>
          <w:lang w:val="kk-KZ" w:eastAsia="ru-RU"/>
        </w:rPr>
        <w:t xml:space="preserve"> 24 </w:t>
      </w:r>
      <w:r w:rsidR="0097260D" w:rsidRPr="002461D0">
        <w:rPr>
          <w:rFonts w:ascii="Times New Roman" w:hAnsi="Times New Roman"/>
          <w:sz w:val="24"/>
          <w:szCs w:val="24"/>
          <w:lang w:val="kk-KZ" w:eastAsia="ru-RU"/>
        </w:rPr>
        <w:t>сағаттан соң</w:t>
      </w:r>
      <w:r w:rsidRPr="00EE2093">
        <w:rPr>
          <w:rFonts w:ascii="Times New Roman" w:hAnsi="Times New Roman"/>
          <w:sz w:val="24"/>
          <w:szCs w:val="24"/>
          <w:lang w:val="kk-KZ" w:eastAsia="ru-RU"/>
        </w:rPr>
        <w:t xml:space="preserve"> </w:t>
      </w:r>
      <w:r w:rsidR="0097260D" w:rsidRPr="00EE2093">
        <w:rPr>
          <w:rFonts w:ascii="Times New Roman" w:hAnsi="Times New Roman"/>
          <w:i/>
          <w:sz w:val="24"/>
          <w:szCs w:val="24"/>
          <w:lang w:val="kk-KZ" w:eastAsia="ru-RU"/>
        </w:rPr>
        <w:t>in vitro</w:t>
      </w:r>
      <w:r w:rsidR="0097260D" w:rsidRPr="00EE2093">
        <w:rPr>
          <w:rFonts w:ascii="Times New Roman" w:hAnsi="Times New Roman"/>
          <w:sz w:val="24"/>
          <w:szCs w:val="24"/>
          <w:lang w:val="kk-KZ" w:eastAsia="ru-RU"/>
        </w:rPr>
        <w:t xml:space="preserve"> АИТВ-1</w:t>
      </w:r>
      <w:r w:rsidR="0097260D" w:rsidRPr="002461D0">
        <w:rPr>
          <w:rFonts w:ascii="Times New Roman" w:hAnsi="Times New Roman"/>
          <w:sz w:val="24"/>
          <w:szCs w:val="24"/>
          <w:lang w:val="kk-KZ" w:eastAsia="ru-RU"/>
        </w:rPr>
        <w:t>-ге қарсы белсенділігі үшін</w:t>
      </w:r>
      <w:r w:rsidR="0097260D" w:rsidRPr="00EE2093">
        <w:rPr>
          <w:rFonts w:ascii="Times New Roman" w:hAnsi="Times New Roman"/>
          <w:sz w:val="24"/>
          <w:szCs w:val="24"/>
          <w:lang w:val="kk-KZ" w:eastAsia="ru-RU"/>
        </w:rPr>
        <w:t xml:space="preserve"> IC90 </w:t>
      </w:r>
      <w:r w:rsidR="0097260D" w:rsidRPr="002461D0">
        <w:rPr>
          <w:rFonts w:ascii="Times New Roman" w:hAnsi="Times New Roman"/>
          <w:sz w:val="24"/>
          <w:szCs w:val="24"/>
          <w:lang w:val="kk-KZ" w:eastAsia="ru-RU"/>
        </w:rPr>
        <w:t>орташа мәніне</w:t>
      </w:r>
      <w:r w:rsidR="0097260D" w:rsidRPr="00EE2093">
        <w:rPr>
          <w:rFonts w:ascii="Times New Roman" w:hAnsi="Times New Roman"/>
          <w:sz w:val="24"/>
          <w:szCs w:val="24"/>
          <w:lang w:val="kk-KZ" w:eastAsia="ru-RU"/>
        </w:rPr>
        <w:t xml:space="preserve"> </w:t>
      </w:r>
      <w:r w:rsidR="0097260D" w:rsidRPr="002461D0">
        <w:rPr>
          <w:rFonts w:ascii="Times New Roman" w:hAnsi="Times New Roman"/>
          <w:sz w:val="24"/>
          <w:szCs w:val="24"/>
          <w:lang w:val="kk-KZ" w:eastAsia="ru-RU"/>
        </w:rPr>
        <w:t>тең немесе көп болды</w:t>
      </w:r>
      <w:r w:rsidRPr="00EE2093">
        <w:rPr>
          <w:rFonts w:ascii="Times New Roman" w:hAnsi="Times New Roman"/>
          <w:sz w:val="24"/>
          <w:szCs w:val="24"/>
          <w:lang w:val="kk-KZ" w:eastAsia="ru-RU"/>
        </w:rPr>
        <w:t xml:space="preserve">. </w:t>
      </w:r>
      <w:r w:rsidR="0097260D" w:rsidRPr="002461D0">
        <w:rPr>
          <w:rFonts w:ascii="Times New Roman" w:hAnsi="Times New Roman"/>
          <w:sz w:val="24"/>
          <w:szCs w:val="24"/>
          <w:lang w:val="kk-KZ" w:eastAsia="ru-RU"/>
        </w:rPr>
        <w:t>Тамақпен бірге қабылдағанда</w:t>
      </w:r>
      <w:r w:rsidR="0097260D" w:rsidRPr="002461D0">
        <w:rPr>
          <w:rFonts w:ascii="Times New Roman" w:hAnsi="Times New Roman"/>
          <w:sz w:val="24"/>
          <w:szCs w:val="24"/>
          <w:lang w:eastAsia="ru-RU"/>
        </w:rPr>
        <w:t xml:space="preserve"> </w:t>
      </w:r>
      <w:proofErr w:type="spellStart"/>
      <w:r w:rsidR="0097260D" w:rsidRPr="002461D0">
        <w:rPr>
          <w:rFonts w:ascii="Times New Roman" w:hAnsi="Times New Roman"/>
          <w:sz w:val="24"/>
          <w:szCs w:val="24"/>
          <w:lang w:eastAsia="ru-RU"/>
        </w:rPr>
        <w:t>эмтрицитабин</w:t>
      </w:r>
      <w:proofErr w:type="spellEnd"/>
      <w:r w:rsidR="0097260D" w:rsidRPr="002461D0">
        <w:rPr>
          <w:rFonts w:ascii="Times New Roman" w:hAnsi="Times New Roman"/>
          <w:sz w:val="24"/>
          <w:szCs w:val="24"/>
          <w:lang w:val="kk-KZ" w:eastAsia="ru-RU"/>
        </w:rPr>
        <w:t>нің жүйелі әсері өзгермеді</w:t>
      </w:r>
      <w:r w:rsidRPr="002461D0">
        <w:rPr>
          <w:rFonts w:ascii="Times New Roman" w:hAnsi="Times New Roman"/>
          <w:sz w:val="24"/>
          <w:szCs w:val="24"/>
          <w:lang w:eastAsia="ru-RU"/>
        </w:rPr>
        <w:t>.</w:t>
      </w:r>
    </w:p>
    <w:p w14:paraId="04D458FE" w14:textId="77777777" w:rsidR="0004774F" w:rsidRPr="002461D0" w:rsidRDefault="00015819" w:rsidP="0004774F">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val="kk-KZ" w:eastAsia="ru-RU"/>
        </w:rPr>
        <w:t>Дені сау</w:t>
      </w:r>
      <w:r w:rsidR="0004774F" w:rsidRPr="002461D0">
        <w:rPr>
          <w:rFonts w:ascii="Times New Roman" w:hAnsi="Times New Roman"/>
          <w:sz w:val="24"/>
          <w:szCs w:val="24"/>
          <w:lang w:eastAsia="ru-RU"/>
        </w:rPr>
        <w:t xml:space="preserve"> субъект</w:t>
      </w:r>
      <w:r w:rsidRPr="002461D0">
        <w:rPr>
          <w:rFonts w:ascii="Times New Roman" w:hAnsi="Times New Roman"/>
          <w:sz w:val="24"/>
          <w:szCs w:val="24"/>
          <w:lang w:val="kk-KZ" w:eastAsia="ru-RU"/>
        </w:rPr>
        <w:t>ілер ас ішкеннен кейін</w:t>
      </w:r>
      <w:r w:rsidR="00B40098" w:rsidRPr="002461D0">
        <w:rPr>
          <w:rFonts w:ascii="Times New Roman" w:hAnsi="Times New Roman"/>
          <w:sz w:val="24"/>
          <w:szCs w:val="24"/>
          <w:lang w:val="kk-KZ" w:eastAsia="ru-RU"/>
        </w:rPr>
        <w:t>,</w:t>
      </w:r>
      <w:r w:rsidRPr="002461D0">
        <w:rPr>
          <w:rFonts w:ascii="Times New Roman" w:hAnsi="Times New Roman"/>
          <w:sz w:val="24"/>
          <w:szCs w:val="24"/>
          <w:lang w:val="kk-KZ" w:eastAsia="ru-RU"/>
        </w:rPr>
        <w:t xml:space="preserve"> </w:t>
      </w:r>
      <w:r w:rsidRPr="002461D0">
        <w:rPr>
          <w:rFonts w:ascii="Times New Roman" w:hAnsi="Times New Roman"/>
          <w:sz w:val="24"/>
          <w:szCs w:val="24"/>
          <w:lang w:eastAsia="ru-RU"/>
        </w:rPr>
        <w:t>плазм</w:t>
      </w:r>
      <w:r w:rsidRPr="002461D0">
        <w:rPr>
          <w:rFonts w:ascii="Times New Roman" w:hAnsi="Times New Roman"/>
          <w:sz w:val="24"/>
          <w:szCs w:val="24"/>
          <w:lang w:val="kk-KZ" w:eastAsia="ru-RU"/>
        </w:rPr>
        <w:t>адағы ең жоғарғы</w:t>
      </w:r>
      <w:r w:rsidR="0004774F"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концентраци</w:t>
      </w:r>
      <w:proofErr w:type="spellEnd"/>
      <w:r w:rsidRPr="002461D0">
        <w:rPr>
          <w:rFonts w:ascii="Times New Roman" w:hAnsi="Times New Roman"/>
          <w:sz w:val="24"/>
          <w:szCs w:val="24"/>
          <w:lang w:val="kk-KZ" w:eastAsia="ru-RU"/>
        </w:rPr>
        <w:t>ялары</w:t>
      </w:r>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тенофовир</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алафенамид</w:t>
      </w:r>
      <w:proofErr w:type="spellEnd"/>
      <w:r w:rsidRPr="002461D0">
        <w:rPr>
          <w:rFonts w:ascii="Times New Roman" w:hAnsi="Times New Roman"/>
          <w:sz w:val="24"/>
          <w:szCs w:val="24"/>
          <w:lang w:val="kk-KZ" w:eastAsia="ru-RU"/>
        </w:rPr>
        <w:t>тің</w:t>
      </w:r>
      <w:r w:rsidRPr="002461D0">
        <w:rPr>
          <w:rFonts w:ascii="Times New Roman" w:hAnsi="Times New Roman"/>
          <w:sz w:val="24"/>
          <w:szCs w:val="24"/>
          <w:lang w:eastAsia="ru-RU"/>
        </w:rPr>
        <w:t xml:space="preserve"> F/TAF (25 мг) </w:t>
      </w:r>
      <w:r w:rsidRPr="002461D0">
        <w:rPr>
          <w:rFonts w:ascii="Times New Roman" w:hAnsi="Times New Roman"/>
          <w:sz w:val="24"/>
          <w:szCs w:val="24"/>
          <w:lang w:val="kk-KZ" w:eastAsia="ru-RU"/>
        </w:rPr>
        <w:t>немесе</w:t>
      </w:r>
      <w:r w:rsidRPr="002461D0">
        <w:rPr>
          <w:rFonts w:ascii="Times New Roman" w:hAnsi="Times New Roman"/>
          <w:sz w:val="24"/>
          <w:szCs w:val="24"/>
          <w:lang w:eastAsia="ru-RU"/>
        </w:rPr>
        <w:t xml:space="preserve"> E/C/F/TAF (10 мг)</w:t>
      </w:r>
      <w:r w:rsidRPr="002461D0">
        <w:rPr>
          <w:rFonts w:ascii="Times New Roman" w:hAnsi="Times New Roman"/>
          <w:sz w:val="24"/>
          <w:szCs w:val="24"/>
          <w:lang w:val="kk-KZ" w:eastAsia="ru-RU"/>
        </w:rPr>
        <w:t xml:space="preserve"> түрінде енгізілетін</w:t>
      </w:r>
      <w:r w:rsidRPr="002461D0">
        <w:rPr>
          <w:rFonts w:ascii="Times New Roman" w:hAnsi="Times New Roman"/>
          <w:sz w:val="24"/>
          <w:szCs w:val="24"/>
          <w:lang w:eastAsia="ru-RU"/>
        </w:rPr>
        <w:t xml:space="preserve"> доз</w:t>
      </w:r>
      <w:r w:rsidRPr="002461D0">
        <w:rPr>
          <w:rFonts w:ascii="Times New Roman" w:hAnsi="Times New Roman"/>
          <w:sz w:val="24"/>
          <w:szCs w:val="24"/>
          <w:lang w:val="kk-KZ" w:eastAsia="ru-RU"/>
        </w:rPr>
        <w:t>ас</w:t>
      </w:r>
      <w:r w:rsidRPr="002461D0">
        <w:rPr>
          <w:rFonts w:ascii="Times New Roman" w:hAnsi="Times New Roman"/>
          <w:sz w:val="24"/>
          <w:szCs w:val="24"/>
          <w:lang w:eastAsia="ru-RU"/>
        </w:rPr>
        <w:t>ы</w:t>
      </w:r>
      <w:r w:rsidRPr="002461D0">
        <w:rPr>
          <w:rFonts w:ascii="Times New Roman" w:hAnsi="Times New Roman"/>
          <w:sz w:val="24"/>
          <w:szCs w:val="24"/>
          <w:lang w:val="kk-KZ" w:eastAsia="ru-RU"/>
        </w:rPr>
        <w:t>н енгізгеннен кейін</w:t>
      </w:r>
      <w:r w:rsidRPr="002461D0">
        <w:rPr>
          <w:rFonts w:ascii="Times New Roman" w:hAnsi="Times New Roman"/>
          <w:sz w:val="24"/>
          <w:szCs w:val="24"/>
          <w:lang w:eastAsia="ru-RU"/>
        </w:rPr>
        <w:t xml:space="preserve"> </w:t>
      </w:r>
      <w:proofErr w:type="spellStart"/>
      <w:r w:rsidR="00605BA7" w:rsidRPr="002461D0">
        <w:rPr>
          <w:rFonts w:ascii="Times New Roman" w:hAnsi="Times New Roman"/>
          <w:sz w:val="24"/>
          <w:szCs w:val="24"/>
          <w:lang w:eastAsia="ru-RU"/>
        </w:rPr>
        <w:t>шамамен</w:t>
      </w:r>
      <w:proofErr w:type="spellEnd"/>
      <w:r w:rsidR="0004774F" w:rsidRPr="002461D0">
        <w:rPr>
          <w:rFonts w:ascii="Times New Roman" w:hAnsi="Times New Roman"/>
          <w:sz w:val="24"/>
          <w:szCs w:val="24"/>
          <w:lang w:eastAsia="ru-RU"/>
        </w:rPr>
        <w:t xml:space="preserve"> 1 </w:t>
      </w:r>
      <w:r w:rsidRPr="002461D0">
        <w:rPr>
          <w:rFonts w:ascii="Times New Roman" w:hAnsi="Times New Roman"/>
          <w:sz w:val="24"/>
          <w:szCs w:val="24"/>
          <w:lang w:val="kk-KZ" w:eastAsia="ru-RU"/>
        </w:rPr>
        <w:t>сағаттан соң байқалды</w:t>
      </w:r>
      <w:r w:rsidR="0004774F" w:rsidRPr="002461D0">
        <w:rPr>
          <w:rFonts w:ascii="Times New Roman" w:hAnsi="Times New Roman"/>
          <w:sz w:val="24"/>
          <w:szCs w:val="24"/>
          <w:lang w:eastAsia="ru-RU"/>
        </w:rPr>
        <w:t xml:space="preserve">. </w:t>
      </w:r>
      <w:r w:rsidRPr="002461D0">
        <w:rPr>
          <w:rFonts w:ascii="Times New Roman" w:hAnsi="Times New Roman"/>
          <w:sz w:val="24"/>
          <w:szCs w:val="24"/>
          <w:lang w:val="kk-KZ" w:eastAsia="ru-RU"/>
        </w:rPr>
        <w:t>Э</w:t>
      </w:r>
      <w:proofErr w:type="spellStart"/>
      <w:r w:rsidRPr="002461D0">
        <w:rPr>
          <w:rFonts w:ascii="Times New Roman" w:hAnsi="Times New Roman"/>
          <w:sz w:val="24"/>
          <w:szCs w:val="24"/>
          <w:lang w:eastAsia="ru-RU"/>
        </w:rPr>
        <w:t>мтрицитабин</w:t>
      </w:r>
      <w:proofErr w:type="spellEnd"/>
      <w:r w:rsidRPr="002461D0">
        <w:rPr>
          <w:rFonts w:ascii="Times New Roman" w:hAnsi="Times New Roman"/>
          <w:sz w:val="24"/>
          <w:szCs w:val="24"/>
          <w:lang w:eastAsia="ru-RU"/>
        </w:rPr>
        <w:t>/</w:t>
      </w:r>
      <w:proofErr w:type="spellStart"/>
      <w:r w:rsidRPr="002461D0">
        <w:rPr>
          <w:rFonts w:ascii="Times New Roman" w:hAnsi="Times New Roman"/>
          <w:sz w:val="24"/>
          <w:szCs w:val="24"/>
          <w:lang w:eastAsia="ru-RU"/>
        </w:rPr>
        <w:t>тенофовир</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алафенамид</w:t>
      </w:r>
      <w:proofErr w:type="spellEnd"/>
      <w:r w:rsidRPr="002461D0">
        <w:rPr>
          <w:rFonts w:ascii="Times New Roman" w:hAnsi="Times New Roman"/>
          <w:sz w:val="24"/>
          <w:szCs w:val="24"/>
          <w:lang w:eastAsia="ru-RU"/>
        </w:rPr>
        <w:t xml:space="preserve"> </w:t>
      </w:r>
      <w:r w:rsidRPr="002461D0">
        <w:rPr>
          <w:rFonts w:ascii="Times New Roman" w:hAnsi="Times New Roman"/>
          <w:sz w:val="24"/>
          <w:szCs w:val="24"/>
          <w:lang w:val="kk-KZ" w:eastAsia="ru-RU"/>
        </w:rPr>
        <w:t xml:space="preserve">түрінде енгізілген </w:t>
      </w:r>
      <w:r w:rsidRPr="002461D0">
        <w:rPr>
          <w:rFonts w:ascii="Times New Roman" w:hAnsi="Times New Roman"/>
          <w:sz w:val="24"/>
          <w:szCs w:val="24"/>
          <w:lang w:eastAsia="ru-RU"/>
        </w:rPr>
        <w:t xml:space="preserve">25 мг </w:t>
      </w:r>
      <w:proofErr w:type="spellStart"/>
      <w:r w:rsidRPr="002461D0">
        <w:rPr>
          <w:rFonts w:ascii="Times New Roman" w:hAnsi="Times New Roman"/>
          <w:sz w:val="24"/>
          <w:szCs w:val="24"/>
          <w:lang w:eastAsia="ru-RU"/>
        </w:rPr>
        <w:t>тенофовир</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алафенамид</w:t>
      </w:r>
      <w:proofErr w:type="spellEnd"/>
      <w:r w:rsidRPr="002461D0">
        <w:rPr>
          <w:rFonts w:ascii="Times New Roman" w:hAnsi="Times New Roman"/>
          <w:sz w:val="24"/>
          <w:szCs w:val="24"/>
          <w:lang w:val="kk-KZ" w:eastAsia="ru-RU"/>
        </w:rPr>
        <w:t>ті бір рет енгізгеннен кейін тамақтану жағдайында орташа</w:t>
      </w:r>
      <w:r w:rsidR="0004774F" w:rsidRPr="002461D0">
        <w:rPr>
          <w:rFonts w:ascii="Times New Roman" w:hAnsi="Times New Roman"/>
          <w:sz w:val="24"/>
          <w:szCs w:val="24"/>
          <w:lang w:eastAsia="ru-RU"/>
        </w:rPr>
        <w:t xml:space="preserve"> </w:t>
      </w:r>
      <w:proofErr w:type="spellStart"/>
      <w:r w:rsidR="0004774F" w:rsidRPr="002461D0">
        <w:rPr>
          <w:rFonts w:ascii="Times New Roman" w:hAnsi="Times New Roman"/>
          <w:sz w:val="24"/>
          <w:szCs w:val="24"/>
          <w:lang w:eastAsia="ru-RU"/>
        </w:rPr>
        <w:t>C</w:t>
      </w:r>
      <w:r w:rsidR="0004774F" w:rsidRPr="002461D0">
        <w:rPr>
          <w:rFonts w:ascii="Times New Roman" w:hAnsi="Times New Roman"/>
          <w:sz w:val="24"/>
          <w:szCs w:val="24"/>
          <w:vertAlign w:val="subscript"/>
          <w:lang w:eastAsia="ru-RU"/>
        </w:rPr>
        <w:t>max</w:t>
      </w:r>
      <w:proofErr w:type="spellEnd"/>
      <w:r w:rsidR="0004774F" w:rsidRPr="002461D0">
        <w:rPr>
          <w:rFonts w:ascii="Times New Roman" w:hAnsi="Times New Roman"/>
          <w:sz w:val="24"/>
          <w:szCs w:val="24"/>
          <w:lang w:eastAsia="ru-RU"/>
        </w:rPr>
        <w:t xml:space="preserve"> </w:t>
      </w:r>
      <w:r w:rsidRPr="002461D0">
        <w:rPr>
          <w:rFonts w:ascii="Times New Roman" w:hAnsi="Times New Roman"/>
          <w:sz w:val="24"/>
          <w:szCs w:val="24"/>
          <w:lang w:val="kk-KZ" w:eastAsia="ru-RU"/>
        </w:rPr>
        <w:t>пен</w:t>
      </w:r>
      <w:r w:rsidR="0004774F" w:rsidRPr="002461D0">
        <w:rPr>
          <w:rFonts w:ascii="Times New Roman" w:hAnsi="Times New Roman"/>
          <w:sz w:val="24"/>
          <w:szCs w:val="24"/>
          <w:lang w:eastAsia="ru-RU"/>
        </w:rPr>
        <w:t xml:space="preserve"> </w:t>
      </w:r>
      <w:proofErr w:type="spellStart"/>
      <w:r w:rsidR="0004774F" w:rsidRPr="002461D0">
        <w:rPr>
          <w:rFonts w:ascii="Times New Roman" w:hAnsi="Times New Roman"/>
          <w:sz w:val="24"/>
          <w:szCs w:val="24"/>
          <w:lang w:eastAsia="ru-RU"/>
        </w:rPr>
        <w:t>AUC</w:t>
      </w:r>
      <w:r w:rsidR="0004774F" w:rsidRPr="002461D0">
        <w:rPr>
          <w:rFonts w:ascii="Times New Roman" w:hAnsi="Times New Roman"/>
          <w:sz w:val="24"/>
          <w:szCs w:val="24"/>
          <w:vertAlign w:val="subscript"/>
          <w:lang w:eastAsia="ru-RU"/>
        </w:rPr>
        <w:t>last</w:t>
      </w:r>
      <w:proofErr w:type="spellEnd"/>
      <w:r w:rsidR="0004774F" w:rsidRPr="002461D0">
        <w:rPr>
          <w:rFonts w:ascii="Times New Roman" w:hAnsi="Times New Roman"/>
          <w:sz w:val="24"/>
          <w:szCs w:val="24"/>
          <w:lang w:eastAsia="ru-RU"/>
        </w:rPr>
        <w:t xml:space="preserve"> (</w:t>
      </w:r>
      <w:r w:rsidRPr="002461D0">
        <w:rPr>
          <w:rFonts w:ascii="Times New Roman" w:hAnsi="Times New Roman"/>
          <w:sz w:val="24"/>
          <w:szCs w:val="24"/>
          <w:lang w:val="kk-KZ" w:eastAsia="ru-RU"/>
        </w:rPr>
        <w:t>орташа</w:t>
      </w:r>
      <w:r w:rsidR="0004774F" w:rsidRPr="002461D0">
        <w:rPr>
          <w:rFonts w:ascii="Times New Roman" w:hAnsi="Times New Roman"/>
          <w:sz w:val="24"/>
          <w:szCs w:val="24"/>
          <w:lang w:eastAsia="ru-RU"/>
        </w:rPr>
        <w:t xml:space="preserve"> ± стандарт</w:t>
      </w:r>
      <w:r w:rsidRPr="002461D0">
        <w:rPr>
          <w:rFonts w:ascii="Times New Roman" w:hAnsi="Times New Roman"/>
          <w:sz w:val="24"/>
          <w:szCs w:val="24"/>
          <w:lang w:val="kk-KZ" w:eastAsia="ru-RU"/>
        </w:rPr>
        <w:t>ты ауытқуы</w:t>
      </w:r>
      <w:r w:rsidR="0004774F" w:rsidRPr="002461D0">
        <w:rPr>
          <w:rFonts w:ascii="Times New Roman" w:hAnsi="Times New Roman"/>
          <w:sz w:val="24"/>
          <w:szCs w:val="24"/>
          <w:lang w:eastAsia="ru-RU"/>
        </w:rPr>
        <w:t>)</w:t>
      </w:r>
      <w:r w:rsidRPr="002461D0">
        <w:rPr>
          <w:rFonts w:ascii="Times New Roman" w:hAnsi="Times New Roman"/>
          <w:sz w:val="24"/>
          <w:szCs w:val="24"/>
          <w:lang w:val="kk-KZ" w:eastAsia="ru-RU"/>
        </w:rPr>
        <w:t xml:space="preserve"> сәйкесінше</w:t>
      </w:r>
      <w:r w:rsidRPr="002461D0">
        <w:rPr>
          <w:rFonts w:ascii="Times New Roman" w:hAnsi="Times New Roman"/>
          <w:sz w:val="24"/>
          <w:szCs w:val="24"/>
          <w:lang w:eastAsia="ru-RU"/>
        </w:rPr>
        <w:t xml:space="preserve"> </w:t>
      </w:r>
      <w:r w:rsidR="0004774F" w:rsidRPr="002461D0">
        <w:rPr>
          <w:rFonts w:ascii="Times New Roman" w:hAnsi="Times New Roman"/>
          <w:sz w:val="24"/>
          <w:szCs w:val="24"/>
          <w:lang w:eastAsia="ru-RU"/>
        </w:rPr>
        <w:t xml:space="preserve">0,21 ± 0,13 мкг / мл </w:t>
      </w:r>
      <w:r w:rsidRPr="002461D0">
        <w:rPr>
          <w:rFonts w:ascii="Times New Roman" w:hAnsi="Times New Roman"/>
          <w:sz w:val="24"/>
          <w:szCs w:val="24"/>
          <w:lang w:val="kk-KZ" w:eastAsia="ru-RU"/>
        </w:rPr>
        <w:t>және</w:t>
      </w:r>
      <w:r w:rsidR="0004774F" w:rsidRPr="002461D0">
        <w:rPr>
          <w:rFonts w:ascii="Times New Roman" w:hAnsi="Times New Roman"/>
          <w:sz w:val="24"/>
          <w:szCs w:val="24"/>
          <w:lang w:eastAsia="ru-RU"/>
        </w:rPr>
        <w:t xml:space="preserve"> 0,25 ± 0,11 мкг*</w:t>
      </w:r>
      <w:r w:rsidRPr="002461D0">
        <w:rPr>
          <w:rFonts w:ascii="Times New Roman" w:hAnsi="Times New Roman"/>
          <w:sz w:val="24"/>
          <w:szCs w:val="24"/>
          <w:lang w:val="kk-KZ" w:eastAsia="ru-RU"/>
        </w:rPr>
        <w:t>сағ</w:t>
      </w:r>
      <w:r w:rsidR="0004774F" w:rsidRPr="002461D0">
        <w:rPr>
          <w:rFonts w:ascii="Times New Roman" w:hAnsi="Times New Roman"/>
          <w:sz w:val="24"/>
          <w:szCs w:val="24"/>
          <w:lang w:eastAsia="ru-RU"/>
        </w:rPr>
        <w:t xml:space="preserve"> / мл</w:t>
      </w:r>
      <w:r w:rsidRPr="002461D0">
        <w:rPr>
          <w:rFonts w:ascii="Times New Roman" w:hAnsi="Times New Roman"/>
          <w:sz w:val="24"/>
          <w:szCs w:val="24"/>
          <w:lang w:val="kk-KZ" w:eastAsia="ru-RU"/>
        </w:rPr>
        <w:t xml:space="preserve"> құрады</w:t>
      </w:r>
      <w:r w:rsidR="0004774F" w:rsidRPr="002461D0">
        <w:rPr>
          <w:rFonts w:ascii="Times New Roman" w:hAnsi="Times New Roman"/>
          <w:sz w:val="24"/>
          <w:szCs w:val="24"/>
          <w:lang w:eastAsia="ru-RU"/>
        </w:rPr>
        <w:t>. E/C/F/TAF</w:t>
      </w:r>
      <w:r w:rsidRPr="002461D0">
        <w:rPr>
          <w:rFonts w:ascii="Times New Roman" w:hAnsi="Times New Roman"/>
          <w:sz w:val="24"/>
          <w:szCs w:val="24"/>
          <w:lang w:val="kk-KZ" w:eastAsia="ru-RU"/>
        </w:rPr>
        <w:t xml:space="preserve"> түрінде енгізілген </w:t>
      </w:r>
      <w:proofErr w:type="spellStart"/>
      <w:r w:rsidRPr="002461D0">
        <w:rPr>
          <w:rFonts w:ascii="Times New Roman" w:hAnsi="Times New Roman"/>
          <w:sz w:val="24"/>
          <w:szCs w:val="24"/>
          <w:lang w:eastAsia="ru-RU"/>
        </w:rPr>
        <w:t>тенофовир</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алафенамид</w:t>
      </w:r>
      <w:proofErr w:type="spellEnd"/>
      <w:r w:rsidRPr="002461D0">
        <w:rPr>
          <w:rFonts w:ascii="Times New Roman" w:hAnsi="Times New Roman"/>
          <w:sz w:val="24"/>
          <w:szCs w:val="24"/>
          <w:lang w:val="kk-KZ" w:eastAsia="ru-RU"/>
        </w:rPr>
        <w:t>тің</w:t>
      </w:r>
      <w:r w:rsidRPr="002461D0">
        <w:rPr>
          <w:rFonts w:ascii="Times New Roman" w:hAnsi="Times New Roman"/>
          <w:sz w:val="24"/>
          <w:szCs w:val="24"/>
          <w:lang w:eastAsia="ru-RU"/>
        </w:rPr>
        <w:t xml:space="preserve"> </w:t>
      </w:r>
      <w:r w:rsidRPr="002461D0">
        <w:rPr>
          <w:rFonts w:ascii="Times New Roman" w:hAnsi="Times New Roman"/>
          <w:sz w:val="24"/>
          <w:szCs w:val="24"/>
          <w:lang w:val="kk-KZ" w:eastAsia="ru-RU"/>
        </w:rPr>
        <w:t xml:space="preserve">бір реттік </w:t>
      </w:r>
      <w:r w:rsidRPr="002461D0">
        <w:rPr>
          <w:rFonts w:ascii="Times New Roman" w:hAnsi="Times New Roman"/>
          <w:sz w:val="24"/>
          <w:szCs w:val="24"/>
          <w:lang w:eastAsia="ru-RU"/>
        </w:rPr>
        <w:t>10 мг доз</w:t>
      </w:r>
      <w:r w:rsidRPr="002461D0">
        <w:rPr>
          <w:rFonts w:ascii="Times New Roman" w:hAnsi="Times New Roman"/>
          <w:sz w:val="24"/>
          <w:szCs w:val="24"/>
          <w:lang w:val="kk-KZ" w:eastAsia="ru-RU"/>
        </w:rPr>
        <w:t>ас</w:t>
      </w:r>
      <w:r w:rsidRPr="002461D0">
        <w:rPr>
          <w:rFonts w:ascii="Times New Roman" w:hAnsi="Times New Roman"/>
          <w:sz w:val="24"/>
          <w:szCs w:val="24"/>
          <w:lang w:eastAsia="ru-RU"/>
        </w:rPr>
        <w:t>ы</w:t>
      </w:r>
      <w:r w:rsidRPr="002461D0">
        <w:rPr>
          <w:rFonts w:ascii="Times New Roman" w:hAnsi="Times New Roman"/>
          <w:sz w:val="24"/>
          <w:szCs w:val="24"/>
          <w:lang w:val="kk-KZ" w:eastAsia="ru-RU"/>
        </w:rPr>
        <w:t>н енгізгеннен кейінгі</w:t>
      </w:r>
      <w:r w:rsidRPr="002461D0">
        <w:rPr>
          <w:rFonts w:ascii="Times New Roman" w:hAnsi="Times New Roman"/>
          <w:sz w:val="24"/>
          <w:szCs w:val="24"/>
          <w:lang w:eastAsia="ru-RU"/>
        </w:rPr>
        <w:t xml:space="preserve"> </w:t>
      </w:r>
      <w:r w:rsidRPr="002461D0">
        <w:rPr>
          <w:rFonts w:ascii="Times New Roman" w:hAnsi="Times New Roman"/>
          <w:sz w:val="24"/>
          <w:szCs w:val="24"/>
          <w:lang w:val="kk-KZ" w:eastAsia="ru-RU"/>
        </w:rPr>
        <w:t>орташа</w:t>
      </w:r>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C</w:t>
      </w:r>
      <w:r w:rsidRPr="002461D0">
        <w:rPr>
          <w:rFonts w:ascii="Times New Roman" w:hAnsi="Times New Roman"/>
          <w:sz w:val="24"/>
          <w:szCs w:val="24"/>
          <w:vertAlign w:val="subscript"/>
          <w:lang w:eastAsia="ru-RU"/>
        </w:rPr>
        <w:t>max</w:t>
      </w:r>
      <w:proofErr w:type="spellEnd"/>
      <w:r w:rsidRPr="002461D0">
        <w:rPr>
          <w:rFonts w:ascii="Times New Roman" w:hAnsi="Times New Roman"/>
          <w:sz w:val="24"/>
          <w:szCs w:val="24"/>
          <w:lang w:eastAsia="ru-RU"/>
        </w:rPr>
        <w:t xml:space="preserve"> </w:t>
      </w:r>
      <w:r w:rsidRPr="002461D0">
        <w:rPr>
          <w:rFonts w:ascii="Times New Roman" w:hAnsi="Times New Roman"/>
          <w:sz w:val="24"/>
          <w:szCs w:val="24"/>
          <w:lang w:val="kk-KZ" w:eastAsia="ru-RU"/>
        </w:rPr>
        <w:t>пен</w:t>
      </w:r>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AUC</w:t>
      </w:r>
      <w:r w:rsidRPr="002461D0">
        <w:rPr>
          <w:rFonts w:ascii="Times New Roman" w:hAnsi="Times New Roman"/>
          <w:sz w:val="24"/>
          <w:szCs w:val="24"/>
          <w:vertAlign w:val="subscript"/>
          <w:lang w:eastAsia="ru-RU"/>
        </w:rPr>
        <w:t>last</w:t>
      </w:r>
      <w:proofErr w:type="spellEnd"/>
      <w:r w:rsidRPr="002461D0">
        <w:rPr>
          <w:rFonts w:ascii="Times New Roman" w:hAnsi="Times New Roman"/>
          <w:sz w:val="24"/>
          <w:szCs w:val="24"/>
          <w:lang w:eastAsia="ru-RU"/>
        </w:rPr>
        <w:t xml:space="preserve">, </w:t>
      </w:r>
      <w:r w:rsidRPr="002461D0">
        <w:rPr>
          <w:rFonts w:ascii="Times New Roman" w:hAnsi="Times New Roman"/>
          <w:sz w:val="24"/>
          <w:szCs w:val="24"/>
          <w:lang w:val="kk-KZ" w:eastAsia="ru-RU"/>
        </w:rPr>
        <w:t>сәйкесінше</w:t>
      </w:r>
      <w:r w:rsidRPr="002461D0">
        <w:rPr>
          <w:rFonts w:ascii="Times New Roman" w:hAnsi="Times New Roman"/>
          <w:sz w:val="24"/>
          <w:szCs w:val="24"/>
          <w:lang w:eastAsia="ru-RU"/>
        </w:rPr>
        <w:t xml:space="preserve"> 0,21 ± 0,10 мкг/мл </w:t>
      </w:r>
      <w:r w:rsidRPr="002461D0">
        <w:rPr>
          <w:rFonts w:ascii="Times New Roman" w:hAnsi="Times New Roman"/>
          <w:sz w:val="24"/>
          <w:szCs w:val="24"/>
          <w:lang w:val="kk-KZ" w:eastAsia="ru-RU"/>
        </w:rPr>
        <w:t>және</w:t>
      </w:r>
      <w:r w:rsidR="0004774F" w:rsidRPr="002461D0">
        <w:rPr>
          <w:rFonts w:ascii="Times New Roman" w:hAnsi="Times New Roman"/>
          <w:sz w:val="24"/>
          <w:szCs w:val="24"/>
          <w:lang w:eastAsia="ru-RU"/>
        </w:rPr>
        <w:t xml:space="preserve"> 0,25 ± 0,08 мкг*</w:t>
      </w:r>
      <w:r w:rsidRPr="002461D0">
        <w:rPr>
          <w:rFonts w:ascii="Times New Roman" w:hAnsi="Times New Roman"/>
          <w:sz w:val="24"/>
          <w:szCs w:val="24"/>
          <w:lang w:val="kk-KZ" w:eastAsia="ru-RU"/>
        </w:rPr>
        <w:t>сағ</w:t>
      </w:r>
      <w:r w:rsidRPr="002461D0">
        <w:rPr>
          <w:rFonts w:ascii="Times New Roman" w:hAnsi="Times New Roman"/>
          <w:sz w:val="24"/>
          <w:szCs w:val="24"/>
          <w:lang w:eastAsia="ru-RU"/>
        </w:rPr>
        <w:t xml:space="preserve"> / мл</w:t>
      </w:r>
      <w:r w:rsidRPr="002461D0">
        <w:rPr>
          <w:rFonts w:ascii="Times New Roman" w:hAnsi="Times New Roman"/>
          <w:sz w:val="24"/>
          <w:szCs w:val="24"/>
          <w:lang w:val="kk-KZ" w:eastAsia="ru-RU"/>
        </w:rPr>
        <w:t xml:space="preserve"> құрады</w:t>
      </w:r>
      <w:r w:rsidR="0004774F" w:rsidRPr="002461D0">
        <w:rPr>
          <w:rFonts w:ascii="Times New Roman" w:hAnsi="Times New Roman"/>
          <w:sz w:val="24"/>
          <w:szCs w:val="24"/>
          <w:lang w:eastAsia="ru-RU"/>
        </w:rPr>
        <w:t>.</w:t>
      </w:r>
    </w:p>
    <w:p w14:paraId="6166B395" w14:textId="77777777" w:rsidR="0004774F" w:rsidRPr="002461D0" w:rsidRDefault="00015819" w:rsidP="0004774F">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val="kk-KZ" w:eastAsia="ru-RU"/>
        </w:rPr>
        <w:t>Ашқарындағы жағдаймен салыстырғанда</w:t>
      </w:r>
      <w:r w:rsidR="0004774F"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тенофовир</w:t>
      </w:r>
      <w:proofErr w:type="spellEnd"/>
      <w:r w:rsidR="0004774F" w:rsidRPr="002461D0">
        <w:rPr>
          <w:rFonts w:ascii="Times New Roman" w:hAnsi="Times New Roman"/>
          <w:sz w:val="24"/>
          <w:szCs w:val="24"/>
          <w:lang w:eastAsia="ru-RU"/>
        </w:rPr>
        <w:t xml:space="preserve"> </w:t>
      </w:r>
      <w:proofErr w:type="spellStart"/>
      <w:r w:rsidR="0004774F" w:rsidRPr="002461D0">
        <w:rPr>
          <w:rFonts w:ascii="Times New Roman" w:hAnsi="Times New Roman"/>
          <w:sz w:val="24"/>
          <w:szCs w:val="24"/>
          <w:lang w:eastAsia="ru-RU"/>
        </w:rPr>
        <w:t>алафенамид</w:t>
      </w:r>
      <w:proofErr w:type="spellEnd"/>
      <w:r w:rsidRPr="002461D0">
        <w:rPr>
          <w:rFonts w:ascii="Times New Roman" w:hAnsi="Times New Roman"/>
          <w:sz w:val="24"/>
          <w:szCs w:val="24"/>
          <w:lang w:val="kk-KZ" w:eastAsia="ru-RU"/>
        </w:rPr>
        <w:t xml:space="preserve">ті жоғары </w:t>
      </w:r>
      <w:r w:rsidR="0004774F" w:rsidRPr="002461D0">
        <w:rPr>
          <w:rFonts w:ascii="Times New Roman" w:hAnsi="Times New Roman"/>
          <w:sz w:val="24"/>
          <w:szCs w:val="24"/>
          <w:lang w:eastAsia="ru-RU"/>
        </w:rPr>
        <w:t>калори</w:t>
      </w:r>
      <w:r w:rsidRPr="002461D0">
        <w:rPr>
          <w:rFonts w:ascii="Times New Roman" w:hAnsi="Times New Roman"/>
          <w:sz w:val="24"/>
          <w:szCs w:val="24"/>
          <w:lang w:val="kk-KZ" w:eastAsia="ru-RU"/>
        </w:rPr>
        <w:t xml:space="preserve">ялы </w:t>
      </w:r>
      <w:r w:rsidR="0004774F" w:rsidRPr="002461D0">
        <w:rPr>
          <w:rFonts w:ascii="Times New Roman" w:hAnsi="Times New Roman"/>
          <w:sz w:val="24"/>
          <w:szCs w:val="24"/>
          <w:lang w:eastAsia="ru-RU"/>
        </w:rPr>
        <w:t xml:space="preserve">(~ 800 ккал, 50% </w:t>
      </w:r>
      <w:r w:rsidRPr="002461D0">
        <w:rPr>
          <w:rFonts w:ascii="Times New Roman" w:hAnsi="Times New Roman"/>
          <w:sz w:val="24"/>
          <w:szCs w:val="24"/>
          <w:lang w:val="kk-KZ" w:eastAsia="ru-RU"/>
        </w:rPr>
        <w:t>май</w:t>
      </w:r>
      <w:r w:rsidR="0004774F" w:rsidRPr="002461D0">
        <w:rPr>
          <w:rFonts w:ascii="Times New Roman" w:hAnsi="Times New Roman"/>
          <w:sz w:val="24"/>
          <w:szCs w:val="24"/>
          <w:lang w:eastAsia="ru-RU"/>
        </w:rPr>
        <w:t xml:space="preserve">) </w:t>
      </w:r>
      <w:r w:rsidRPr="002461D0">
        <w:rPr>
          <w:rFonts w:ascii="Times New Roman" w:hAnsi="Times New Roman"/>
          <w:sz w:val="24"/>
          <w:szCs w:val="24"/>
          <w:lang w:val="kk-KZ" w:eastAsia="ru-RU"/>
        </w:rPr>
        <w:t xml:space="preserve">тамақпен бірге қабылдау </w:t>
      </w:r>
      <w:proofErr w:type="spellStart"/>
      <w:r w:rsidRPr="002461D0">
        <w:rPr>
          <w:rFonts w:ascii="Times New Roman" w:hAnsi="Times New Roman"/>
          <w:sz w:val="24"/>
          <w:szCs w:val="24"/>
          <w:lang w:eastAsia="ru-RU"/>
        </w:rPr>
        <w:t>тенофовир</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алафенамид</w:t>
      </w:r>
      <w:proofErr w:type="spellEnd"/>
      <w:r w:rsidRPr="002461D0">
        <w:rPr>
          <w:rFonts w:ascii="Times New Roman" w:hAnsi="Times New Roman"/>
          <w:sz w:val="24"/>
          <w:szCs w:val="24"/>
          <w:lang w:val="kk-KZ" w:eastAsia="ru-RU"/>
        </w:rPr>
        <w:t>тің</w:t>
      </w:r>
      <w:r w:rsidRPr="002461D0">
        <w:rPr>
          <w:rFonts w:ascii="Times New Roman" w:hAnsi="Times New Roman"/>
          <w:sz w:val="24"/>
          <w:szCs w:val="24"/>
          <w:lang w:eastAsia="ru-RU"/>
        </w:rPr>
        <w:t xml:space="preserve"> </w:t>
      </w:r>
      <w:proofErr w:type="spellStart"/>
      <w:r w:rsidR="0004774F" w:rsidRPr="002461D0">
        <w:rPr>
          <w:rFonts w:ascii="Times New Roman" w:hAnsi="Times New Roman"/>
          <w:sz w:val="24"/>
          <w:szCs w:val="24"/>
          <w:lang w:eastAsia="ru-RU"/>
        </w:rPr>
        <w:t>C</w:t>
      </w:r>
      <w:r w:rsidR="0004774F" w:rsidRPr="002461D0">
        <w:rPr>
          <w:rFonts w:ascii="Times New Roman" w:hAnsi="Times New Roman"/>
          <w:sz w:val="24"/>
          <w:szCs w:val="24"/>
          <w:vertAlign w:val="subscript"/>
          <w:lang w:eastAsia="ru-RU"/>
        </w:rPr>
        <w:t>max</w:t>
      </w:r>
      <w:proofErr w:type="spellEnd"/>
      <w:r w:rsidR="0004774F" w:rsidRPr="002461D0">
        <w:rPr>
          <w:rFonts w:ascii="Times New Roman" w:hAnsi="Times New Roman"/>
          <w:sz w:val="24"/>
          <w:szCs w:val="24"/>
          <w:lang w:eastAsia="ru-RU"/>
        </w:rPr>
        <w:t xml:space="preserve"> </w:t>
      </w:r>
      <w:r w:rsidRPr="002461D0">
        <w:rPr>
          <w:rFonts w:ascii="Times New Roman" w:hAnsi="Times New Roman"/>
          <w:sz w:val="24"/>
          <w:szCs w:val="24"/>
          <w:lang w:val="kk-KZ" w:eastAsia="ru-RU"/>
        </w:rPr>
        <w:t xml:space="preserve">төмендеуіне </w:t>
      </w:r>
      <w:r w:rsidR="0004774F" w:rsidRPr="002461D0">
        <w:rPr>
          <w:rFonts w:ascii="Times New Roman" w:hAnsi="Times New Roman"/>
          <w:sz w:val="24"/>
          <w:szCs w:val="24"/>
          <w:lang w:eastAsia="ru-RU"/>
        </w:rPr>
        <w:t xml:space="preserve">(15-37%) </w:t>
      </w:r>
      <w:r w:rsidRPr="002461D0">
        <w:rPr>
          <w:rFonts w:ascii="Times New Roman" w:hAnsi="Times New Roman"/>
          <w:sz w:val="24"/>
          <w:szCs w:val="24"/>
          <w:lang w:val="kk-KZ" w:eastAsia="ru-RU"/>
        </w:rPr>
        <w:t xml:space="preserve">және </w:t>
      </w:r>
      <w:proofErr w:type="spellStart"/>
      <w:r w:rsidRPr="002461D0">
        <w:rPr>
          <w:rFonts w:ascii="Times New Roman" w:hAnsi="Times New Roman"/>
          <w:sz w:val="24"/>
          <w:szCs w:val="24"/>
          <w:lang w:eastAsia="ru-RU"/>
        </w:rPr>
        <w:t>AUC</w:t>
      </w:r>
      <w:r w:rsidRPr="002461D0">
        <w:rPr>
          <w:rFonts w:ascii="Times New Roman" w:hAnsi="Times New Roman"/>
          <w:sz w:val="24"/>
          <w:szCs w:val="24"/>
          <w:vertAlign w:val="subscript"/>
          <w:lang w:eastAsia="ru-RU"/>
        </w:rPr>
        <w:t>last</w:t>
      </w:r>
      <w:proofErr w:type="spellEnd"/>
      <w:r w:rsidRPr="002461D0">
        <w:rPr>
          <w:rFonts w:ascii="Times New Roman" w:hAnsi="Times New Roman"/>
          <w:sz w:val="24"/>
          <w:szCs w:val="24"/>
          <w:lang w:eastAsia="ru-RU"/>
        </w:rPr>
        <w:t xml:space="preserve"> </w:t>
      </w:r>
      <w:r w:rsidRPr="002461D0">
        <w:rPr>
          <w:rFonts w:ascii="Times New Roman" w:hAnsi="Times New Roman"/>
          <w:sz w:val="24"/>
          <w:szCs w:val="24"/>
          <w:lang w:val="kk-KZ" w:eastAsia="ru-RU"/>
        </w:rPr>
        <w:t xml:space="preserve">жоғарылауына </w:t>
      </w:r>
      <w:r w:rsidR="0004774F" w:rsidRPr="002461D0">
        <w:rPr>
          <w:rFonts w:ascii="Times New Roman" w:hAnsi="Times New Roman"/>
          <w:sz w:val="24"/>
          <w:szCs w:val="24"/>
          <w:lang w:eastAsia="ru-RU"/>
        </w:rPr>
        <w:t>(17-77%)</w:t>
      </w:r>
      <w:r w:rsidRPr="002461D0">
        <w:rPr>
          <w:rFonts w:ascii="Times New Roman" w:hAnsi="Times New Roman"/>
          <w:sz w:val="24"/>
          <w:szCs w:val="24"/>
          <w:lang w:val="kk-KZ" w:eastAsia="ru-RU"/>
        </w:rPr>
        <w:t xml:space="preserve"> алып келді</w:t>
      </w:r>
      <w:r w:rsidR="0004774F" w:rsidRPr="002461D0">
        <w:rPr>
          <w:rFonts w:ascii="Times New Roman" w:hAnsi="Times New Roman"/>
          <w:sz w:val="24"/>
          <w:szCs w:val="24"/>
          <w:lang w:eastAsia="ru-RU"/>
        </w:rPr>
        <w:t>.</w:t>
      </w:r>
    </w:p>
    <w:p w14:paraId="3C043485" w14:textId="77777777" w:rsidR="0004774F" w:rsidRPr="002461D0" w:rsidRDefault="0090105E" w:rsidP="0004774F">
      <w:pPr>
        <w:autoSpaceDE w:val="0"/>
        <w:autoSpaceDN w:val="0"/>
        <w:adjustRightInd w:val="0"/>
        <w:spacing w:after="0" w:line="240" w:lineRule="auto"/>
        <w:jc w:val="both"/>
        <w:rPr>
          <w:rFonts w:ascii="Times New Roman" w:hAnsi="Times New Roman"/>
          <w:i/>
          <w:sz w:val="24"/>
          <w:szCs w:val="24"/>
          <w:lang w:val="kk-KZ" w:eastAsia="ru-RU"/>
        </w:rPr>
      </w:pPr>
      <w:r w:rsidRPr="002461D0">
        <w:rPr>
          <w:rFonts w:ascii="Times New Roman" w:hAnsi="Times New Roman"/>
          <w:i/>
          <w:sz w:val="24"/>
          <w:szCs w:val="24"/>
          <w:lang w:val="kk-KZ" w:eastAsia="ru-RU"/>
        </w:rPr>
        <w:t>Таралуы</w:t>
      </w:r>
    </w:p>
    <w:p w14:paraId="085FA08C" w14:textId="77777777" w:rsidR="0004774F" w:rsidRPr="002461D0" w:rsidRDefault="00090882" w:rsidP="0004774F">
      <w:pPr>
        <w:autoSpaceDE w:val="0"/>
        <w:autoSpaceDN w:val="0"/>
        <w:adjustRightInd w:val="0"/>
        <w:spacing w:after="0" w:line="240" w:lineRule="auto"/>
        <w:jc w:val="both"/>
        <w:rPr>
          <w:rFonts w:ascii="Times New Roman" w:hAnsi="Times New Roman"/>
          <w:sz w:val="24"/>
          <w:szCs w:val="24"/>
          <w:lang w:val="kk-KZ" w:eastAsia="ru-RU"/>
        </w:rPr>
      </w:pPr>
      <w:r w:rsidRPr="002461D0">
        <w:rPr>
          <w:rFonts w:ascii="Times New Roman" w:hAnsi="Times New Roman"/>
          <w:sz w:val="24"/>
          <w:szCs w:val="24"/>
          <w:lang w:val="kk-KZ" w:eastAsia="ru-RU"/>
        </w:rPr>
        <w:t>Э</w:t>
      </w:r>
      <w:r w:rsidR="0004774F" w:rsidRPr="002461D0">
        <w:rPr>
          <w:rFonts w:ascii="Times New Roman" w:hAnsi="Times New Roman"/>
          <w:sz w:val="24"/>
          <w:szCs w:val="24"/>
          <w:lang w:val="kk-KZ" w:eastAsia="ru-RU"/>
        </w:rPr>
        <w:t>мтрицитабин</w:t>
      </w:r>
      <w:r w:rsidRPr="002461D0">
        <w:rPr>
          <w:rFonts w:ascii="Times New Roman" w:hAnsi="Times New Roman"/>
          <w:sz w:val="24"/>
          <w:szCs w:val="24"/>
          <w:lang w:val="kk-KZ" w:eastAsia="ru-RU"/>
        </w:rPr>
        <w:t>нің</w:t>
      </w:r>
      <w:r w:rsidR="0004774F" w:rsidRPr="002461D0">
        <w:rPr>
          <w:rFonts w:ascii="Times New Roman" w:hAnsi="Times New Roman"/>
          <w:sz w:val="24"/>
          <w:szCs w:val="24"/>
          <w:lang w:val="kk-KZ" w:eastAsia="ru-RU"/>
        </w:rPr>
        <w:t xml:space="preserve"> </w:t>
      </w:r>
      <w:r w:rsidR="0004774F" w:rsidRPr="002461D0">
        <w:rPr>
          <w:rFonts w:ascii="Times New Roman" w:hAnsi="Times New Roman"/>
          <w:i/>
          <w:sz w:val="24"/>
          <w:szCs w:val="24"/>
          <w:lang w:val="kk-KZ" w:eastAsia="ru-RU"/>
        </w:rPr>
        <w:t>in vitro</w:t>
      </w:r>
      <w:r w:rsidR="0004774F" w:rsidRPr="002461D0">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адамдағы қан</w:t>
      </w:r>
      <w:r w:rsidR="0004774F" w:rsidRPr="002461D0">
        <w:rPr>
          <w:rFonts w:ascii="Times New Roman" w:hAnsi="Times New Roman"/>
          <w:sz w:val="24"/>
          <w:szCs w:val="24"/>
          <w:lang w:val="kk-KZ" w:eastAsia="ru-RU"/>
        </w:rPr>
        <w:t xml:space="preserve"> плазм</w:t>
      </w:r>
      <w:r w:rsidRPr="002461D0">
        <w:rPr>
          <w:rFonts w:ascii="Times New Roman" w:hAnsi="Times New Roman"/>
          <w:sz w:val="24"/>
          <w:szCs w:val="24"/>
          <w:lang w:val="kk-KZ" w:eastAsia="ru-RU"/>
        </w:rPr>
        <w:t>ас</w:t>
      </w:r>
      <w:r w:rsidR="0004774F" w:rsidRPr="002461D0">
        <w:rPr>
          <w:rFonts w:ascii="Times New Roman" w:hAnsi="Times New Roman"/>
          <w:sz w:val="24"/>
          <w:szCs w:val="24"/>
          <w:lang w:val="kk-KZ" w:eastAsia="ru-RU"/>
        </w:rPr>
        <w:t xml:space="preserve">ы </w:t>
      </w:r>
      <w:r w:rsidRPr="002461D0">
        <w:rPr>
          <w:rFonts w:ascii="Times New Roman" w:hAnsi="Times New Roman"/>
          <w:sz w:val="24"/>
          <w:szCs w:val="24"/>
          <w:lang w:val="kk-KZ" w:eastAsia="ru-RU"/>
        </w:rPr>
        <w:t>ақукыздарымен байланысуы</w:t>
      </w:r>
      <w:r w:rsidR="0004774F" w:rsidRPr="002461D0">
        <w:rPr>
          <w:rFonts w:ascii="Times New Roman" w:hAnsi="Times New Roman"/>
          <w:sz w:val="24"/>
          <w:szCs w:val="24"/>
          <w:lang w:val="kk-KZ" w:eastAsia="ru-RU"/>
        </w:rPr>
        <w:t xml:space="preserve"> </w:t>
      </w:r>
      <w:r w:rsidRPr="002461D0">
        <w:rPr>
          <w:rFonts w:ascii="Times New Roman" w:hAnsi="Times New Roman"/>
          <w:sz w:val="24"/>
          <w:szCs w:val="24"/>
          <w:lang w:val="kk-KZ" w:eastAsia="ru-RU"/>
        </w:rPr>
        <w:t>&lt; 4% құрады жә</w:t>
      </w:r>
      <w:r w:rsidR="0004774F" w:rsidRPr="002461D0">
        <w:rPr>
          <w:rFonts w:ascii="Times New Roman" w:hAnsi="Times New Roman"/>
          <w:sz w:val="24"/>
          <w:szCs w:val="24"/>
          <w:lang w:val="kk-KZ" w:eastAsia="ru-RU"/>
        </w:rPr>
        <w:t xml:space="preserve">не </w:t>
      </w:r>
      <w:r w:rsidRPr="002461D0">
        <w:rPr>
          <w:rFonts w:ascii="Times New Roman" w:hAnsi="Times New Roman"/>
          <w:sz w:val="24"/>
          <w:szCs w:val="24"/>
          <w:lang w:val="kk-KZ" w:eastAsia="ru-RU"/>
        </w:rPr>
        <w:t xml:space="preserve">0,02-200 мкг/мл ауқымындағы </w:t>
      </w:r>
      <w:r w:rsidR="0004774F" w:rsidRPr="002461D0">
        <w:rPr>
          <w:rFonts w:ascii="Times New Roman" w:hAnsi="Times New Roman"/>
          <w:sz w:val="24"/>
          <w:szCs w:val="24"/>
          <w:lang w:val="kk-KZ" w:eastAsia="ru-RU"/>
        </w:rPr>
        <w:t>концентраци</w:t>
      </w:r>
      <w:r w:rsidRPr="002461D0">
        <w:rPr>
          <w:rFonts w:ascii="Times New Roman" w:hAnsi="Times New Roman"/>
          <w:sz w:val="24"/>
          <w:szCs w:val="24"/>
          <w:lang w:val="kk-KZ" w:eastAsia="ru-RU"/>
        </w:rPr>
        <w:t>ясына тәуелді болмады. П</w:t>
      </w:r>
      <w:r w:rsidR="0004774F" w:rsidRPr="002461D0">
        <w:rPr>
          <w:rFonts w:ascii="Times New Roman" w:hAnsi="Times New Roman"/>
          <w:sz w:val="24"/>
          <w:szCs w:val="24"/>
          <w:lang w:val="kk-KZ" w:eastAsia="ru-RU"/>
        </w:rPr>
        <w:t>лазм</w:t>
      </w:r>
      <w:r w:rsidRPr="002461D0">
        <w:rPr>
          <w:rFonts w:ascii="Times New Roman" w:hAnsi="Times New Roman"/>
          <w:sz w:val="24"/>
          <w:szCs w:val="24"/>
          <w:lang w:val="kk-KZ" w:eastAsia="ru-RU"/>
        </w:rPr>
        <w:t>адағы ең жоғарғы</w:t>
      </w:r>
      <w:r w:rsidR="0004774F" w:rsidRPr="002461D0">
        <w:rPr>
          <w:rFonts w:ascii="Times New Roman" w:hAnsi="Times New Roman"/>
          <w:sz w:val="24"/>
          <w:szCs w:val="24"/>
          <w:lang w:val="kk-KZ" w:eastAsia="ru-RU"/>
        </w:rPr>
        <w:t xml:space="preserve"> </w:t>
      </w:r>
      <w:r w:rsidRPr="002461D0">
        <w:rPr>
          <w:rFonts w:ascii="Times New Roman" w:hAnsi="Times New Roman"/>
          <w:sz w:val="24"/>
          <w:szCs w:val="24"/>
          <w:lang w:val="kk-KZ" w:eastAsia="ru-RU"/>
        </w:rPr>
        <w:t xml:space="preserve">концентрациясы кезінде </w:t>
      </w:r>
      <w:r w:rsidR="0004774F" w:rsidRPr="002461D0">
        <w:rPr>
          <w:rFonts w:ascii="Times New Roman" w:hAnsi="Times New Roman"/>
          <w:sz w:val="24"/>
          <w:szCs w:val="24"/>
          <w:lang w:val="kk-KZ" w:eastAsia="ru-RU"/>
        </w:rPr>
        <w:t>препарат</w:t>
      </w:r>
      <w:r w:rsidRPr="002461D0">
        <w:rPr>
          <w:rFonts w:ascii="Times New Roman" w:hAnsi="Times New Roman"/>
          <w:sz w:val="24"/>
          <w:szCs w:val="24"/>
          <w:lang w:val="kk-KZ" w:eastAsia="ru-RU"/>
        </w:rPr>
        <w:t>тың қан плазмасындағы</w:t>
      </w:r>
      <w:r w:rsidR="0004774F" w:rsidRPr="002461D0">
        <w:rPr>
          <w:rFonts w:ascii="Times New Roman" w:hAnsi="Times New Roman"/>
          <w:sz w:val="24"/>
          <w:szCs w:val="24"/>
          <w:lang w:val="kk-KZ" w:eastAsia="ru-RU"/>
        </w:rPr>
        <w:t xml:space="preserve"> </w:t>
      </w:r>
      <w:r w:rsidRPr="002461D0">
        <w:rPr>
          <w:rFonts w:ascii="Times New Roman" w:hAnsi="Times New Roman"/>
          <w:sz w:val="24"/>
          <w:szCs w:val="24"/>
          <w:lang w:val="kk-KZ" w:eastAsia="ru-RU"/>
        </w:rPr>
        <w:t xml:space="preserve"> </w:t>
      </w:r>
      <w:r w:rsidR="0004774F" w:rsidRPr="002461D0">
        <w:rPr>
          <w:rFonts w:ascii="Times New Roman" w:hAnsi="Times New Roman"/>
          <w:sz w:val="24"/>
          <w:szCs w:val="24"/>
          <w:lang w:val="kk-KZ" w:eastAsia="ru-RU"/>
        </w:rPr>
        <w:t xml:space="preserve"> </w:t>
      </w:r>
      <w:r w:rsidRPr="002461D0">
        <w:rPr>
          <w:rFonts w:ascii="Times New Roman" w:hAnsi="Times New Roman"/>
          <w:sz w:val="24"/>
          <w:szCs w:val="24"/>
          <w:lang w:val="kk-KZ" w:eastAsia="ru-RU"/>
        </w:rPr>
        <w:t xml:space="preserve">концентрациясының орташа арақатынасы </w:t>
      </w:r>
      <w:r w:rsidR="0004774F" w:rsidRPr="002461D0">
        <w:rPr>
          <w:rFonts w:ascii="Times New Roman" w:hAnsi="Times New Roman"/>
          <w:sz w:val="24"/>
          <w:szCs w:val="24"/>
          <w:lang w:val="kk-KZ" w:eastAsia="ru-RU"/>
        </w:rPr>
        <w:t>~1,0, а</w:t>
      </w:r>
      <w:r w:rsidRPr="002461D0">
        <w:rPr>
          <w:rFonts w:ascii="Times New Roman" w:hAnsi="Times New Roman"/>
          <w:sz w:val="24"/>
          <w:szCs w:val="24"/>
          <w:lang w:val="kk-KZ" w:eastAsia="ru-RU"/>
        </w:rPr>
        <w:t>л</w:t>
      </w:r>
      <w:r w:rsidR="0004774F" w:rsidRPr="002461D0">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препараттың шәуһеттегі</w:t>
      </w:r>
      <w:r w:rsidR="0004774F" w:rsidRPr="002461D0">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концентрациясының қан плазмасындағыға</w:t>
      </w:r>
      <w:r w:rsidR="0004774F" w:rsidRPr="002461D0">
        <w:rPr>
          <w:rFonts w:ascii="Times New Roman" w:hAnsi="Times New Roman"/>
          <w:sz w:val="24"/>
          <w:szCs w:val="24"/>
          <w:lang w:val="kk-KZ" w:eastAsia="ru-RU"/>
        </w:rPr>
        <w:t xml:space="preserve"> </w:t>
      </w:r>
      <w:r w:rsidRPr="002461D0">
        <w:rPr>
          <w:rFonts w:ascii="Times New Roman" w:hAnsi="Times New Roman"/>
          <w:sz w:val="24"/>
          <w:szCs w:val="24"/>
          <w:lang w:val="kk-KZ" w:eastAsia="ru-RU"/>
        </w:rPr>
        <w:t xml:space="preserve">орташа арақатынасы </w:t>
      </w:r>
      <w:r w:rsidR="0004774F" w:rsidRPr="002461D0">
        <w:rPr>
          <w:rFonts w:ascii="Times New Roman" w:hAnsi="Times New Roman"/>
          <w:sz w:val="24"/>
          <w:szCs w:val="24"/>
          <w:lang w:val="kk-KZ" w:eastAsia="ru-RU"/>
        </w:rPr>
        <w:t>- ~4,0</w:t>
      </w:r>
      <w:r w:rsidRPr="002461D0">
        <w:rPr>
          <w:rFonts w:ascii="Times New Roman" w:hAnsi="Times New Roman"/>
          <w:sz w:val="24"/>
          <w:szCs w:val="24"/>
          <w:lang w:val="kk-KZ" w:eastAsia="ru-RU"/>
        </w:rPr>
        <w:t xml:space="preserve"> құрады</w:t>
      </w:r>
      <w:r w:rsidR="0004774F" w:rsidRPr="002461D0">
        <w:rPr>
          <w:rFonts w:ascii="Times New Roman" w:hAnsi="Times New Roman"/>
          <w:sz w:val="24"/>
          <w:szCs w:val="24"/>
          <w:lang w:val="kk-KZ" w:eastAsia="ru-RU"/>
        </w:rPr>
        <w:t>.</w:t>
      </w:r>
    </w:p>
    <w:p w14:paraId="579EC03F" w14:textId="77777777" w:rsidR="0004774F" w:rsidRPr="00EE2093" w:rsidRDefault="003568C0" w:rsidP="0004774F">
      <w:pPr>
        <w:autoSpaceDE w:val="0"/>
        <w:autoSpaceDN w:val="0"/>
        <w:adjustRightInd w:val="0"/>
        <w:spacing w:after="0" w:line="240" w:lineRule="auto"/>
        <w:jc w:val="both"/>
        <w:rPr>
          <w:rFonts w:ascii="Times New Roman" w:hAnsi="Times New Roman"/>
          <w:sz w:val="24"/>
          <w:szCs w:val="24"/>
          <w:lang w:val="kk-KZ" w:eastAsia="ru-RU"/>
        </w:rPr>
      </w:pPr>
      <w:r w:rsidRPr="00EE2093">
        <w:rPr>
          <w:rFonts w:ascii="Times New Roman" w:hAnsi="Times New Roman"/>
          <w:i/>
          <w:sz w:val="24"/>
          <w:szCs w:val="24"/>
          <w:lang w:val="kk-KZ" w:eastAsia="ru-RU"/>
        </w:rPr>
        <w:t>In vitro</w:t>
      </w:r>
      <w:r w:rsidRPr="00EE2093">
        <w:rPr>
          <w:rFonts w:ascii="Times New Roman" w:hAnsi="Times New Roman"/>
          <w:sz w:val="24"/>
          <w:szCs w:val="24"/>
          <w:lang w:val="kk-KZ" w:eastAsia="ru-RU"/>
        </w:rPr>
        <w:t xml:space="preserve"> тенофовир</w:t>
      </w:r>
      <w:r w:rsidRPr="002461D0">
        <w:rPr>
          <w:rFonts w:ascii="Times New Roman" w:hAnsi="Times New Roman"/>
          <w:sz w:val="24"/>
          <w:szCs w:val="24"/>
          <w:lang w:val="kk-KZ" w:eastAsia="ru-RU"/>
        </w:rPr>
        <w:t>дің</w:t>
      </w:r>
      <w:r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адам қаны</w:t>
      </w:r>
      <w:r w:rsidRPr="00EE2093">
        <w:rPr>
          <w:rFonts w:ascii="Times New Roman" w:hAnsi="Times New Roman"/>
          <w:sz w:val="24"/>
          <w:szCs w:val="24"/>
          <w:lang w:val="kk-KZ" w:eastAsia="ru-RU"/>
        </w:rPr>
        <w:t xml:space="preserve"> плазм</w:t>
      </w:r>
      <w:r w:rsidRPr="002461D0">
        <w:rPr>
          <w:rFonts w:ascii="Times New Roman" w:hAnsi="Times New Roman"/>
          <w:sz w:val="24"/>
          <w:szCs w:val="24"/>
          <w:lang w:val="kk-KZ" w:eastAsia="ru-RU"/>
        </w:rPr>
        <w:t>ас</w:t>
      </w:r>
      <w:r w:rsidRPr="00EE2093">
        <w:rPr>
          <w:rFonts w:ascii="Times New Roman" w:hAnsi="Times New Roman"/>
          <w:sz w:val="24"/>
          <w:szCs w:val="24"/>
          <w:lang w:val="kk-KZ" w:eastAsia="ru-RU"/>
        </w:rPr>
        <w:t>ы</w:t>
      </w:r>
      <w:r w:rsidRPr="002461D0">
        <w:rPr>
          <w:rFonts w:ascii="Times New Roman" w:hAnsi="Times New Roman"/>
          <w:sz w:val="24"/>
          <w:szCs w:val="24"/>
          <w:lang w:val="kk-KZ" w:eastAsia="ru-RU"/>
        </w:rPr>
        <w:t xml:space="preserve">ның ақуыздарымен </w:t>
      </w:r>
      <w:r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байланысуы</w:t>
      </w:r>
      <w:r w:rsidR="0004774F" w:rsidRPr="00EE2093">
        <w:rPr>
          <w:rFonts w:ascii="Times New Roman" w:hAnsi="Times New Roman"/>
          <w:sz w:val="24"/>
          <w:szCs w:val="24"/>
          <w:lang w:val="kk-KZ" w:eastAsia="ru-RU"/>
        </w:rPr>
        <w:t xml:space="preserve"> &lt; 0,7% </w:t>
      </w:r>
      <w:r w:rsidRPr="002461D0">
        <w:rPr>
          <w:rFonts w:ascii="Times New Roman" w:hAnsi="Times New Roman"/>
          <w:sz w:val="24"/>
          <w:szCs w:val="24"/>
          <w:lang w:val="kk-KZ" w:eastAsia="ru-RU"/>
        </w:rPr>
        <w:t>құрайды жә</w:t>
      </w:r>
      <w:r w:rsidR="0004774F" w:rsidRPr="00EE2093">
        <w:rPr>
          <w:rFonts w:ascii="Times New Roman" w:hAnsi="Times New Roman"/>
          <w:sz w:val="24"/>
          <w:szCs w:val="24"/>
          <w:lang w:val="kk-KZ" w:eastAsia="ru-RU"/>
        </w:rPr>
        <w:t xml:space="preserve">не </w:t>
      </w:r>
      <w:r w:rsidRPr="00EE2093">
        <w:rPr>
          <w:rFonts w:ascii="Times New Roman" w:hAnsi="Times New Roman"/>
          <w:sz w:val="24"/>
          <w:szCs w:val="24"/>
          <w:lang w:val="kk-KZ" w:eastAsia="ru-RU"/>
        </w:rPr>
        <w:t>0,01-25 мкг/мл</w:t>
      </w:r>
      <w:r w:rsidRPr="002461D0">
        <w:rPr>
          <w:rFonts w:ascii="Times New Roman" w:hAnsi="Times New Roman"/>
          <w:sz w:val="24"/>
          <w:szCs w:val="24"/>
          <w:lang w:val="kk-KZ" w:eastAsia="ru-RU"/>
        </w:rPr>
        <w:t xml:space="preserve"> аралындағы</w:t>
      </w:r>
      <w:r w:rsidRPr="00EE2093">
        <w:rPr>
          <w:rFonts w:ascii="Times New Roman" w:hAnsi="Times New Roman"/>
          <w:sz w:val="24"/>
          <w:szCs w:val="24"/>
          <w:lang w:val="kk-KZ" w:eastAsia="ru-RU"/>
        </w:rPr>
        <w:t xml:space="preserve"> концентраци</w:t>
      </w:r>
      <w:r w:rsidRPr="002461D0">
        <w:rPr>
          <w:rFonts w:ascii="Times New Roman" w:hAnsi="Times New Roman"/>
          <w:sz w:val="24"/>
          <w:szCs w:val="24"/>
          <w:lang w:val="kk-KZ" w:eastAsia="ru-RU"/>
        </w:rPr>
        <w:t>ясына тәуелді емес</w:t>
      </w:r>
      <w:r w:rsidR="0004774F" w:rsidRPr="00EE2093">
        <w:rPr>
          <w:rFonts w:ascii="Times New Roman" w:hAnsi="Times New Roman"/>
          <w:sz w:val="24"/>
          <w:szCs w:val="24"/>
          <w:lang w:val="kk-KZ" w:eastAsia="ru-RU"/>
        </w:rPr>
        <w:t xml:space="preserve">. </w:t>
      </w:r>
      <w:r w:rsidR="0004774F" w:rsidRPr="00EE2093">
        <w:rPr>
          <w:rFonts w:ascii="Times New Roman" w:hAnsi="Times New Roman"/>
          <w:i/>
          <w:sz w:val="24"/>
          <w:szCs w:val="24"/>
          <w:lang w:val="kk-KZ" w:eastAsia="ru-RU"/>
        </w:rPr>
        <w:t>Ex vivo</w:t>
      </w:r>
      <w:r w:rsidR="0004774F" w:rsidRPr="00EE2093">
        <w:rPr>
          <w:rFonts w:ascii="Times New Roman" w:hAnsi="Times New Roman"/>
          <w:sz w:val="24"/>
          <w:szCs w:val="24"/>
          <w:lang w:val="kk-KZ" w:eastAsia="ru-RU"/>
        </w:rPr>
        <w:t xml:space="preserve"> тенофовир алафенамид</w:t>
      </w:r>
      <w:r w:rsidRPr="002461D0">
        <w:rPr>
          <w:rFonts w:ascii="Times New Roman" w:hAnsi="Times New Roman"/>
          <w:sz w:val="24"/>
          <w:szCs w:val="24"/>
          <w:lang w:val="kk-KZ" w:eastAsia="ru-RU"/>
        </w:rPr>
        <w:t>тің</w:t>
      </w:r>
      <w:r w:rsidRPr="00EE2093">
        <w:rPr>
          <w:rFonts w:ascii="Times New Roman" w:hAnsi="Times New Roman"/>
          <w:sz w:val="24"/>
          <w:szCs w:val="24"/>
          <w:lang w:val="kk-KZ" w:eastAsia="ru-RU"/>
        </w:rPr>
        <w:t xml:space="preserve"> с</w:t>
      </w:r>
      <w:r w:rsidRPr="002461D0">
        <w:rPr>
          <w:rFonts w:ascii="Times New Roman" w:hAnsi="Times New Roman"/>
          <w:sz w:val="24"/>
          <w:szCs w:val="24"/>
          <w:lang w:val="kk-KZ" w:eastAsia="ru-RU"/>
        </w:rPr>
        <w:t xml:space="preserve">адам қаны </w:t>
      </w:r>
      <w:r w:rsidRPr="00EE2093">
        <w:rPr>
          <w:rFonts w:ascii="Times New Roman" w:hAnsi="Times New Roman"/>
          <w:sz w:val="24"/>
          <w:szCs w:val="24"/>
          <w:lang w:val="kk-KZ" w:eastAsia="ru-RU"/>
        </w:rPr>
        <w:t>плазм</w:t>
      </w:r>
      <w:r w:rsidRPr="002461D0">
        <w:rPr>
          <w:rFonts w:ascii="Times New Roman" w:hAnsi="Times New Roman"/>
          <w:sz w:val="24"/>
          <w:szCs w:val="24"/>
          <w:lang w:val="kk-KZ" w:eastAsia="ru-RU"/>
        </w:rPr>
        <w:t>ас</w:t>
      </w:r>
      <w:r w:rsidRPr="00EE2093">
        <w:rPr>
          <w:rFonts w:ascii="Times New Roman" w:hAnsi="Times New Roman"/>
          <w:sz w:val="24"/>
          <w:szCs w:val="24"/>
          <w:lang w:val="kk-KZ" w:eastAsia="ru-RU"/>
        </w:rPr>
        <w:t>ы</w:t>
      </w:r>
      <w:r w:rsidRPr="002461D0">
        <w:rPr>
          <w:rFonts w:ascii="Times New Roman" w:hAnsi="Times New Roman"/>
          <w:sz w:val="24"/>
          <w:szCs w:val="24"/>
          <w:lang w:val="kk-KZ" w:eastAsia="ru-RU"/>
        </w:rPr>
        <w:t xml:space="preserve">ның ақуыздарымен </w:t>
      </w:r>
      <w:r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байланысуы</w:t>
      </w:r>
      <w:r w:rsidR="0004774F" w:rsidRPr="00EE2093">
        <w:rPr>
          <w:rFonts w:ascii="Times New Roman" w:hAnsi="Times New Roman"/>
          <w:sz w:val="24"/>
          <w:szCs w:val="24"/>
          <w:lang w:val="kk-KZ" w:eastAsia="ru-RU"/>
        </w:rPr>
        <w:t xml:space="preserve">, </w:t>
      </w:r>
      <w:r w:rsidRPr="00EE2093">
        <w:rPr>
          <w:rFonts w:ascii="Times New Roman" w:hAnsi="Times New Roman"/>
          <w:sz w:val="24"/>
          <w:szCs w:val="24"/>
          <w:lang w:val="kk-KZ" w:eastAsia="ru-RU"/>
        </w:rPr>
        <w:t>клини</w:t>
      </w:r>
      <w:r w:rsidRPr="002461D0">
        <w:rPr>
          <w:rFonts w:ascii="Times New Roman" w:hAnsi="Times New Roman"/>
          <w:sz w:val="24"/>
          <w:szCs w:val="24"/>
          <w:lang w:val="kk-KZ" w:eastAsia="ru-RU"/>
        </w:rPr>
        <w:t xml:space="preserve">калық зерттеулер барысында алынған үлгілерде </w:t>
      </w:r>
      <w:r w:rsidR="00605BA7" w:rsidRPr="00EE2093">
        <w:rPr>
          <w:rFonts w:ascii="Times New Roman" w:hAnsi="Times New Roman"/>
          <w:sz w:val="24"/>
          <w:szCs w:val="24"/>
          <w:lang w:val="kk-KZ" w:eastAsia="ru-RU"/>
        </w:rPr>
        <w:t>шамамен</w:t>
      </w:r>
      <w:r w:rsidR="0004774F" w:rsidRPr="00EE2093">
        <w:rPr>
          <w:rFonts w:ascii="Times New Roman" w:hAnsi="Times New Roman"/>
          <w:sz w:val="24"/>
          <w:szCs w:val="24"/>
          <w:lang w:val="kk-KZ" w:eastAsia="ru-RU"/>
        </w:rPr>
        <w:t xml:space="preserve"> 80%</w:t>
      </w:r>
      <w:r w:rsidRPr="002461D0">
        <w:rPr>
          <w:rFonts w:ascii="Times New Roman" w:hAnsi="Times New Roman"/>
          <w:sz w:val="24"/>
          <w:szCs w:val="24"/>
          <w:lang w:val="kk-KZ" w:eastAsia="ru-RU"/>
        </w:rPr>
        <w:t xml:space="preserve"> құрады</w:t>
      </w:r>
      <w:r w:rsidR="0004774F" w:rsidRPr="00EE2093">
        <w:rPr>
          <w:rFonts w:ascii="Times New Roman" w:hAnsi="Times New Roman"/>
          <w:sz w:val="24"/>
          <w:szCs w:val="24"/>
          <w:lang w:val="kk-KZ" w:eastAsia="ru-RU"/>
        </w:rPr>
        <w:t>.</w:t>
      </w:r>
    </w:p>
    <w:p w14:paraId="0042233B" w14:textId="77777777" w:rsidR="0066174C" w:rsidRPr="002461D0" w:rsidRDefault="0066174C" w:rsidP="0066174C">
      <w:pPr>
        <w:autoSpaceDE w:val="0"/>
        <w:autoSpaceDN w:val="0"/>
        <w:adjustRightInd w:val="0"/>
        <w:spacing w:after="0" w:line="240" w:lineRule="auto"/>
        <w:jc w:val="both"/>
        <w:rPr>
          <w:rFonts w:ascii="Times New Roman" w:hAnsi="Times New Roman"/>
          <w:i/>
          <w:sz w:val="24"/>
          <w:szCs w:val="24"/>
          <w:lang w:val="kk-KZ" w:eastAsia="ru-RU"/>
        </w:rPr>
      </w:pPr>
      <w:r w:rsidRPr="00EE2093">
        <w:rPr>
          <w:rFonts w:ascii="Times New Roman" w:hAnsi="Times New Roman"/>
          <w:i/>
          <w:sz w:val="24"/>
          <w:szCs w:val="24"/>
          <w:lang w:val="kk-KZ" w:eastAsia="ru-RU"/>
        </w:rPr>
        <w:t>Биотрансформация</w:t>
      </w:r>
      <w:r w:rsidR="00C35DBB" w:rsidRPr="002461D0">
        <w:rPr>
          <w:rFonts w:ascii="Times New Roman" w:hAnsi="Times New Roman"/>
          <w:i/>
          <w:sz w:val="24"/>
          <w:szCs w:val="24"/>
          <w:lang w:val="kk-KZ" w:eastAsia="ru-RU"/>
        </w:rPr>
        <w:t>сы</w:t>
      </w:r>
    </w:p>
    <w:p w14:paraId="044E48F5" w14:textId="77777777" w:rsidR="0004774F" w:rsidRPr="002461D0" w:rsidRDefault="0066174C" w:rsidP="0066174C">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i/>
          <w:sz w:val="24"/>
          <w:szCs w:val="24"/>
          <w:lang w:val="kk-KZ" w:eastAsia="ru-RU"/>
        </w:rPr>
        <w:t>in vitro</w:t>
      </w:r>
      <w:r w:rsidRPr="002461D0">
        <w:rPr>
          <w:rFonts w:ascii="Times New Roman" w:hAnsi="Times New Roman"/>
          <w:sz w:val="24"/>
          <w:szCs w:val="24"/>
          <w:lang w:val="kk-KZ" w:eastAsia="ru-RU"/>
        </w:rPr>
        <w:t xml:space="preserve"> </w:t>
      </w:r>
      <w:r w:rsidR="00C35DBB" w:rsidRPr="002461D0">
        <w:rPr>
          <w:rFonts w:ascii="Times New Roman" w:hAnsi="Times New Roman"/>
          <w:sz w:val="24"/>
          <w:szCs w:val="24"/>
          <w:lang w:val="kk-KZ" w:eastAsia="ru-RU"/>
        </w:rPr>
        <w:t>зертт</w:t>
      </w:r>
      <w:r w:rsidR="00B47797" w:rsidRPr="002461D0">
        <w:rPr>
          <w:rFonts w:ascii="Times New Roman" w:hAnsi="Times New Roman"/>
          <w:sz w:val="24"/>
          <w:szCs w:val="24"/>
          <w:lang w:val="kk-KZ" w:eastAsia="ru-RU"/>
        </w:rPr>
        <w:t>е</w:t>
      </w:r>
      <w:r w:rsidR="00C35DBB" w:rsidRPr="002461D0">
        <w:rPr>
          <w:rFonts w:ascii="Times New Roman" w:hAnsi="Times New Roman"/>
          <w:sz w:val="24"/>
          <w:szCs w:val="24"/>
          <w:lang w:val="kk-KZ" w:eastAsia="ru-RU"/>
        </w:rPr>
        <w:t>улер</w:t>
      </w:r>
      <w:r w:rsidRPr="002461D0">
        <w:rPr>
          <w:rFonts w:ascii="Times New Roman" w:hAnsi="Times New Roman"/>
          <w:sz w:val="24"/>
          <w:szCs w:val="24"/>
          <w:lang w:val="kk-KZ" w:eastAsia="ru-RU"/>
        </w:rPr>
        <w:t>, эмтрицитабин</w:t>
      </w:r>
      <w:r w:rsidR="00C35DBB" w:rsidRPr="002461D0">
        <w:rPr>
          <w:rFonts w:ascii="Times New Roman" w:hAnsi="Times New Roman"/>
          <w:sz w:val="24"/>
          <w:szCs w:val="24"/>
          <w:lang w:val="kk-KZ" w:eastAsia="ru-RU"/>
        </w:rPr>
        <w:t>нің</w:t>
      </w:r>
      <w:r w:rsidRPr="002461D0">
        <w:rPr>
          <w:rFonts w:ascii="Times New Roman" w:hAnsi="Times New Roman"/>
          <w:sz w:val="24"/>
          <w:szCs w:val="24"/>
          <w:lang w:val="kk-KZ" w:eastAsia="ru-RU"/>
        </w:rPr>
        <w:t xml:space="preserve"> </w:t>
      </w:r>
      <w:r w:rsidR="00C35DBB" w:rsidRPr="002461D0">
        <w:rPr>
          <w:rFonts w:ascii="Times New Roman" w:hAnsi="Times New Roman"/>
          <w:sz w:val="24"/>
          <w:szCs w:val="24"/>
          <w:lang w:val="kk-KZ" w:eastAsia="ru-RU"/>
        </w:rPr>
        <w:t xml:space="preserve">адамдағы </w:t>
      </w:r>
      <w:r w:rsidRPr="002461D0">
        <w:rPr>
          <w:rFonts w:ascii="Times New Roman" w:hAnsi="Times New Roman"/>
          <w:sz w:val="24"/>
          <w:szCs w:val="24"/>
          <w:lang w:val="kk-KZ" w:eastAsia="ru-RU"/>
        </w:rPr>
        <w:t xml:space="preserve">CYP </w:t>
      </w:r>
      <w:r w:rsidR="00C35DBB" w:rsidRPr="002461D0">
        <w:rPr>
          <w:rFonts w:ascii="Times New Roman" w:hAnsi="Times New Roman"/>
          <w:sz w:val="24"/>
          <w:szCs w:val="24"/>
          <w:lang w:val="kk-KZ" w:eastAsia="ru-RU"/>
        </w:rPr>
        <w:t>ферменттерінің тежегіші емес екендігін көрсетіп отыр</w:t>
      </w:r>
      <w:r w:rsidRPr="002461D0">
        <w:rPr>
          <w:rFonts w:ascii="Times New Roman" w:hAnsi="Times New Roman"/>
          <w:sz w:val="24"/>
          <w:szCs w:val="24"/>
          <w:lang w:val="kk-KZ" w:eastAsia="ru-RU"/>
        </w:rPr>
        <w:t>. [14C]-</w:t>
      </w:r>
      <w:r w:rsidR="00635B4E" w:rsidRPr="002461D0">
        <w:rPr>
          <w:rFonts w:ascii="Times New Roman" w:hAnsi="Times New Roman"/>
          <w:sz w:val="24"/>
          <w:szCs w:val="24"/>
          <w:lang w:val="kk-KZ" w:eastAsia="ru-RU"/>
        </w:rPr>
        <w:t>э</w:t>
      </w:r>
      <w:r w:rsidRPr="002461D0">
        <w:rPr>
          <w:rFonts w:ascii="Times New Roman" w:hAnsi="Times New Roman"/>
          <w:sz w:val="24"/>
          <w:szCs w:val="24"/>
          <w:lang w:val="kk-KZ" w:eastAsia="ru-RU"/>
        </w:rPr>
        <w:t>мтрицитабин</w:t>
      </w:r>
      <w:r w:rsidR="009E4817" w:rsidRPr="002461D0">
        <w:rPr>
          <w:rFonts w:ascii="Times New Roman" w:hAnsi="Times New Roman"/>
          <w:sz w:val="24"/>
          <w:szCs w:val="24"/>
          <w:lang w:val="kk-KZ" w:eastAsia="ru-RU"/>
        </w:rPr>
        <w:t>ді</w:t>
      </w:r>
      <w:r w:rsidRPr="002461D0">
        <w:rPr>
          <w:rFonts w:ascii="Times New Roman" w:hAnsi="Times New Roman"/>
          <w:sz w:val="24"/>
          <w:szCs w:val="24"/>
          <w:lang w:val="kk-KZ" w:eastAsia="ru-RU"/>
        </w:rPr>
        <w:t xml:space="preserve"> </w:t>
      </w:r>
      <w:r w:rsidR="00C35DBB" w:rsidRPr="002461D0">
        <w:rPr>
          <w:rFonts w:ascii="Times New Roman" w:hAnsi="Times New Roman"/>
          <w:sz w:val="24"/>
          <w:szCs w:val="24"/>
          <w:lang w:val="kk-KZ" w:eastAsia="ru-RU"/>
        </w:rPr>
        <w:t xml:space="preserve">енгізгеннен кейін </w:t>
      </w:r>
      <w:r w:rsidR="009E4817" w:rsidRPr="002461D0">
        <w:rPr>
          <w:rFonts w:ascii="Times New Roman" w:hAnsi="Times New Roman"/>
          <w:sz w:val="24"/>
          <w:szCs w:val="24"/>
          <w:lang w:val="kk-KZ" w:eastAsia="ru-RU"/>
        </w:rPr>
        <w:t xml:space="preserve">эмтрицитабин </w:t>
      </w:r>
      <w:r w:rsidRPr="002461D0">
        <w:rPr>
          <w:rFonts w:ascii="Times New Roman" w:hAnsi="Times New Roman"/>
          <w:sz w:val="24"/>
          <w:szCs w:val="24"/>
          <w:lang w:val="kk-KZ" w:eastAsia="ru-RU"/>
        </w:rPr>
        <w:t>доз</w:t>
      </w:r>
      <w:r w:rsidR="009E4817" w:rsidRPr="002461D0">
        <w:rPr>
          <w:rFonts w:ascii="Times New Roman" w:hAnsi="Times New Roman"/>
          <w:sz w:val="24"/>
          <w:szCs w:val="24"/>
          <w:lang w:val="kk-KZ" w:eastAsia="ru-RU"/>
        </w:rPr>
        <w:t>ас</w:t>
      </w:r>
      <w:r w:rsidRPr="002461D0">
        <w:rPr>
          <w:rFonts w:ascii="Times New Roman" w:hAnsi="Times New Roman"/>
          <w:sz w:val="24"/>
          <w:szCs w:val="24"/>
          <w:lang w:val="kk-KZ" w:eastAsia="ru-RU"/>
        </w:rPr>
        <w:t>ы</w:t>
      </w:r>
      <w:r w:rsidR="009E4817" w:rsidRPr="002461D0">
        <w:rPr>
          <w:rFonts w:ascii="Times New Roman" w:hAnsi="Times New Roman"/>
          <w:sz w:val="24"/>
          <w:szCs w:val="24"/>
          <w:lang w:val="kk-KZ" w:eastAsia="ru-RU"/>
        </w:rPr>
        <w:t>ны</w:t>
      </w:r>
      <w:r w:rsidR="008C42E1" w:rsidRPr="002461D0">
        <w:rPr>
          <w:rFonts w:ascii="Times New Roman" w:hAnsi="Times New Roman"/>
          <w:sz w:val="24"/>
          <w:szCs w:val="24"/>
          <w:lang w:val="kk-KZ" w:eastAsia="ru-RU"/>
        </w:rPr>
        <w:t>ң</w:t>
      </w:r>
      <w:r w:rsidR="009E4817" w:rsidRPr="002461D0">
        <w:rPr>
          <w:rFonts w:ascii="Times New Roman" w:hAnsi="Times New Roman"/>
          <w:sz w:val="24"/>
          <w:szCs w:val="24"/>
          <w:lang w:val="kk-KZ" w:eastAsia="ru-RU"/>
        </w:rPr>
        <w:t xml:space="preserve"> толық қалпына келуіне</w:t>
      </w:r>
      <w:r w:rsidRPr="002461D0">
        <w:rPr>
          <w:rFonts w:ascii="Times New Roman" w:hAnsi="Times New Roman"/>
          <w:sz w:val="24"/>
          <w:szCs w:val="24"/>
          <w:lang w:val="kk-KZ" w:eastAsia="ru-RU"/>
        </w:rPr>
        <w:t xml:space="preserve"> </w:t>
      </w:r>
      <w:r w:rsidR="009E4817" w:rsidRPr="002461D0">
        <w:rPr>
          <w:rFonts w:ascii="Times New Roman" w:hAnsi="Times New Roman"/>
          <w:sz w:val="24"/>
          <w:szCs w:val="24"/>
          <w:lang w:val="kk-KZ" w:eastAsia="ru-RU"/>
        </w:rPr>
        <w:t>несеп</w:t>
      </w:r>
      <w:r w:rsidRPr="002461D0">
        <w:rPr>
          <w:rFonts w:ascii="Times New Roman" w:hAnsi="Times New Roman"/>
          <w:sz w:val="24"/>
          <w:szCs w:val="24"/>
          <w:lang w:val="kk-KZ" w:eastAsia="ru-RU"/>
        </w:rPr>
        <w:t xml:space="preserve"> (~ 86%) </w:t>
      </w:r>
      <w:r w:rsidR="009E4817" w:rsidRPr="002461D0">
        <w:rPr>
          <w:rFonts w:ascii="Times New Roman" w:hAnsi="Times New Roman"/>
          <w:sz w:val="24"/>
          <w:szCs w:val="24"/>
          <w:lang w:val="kk-KZ" w:eastAsia="ru-RU"/>
        </w:rPr>
        <w:t>және нәжіс арқылы</w:t>
      </w:r>
      <w:r w:rsidRPr="002461D0">
        <w:rPr>
          <w:rFonts w:ascii="Times New Roman" w:hAnsi="Times New Roman"/>
          <w:sz w:val="24"/>
          <w:szCs w:val="24"/>
          <w:lang w:val="kk-KZ" w:eastAsia="ru-RU"/>
        </w:rPr>
        <w:t xml:space="preserve"> (~ 14%)</w:t>
      </w:r>
      <w:r w:rsidR="009E4817" w:rsidRPr="002461D0">
        <w:rPr>
          <w:rFonts w:ascii="Times New Roman" w:hAnsi="Times New Roman"/>
          <w:sz w:val="24"/>
          <w:szCs w:val="24"/>
          <w:lang w:val="kk-KZ" w:eastAsia="ru-RU"/>
        </w:rPr>
        <w:t xml:space="preserve"> қол жеткізілген</w:t>
      </w:r>
      <w:r w:rsidRPr="002461D0">
        <w:rPr>
          <w:rFonts w:ascii="Times New Roman" w:hAnsi="Times New Roman"/>
          <w:sz w:val="24"/>
          <w:szCs w:val="24"/>
          <w:lang w:val="kk-KZ" w:eastAsia="ru-RU"/>
        </w:rPr>
        <w:t xml:space="preserve">. </w:t>
      </w:r>
      <w:r w:rsidR="008C42E1" w:rsidRPr="002461D0">
        <w:rPr>
          <w:rFonts w:ascii="Times New Roman" w:hAnsi="Times New Roman"/>
          <w:sz w:val="24"/>
          <w:szCs w:val="24"/>
          <w:lang w:val="kk-KZ" w:eastAsia="ru-RU"/>
        </w:rPr>
        <w:t xml:space="preserve">Дозасының </w:t>
      </w:r>
      <w:r w:rsidR="00635B4E" w:rsidRPr="002461D0">
        <w:rPr>
          <w:rFonts w:ascii="Times New Roman" w:hAnsi="Times New Roman"/>
          <w:sz w:val="24"/>
          <w:szCs w:val="24"/>
          <w:lang w:val="kk-KZ" w:eastAsia="ru-RU"/>
        </w:rPr>
        <w:t>13%</w:t>
      </w:r>
      <w:r w:rsidR="008C42E1" w:rsidRPr="002461D0">
        <w:rPr>
          <w:rFonts w:ascii="Times New Roman" w:hAnsi="Times New Roman"/>
          <w:sz w:val="24"/>
          <w:szCs w:val="24"/>
          <w:lang w:val="kk-KZ" w:eastAsia="ru-RU"/>
        </w:rPr>
        <w:t>-ы несеппен, болжамды үш</w:t>
      </w:r>
      <w:r w:rsidRPr="002461D0">
        <w:rPr>
          <w:rFonts w:ascii="Times New Roman" w:hAnsi="Times New Roman"/>
          <w:sz w:val="24"/>
          <w:szCs w:val="24"/>
          <w:lang w:val="kk-KZ" w:eastAsia="ru-RU"/>
        </w:rPr>
        <w:t xml:space="preserve"> </w:t>
      </w:r>
      <w:r w:rsidR="00AD671D" w:rsidRPr="002461D0">
        <w:rPr>
          <w:rFonts w:ascii="Times New Roman" w:hAnsi="Times New Roman"/>
          <w:sz w:val="24"/>
          <w:szCs w:val="24"/>
          <w:lang w:val="kk-KZ" w:eastAsia="ru-RU"/>
        </w:rPr>
        <w:t>метаболиті түрінд</w:t>
      </w:r>
      <w:r w:rsidR="008C42E1" w:rsidRPr="002461D0">
        <w:rPr>
          <w:rFonts w:ascii="Times New Roman" w:hAnsi="Times New Roman"/>
          <w:sz w:val="24"/>
          <w:szCs w:val="24"/>
          <w:lang w:val="kk-KZ" w:eastAsia="ru-RU"/>
        </w:rPr>
        <w:t>е бөлініп шыққан</w:t>
      </w:r>
      <w:r w:rsidRPr="002461D0">
        <w:rPr>
          <w:rFonts w:ascii="Times New Roman" w:hAnsi="Times New Roman"/>
          <w:sz w:val="24"/>
          <w:szCs w:val="24"/>
          <w:lang w:val="kk-KZ" w:eastAsia="ru-RU"/>
        </w:rPr>
        <w:t xml:space="preserve">. </w:t>
      </w:r>
      <w:r w:rsidR="009E4817" w:rsidRPr="002461D0">
        <w:rPr>
          <w:rFonts w:ascii="Times New Roman" w:hAnsi="Times New Roman"/>
          <w:sz w:val="24"/>
          <w:szCs w:val="24"/>
          <w:lang w:val="kk-KZ" w:eastAsia="ru-RU"/>
        </w:rPr>
        <w:t>Э</w:t>
      </w:r>
      <w:r w:rsidR="009E4817" w:rsidRPr="00EE2093">
        <w:rPr>
          <w:rFonts w:ascii="Times New Roman" w:hAnsi="Times New Roman"/>
          <w:sz w:val="24"/>
          <w:szCs w:val="24"/>
          <w:lang w:val="kk-KZ" w:eastAsia="ru-RU"/>
        </w:rPr>
        <w:t>мтрицитабин</w:t>
      </w:r>
      <w:r w:rsidR="009E4817" w:rsidRPr="002461D0">
        <w:rPr>
          <w:rFonts w:ascii="Times New Roman" w:hAnsi="Times New Roman"/>
          <w:sz w:val="24"/>
          <w:szCs w:val="24"/>
          <w:lang w:val="kk-KZ" w:eastAsia="ru-RU"/>
        </w:rPr>
        <w:t>нің</w:t>
      </w:r>
      <w:r w:rsidR="009E4817" w:rsidRPr="00EE2093">
        <w:rPr>
          <w:rFonts w:ascii="Times New Roman" w:hAnsi="Times New Roman"/>
          <w:sz w:val="24"/>
          <w:szCs w:val="24"/>
          <w:lang w:val="kk-KZ" w:eastAsia="ru-RU"/>
        </w:rPr>
        <w:t xml:space="preserve"> </w:t>
      </w:r>
      <w:r w:rsidR="009E4817" w:rsidRPr="002461D0">
        <w:rPr>
          <w:rFonts w:ascii="Times New Roman" w:hAnsi="Times New Roman"/>
          <w:sz w:val="24"/>
          <w:szCs w:val="24"/>
          <w:lang w:val="kk-KZ" w:eastAsia="ru-RU"/>
        </w:rPr>
        <w:t>б</w:t>
      </w:r>
      <w:r w:rsidRPr="00EE2093">
        <w:rPr>
          <w:rFonts w:ascii="Times New Roman" w:hAnsi="Times New Roman"/>
          <w:sz w:val="24"/>
          <w:szCs w:val="24"/>
          <w:lang w:val="kk-KZ" w:eastAsia="ru-RU"/>
        </w:rPr>
        <w:t>иотрансформация</w:t>
      </w:r>
      <w:r w:rsidR="009E4817" w:rsidRPr="002461D0">
        <w:rPr>
          <w:rFonts w:ascii="Times New Roman" w:hAnsi="Times New Roman"/>
          <w:sz w:val="24"/>
          <w:szCs w:val="24"/>
          <w:lang w:val="kk-KZ" w:eastAsia="ru-RU"/>
        </w:rPr>
        <w:t>сы</w:t>
      </w:r>
      <w:r w:rsidRPr="00EE2093">
        <w:rPr>
          <w:rFonts w:ascii="Times New Roman" w:hAnsi="Times New Roman"/>
          <w:sz w:val="24"/>
          <w:szCs w:val="24"/>
          <w:lang w:val="kk-KZ" w:eastAsia="ru-RU"/>
        </w:rPr>
        <w:t xml:space="preserve"> </w:t>
      </w:r>
      <w:r w:rsidR="009E4817" w:rsidRPr="00EE2093">
        <w:rPr>
          <w:rFonts w:ascii="Times New Roman" w:hAnsi="Times New Roman"/>
          <w:sz w:val="24"/>
          <w:szCs w:val="24"/>
          <w:lang w:val="kk-KZ" w:eastAsia="ru-RU"/>
        </w:rPr>
        <w:t>тиол</w:t>
      </w:r>
      <w:r w:rsidR="009E4817" w:rsidRPr="002461D0">
        <w:rPr>
          <w:rFonts w:ascii="Times New Roman" w:hAnsi="Times New Roman"/>
          <w:sz w:val="24"/>
          <w:szCs w:val="24"/>
          <w:lang w:val="kk-KZ" w:eastAsia="ru-RU"/>
        </w:rPr>
        <w:t xml:space="preserve">дық бөлігінің </w:t>
      </w:r>
      <w:r w:rsidR="009E4817" w:rsidRPr="00EE2093">
        <w:rPr>
          <w:rFonts w:ascii="Times New Roman" w:hAnsi="Times New Roman"/>
          <w:sz w:val="24"/>
          <w:szCs w:val="24"/>
          <w:lang w:val="kk-KZ" w:eastAsia="ru-RU"/>
        </w:rPr>
        <w:t>3’-сульфоксидных диастереомер</w:t>
      </w:r>
      <w:r w:rsidR="009E4817" w:rsidRPr="002461D0">
        <w:rPr>
          <w:rFonts w:ascii="Times New Roman" w:hAnsi="Times New Roman"/>
          <w:sz w:val="24"/>
          <w:szCs w:val="24"/>
          <w:lang w:val="kk-KZ" w:eastAsia="ru-RU"/>
        </w:rPr>
        <w:t>лер</w:t>
      </w:r>
      <w:r w:rsidR="009E4817" w:rsidRPr="00EE2093">
        <w:rPr>
          <w:rFonts w:ascii="Times New Roman" w:hAnsi="Times New Roman"/>
          <w:sz w:val="24"/>
          <w:szCs w:val="24"/>
          <w:lang w:val="kk-KZ" w:eastAsia="ru-RU"/>
        </w:rPr>
        <w:t xml:space="preserve"> </w:t>
      </w:r>
      <w:r w:rsidR="009E4817" w:rsidRPr="002461D0">
        <w:rPr>
          <w:rFonts w:ascii="Times New Roman" w:hAnsi="Times New Roman"/>
          <w:sz w:val="24"/>
          <w:szCs w:val="24"/>
          <w:lang w:val="kk-KZ" w:eastAsia="ru-RU"/>
        </w:rPr>
        <w:t xml:space="preserve">түзе отырып тотығуын </w:t>
      </w:r>
      <w:r w:rsidR="009E4817" w:rsidRPr="00EE2093">
        <w:rPr>
          <w:rFonts w:ascii="Times New Roman" w:hAnsi="Times New Roman"/>
          <w:sz w:val="24"/>
          <w:szCs w:val="24"/>
          <w:lang w:val="kk-KZ" w:eastAsia="ru-RU"/>
        </w:rPr>
        <w:t>(доз</w:t>
      </w:r>
      <w:r w:rsidR="009E4817" w:rsidRPr="002461D0">
        <w:rPr>
          <w:rFonts w:ascii="Times New Roman" w:hAnsi="Times New Roman"/>
          <w:sz w:val="24"/>
          <w:szCs w:val="24"/>
          <w:lang w:val="kk-KZ" w:eastAsia="ru-RU"/>
        </w:rPr>
        <w:t>ас</w:t>
      </w:r>
      <w:r w:rsidR="009E4817" w:rsidRPr="00EE2093">
        <w:rPr>
          <w:rFonts w:ascii="Times New Roman" w:hAnsi="Times New Roman"/>
          <w:sz w:val="24"/>
          <w:szCs w:val="24"/>
          <w:lang w:val="kk-KZ" w:eastAsia="ru-RU"/>
        </w:rPr>
        <w:t>ы</w:t>
      </w:r>
      <w:r w:rsidR="009E4817" w:rsidRPr="002461D0">
        <w:rPr>
          <w:rFonts w:ascii="Times New Roman" w:hAnsi="Times New Roman"/>
          <w:sz w:val="24"/>
          <w:szCs w:val="24"/>
          <w:lang w:val="kk-KZ" w:eastAsia="ru-RU"/>
        </w:rPr>
        <w:t>ның</w:t>
      </w:r>
      <w:r w:rsidR="009E4817" w:rsidRPr="00EE2093">
        <w:rPr>
          <w:rFonts w:ascii="Times New Roman" w:hAnsi="Times New Roman"/>
          <w:sz w:val="24"/>
          <w:szCs w:val="24"/>
          <w:lang w:val="kk-KZ" w:eastAsia="ru-RU"/>
        </w:rPr>
        <w:t xml:space="preserve"> ~ 9%)</w:t>
      </w:r>
      <w:r w:rsidR="009E4817" w:rsidRPr="002461D0">
        <w:rPr>
          <w:rFonts w:ascii="Times New Roman" w:hAnsi="Times New Roman"/>
          <w:sz w:val="24"/>
          <w:szCs w:val="24"/>
          <w:lang w:val="kk-KZ" w:eastAsia="ru-RU"/>
        </w:rPr>
        <w:t xml:space="preserve"> және</w:t>
      </w:r>
      <w:r w:rsidR="009E4817" w:rsidRPr="00EE2093">
        <w:rPr>
          <w:rFonts w:ascii="Times New Roman" w:hAnsi="Times New Roman"/>
          <w:sz w:val="24"/>
          <w:szCs w:val="24"/>
          <w:lang w:val="kk-KZ" w:eastAsia="ru-RU"/>
        </w:rPr>
        <w:t xml:space="preserve"> глюкурон</w:t>
      </w:r>
      <w:r w:rsidR="009E4817" w:rsidRPr="002461D0">
        <w:rPr>
          <w:rFonts w:ascii="Times New Roman" w:hAnsi="Times New Roman"/>
          <w:sz w:val="24"/>
          <w:szCs w:val="24"/>
          <w:lang w:val="kk-KZ" w:eastAsia="ru-RU"/>
        </w:rPr>
        <w:t xml:space="preserve"> қышқылымен</w:t>
      </w:r>
      <w:r w:rsidR="009E4817" w:rsidRPr="00EE2093">
        <w:rPr>
          <w:rFonts w:ascii="Times New Roman" w:hAnsi="Times New Roman"/>
          <w:sz w:val="24"/>
          <w:szCs w:val="24"/>
          <w:lang w:val="kk-KZ" w:eastAsia="ru-RU"/>
        </w:rPr>
        <w:t xml:space="preserve"> 2’-O-глюкуронид (доз</w:t>
      </w:r>
      <w:r w:rsidR="009E4817" w:rsidRPr="002461D0">
        <w:rPr>
          <w:rFonts w:ascii="Times New Roman" w:hAnsi="Times New Roman"/>
          <w:sz w:val="24"/>
          <w:szCs w:val="24"/>
          <w:lang w:val="kk-KZ" w:eastAsia="ru-RU"/>
        </w:rPr>
        <w:t>ас</w:t>
      </w:r>
      <w:r w:rsidR="009E4817" w:rsidRPr="00EE2093">
        <w:rPr>
          <w:rFonts w:ascii="Times New Roman" w:hAnsi="Times New Roman"/>
          <w:sz w:val="24"/>
          <w:szCs w:val="24"/>
          <w:lang w:val="kk-KZ" w:eastAsia="ru-RU"/>
        </w:rPr>
        <w:t>ы</w:t>
      </w:r>
      <w:r w:rsidR="009E4817" w:rsidRPr="002461D0">
        <w:rPr>
          <w:rFonts w:ascii="Times New Roman" w:hAnsi="Times New Roman"/>
          <w:sz w:val="24"/>
          <w:szCs w:val="24"/>
          <w:lang w:val="kk-KZ" w:eastAsia="ru-RU"/>
        </w:rPr>
        <w:t>ның</w:t>
      </w:r>
      <w:r w:rsidR="009E4817" w:rsidRPr="00EE2093">
        <w:rPr>
          <w:rFonts w:ascii="Times New Roman" w:hAnsi="Times New Roman"/>
          <w:sz w:val="24"/>
          <w:szCs w:val="24"/>
          <w:lang w:val="kk-KZ" w:eastAsia="ru-RU"/>
        </w:rPr>
        <w:t xml:space="preserve"> ~ 4%)</w:t>
      </w:r>
      <w:r w:rsidR="009E4817" w:rsidRPr="002461D0">
        <w:rPr>
          <w:rFonts w:ascii="Times New Roman" w:hAnsi="Times New Roman"/>
          <w:sz w:val="24"/>
          <w:szCs w:val="24"/>
          <w:lang w:val="kk-KZ" w:eastAsia="ru-RU"/>
        </w:rPr>
        <w:t xml:space="preserve"> түзе отырып </w:t>
      </w:r>
      <w:r w:rsidR="009E4817" w:rsidRPr="00EE2093">
        <w:rPr>
          <w:rFonts w:ascii="Times New Roman" w:hAnsi="Times New Roman"/>
          <w:sz w:val="24"/>
          <w:szCs w:val="24"/>
          <w:lang w:val="kk-KZ" w:eastAsia="ru-RU"/>
        </w:rPr>
        <w:t>конъюгаци</w:t>
      </w:r>
      <w:r w:rsidR="009E4817" w:rsidRPr="002461D0">
        <w:rPr>
          <w:rFonts w:ascii="Times New Roman" w:hAnsi="Times New Roman"/>
          <w:sz w:val="24"/>
          <w:szCs w:val="24"/>
          <w:lang w:val="kk-KZ" w:eastAsia="ru-RU"/>
        </w:rPr>
        <w:t>ял</w:t>
      </w:r>
      <w:r w:rsidR="008C42E1" w:rsidRPr="002461D0">
        <w:rPr>
          <w:rFonts w:ascii="Times New Roman" w:hAnsi="Times New Roman"/>
          <w:sz w:val="24"/>
          <w:szCs w:val="24"/>
          <w:lang w:val="kk-KZ" w:eastAsia="ru-RU"/>
        </w:rPr>
        <w:t>а</w:t>
      </w:r>
      <w:r w:rsidR="009E4817" w:rsidRPr="002461D0">
        <w:rPr>
          <w:rFonts w:ascii="Times New Roman" w:hAnsi="Times New Roman"/>
          <w:sz w:val="24"/>
          <w:szCs w:val="24"/>
          <w:lang w:val="kk-KZ" w:eastAsia="ru-RU"/>
        </w:rPr>
        <w:t>нуын</w:t>
      </w:r>
      <w:r w:rsidR="009E4817" w:rsidRPr="00EE2093">
        <w:rPr>
          <w:rFonts w:ascii="Times New Roman" w:hAnsi="Times New Roman"/>
          <w:sz w:val="24"/>
          <w:szCs w:val="24"/>
          <w:lang w:val="kk-KZ" w:eastAsia="ru-RU"/>
        </w:rPr>
        <w:t xml:space="preserve"> </w:t>
      </w:r>
      <w:r w:rsidR="009E4817" w:rsidRPr="002461D0">
        <w:rPr>
          <w:rFonts w:ascii="Times New Roman" w:hAnsi="Times New Roman"/>
          <w:sz w:val="24"/>
          <w:szCs w:val="24"/>
          <w:lang w:val="kk-KZ" w:eastAsia="ru-RU"/>
        </w:rPr>
        <w:t>қамтиды</w:t>
      </w:r>
      <w:r w:rsidRPr="00EE2093">
        <w:rPr>
          <w:rFonts w:ascii="Times New Roman" w:hAnsi="Times New Roman"/>
          <w:sz w:val="24"/>
          <w:szCs w:val="24"/>
          <w:lang w:val="kk-KZ" w:eastAsia="ru-RU"/>
        </w:rPr>
        <w:t xml:space="preserve">. </w:t>
      </w:r>
      <w:r w:rsidR="00C35DBB" w:rsidRPr="002461D0">
        <w:rPr>
          <w:rFonts w:ascii="Times New Roman" w:hAnsi="Times New Roman"/>
          <w:sz w:val="24"/>
          <w:szCs w:val="24"/>
          <w:lang w:val="kk-KZ" w:eastAsia="ru-RU"/>
        </w:rPr>
        <w:t>Е</w:t>
      </w:r>
      <w:r w:rsidR="002B0593" w:rsidRPr="002461D0">
        <w:rPr>
          <w:rFonts w:ascii="Times New Roman" w:hAnsi="Times New Roman"/>
          <w:sz w:val="24"/>
          <w:szCs w:val="24"/>
          <w:lang w:val="kk-KZ" w:eastAsia="ru-RU"/>
        </w:rPr>
        <w:t>шқандай басқа</w:t>
      </w:r>
      <w:r w:rsidR="002B0593" w:rsidRPr="002461D0">
        <w:rPr>
          <w:rFonts w:ascii="Times New Roman" w:hAnsi="Times New Roman"/>
          <w:sz w:val="24"/>
          <w:szCs w:val="24"/>
          <w:lang w:eastAsia="ru-RU"/>
        </w:rPr>
        <w:t xml:space="preserve"> метаболит</w:t>
      </w:r>
      <w:r w:rsidR="002B0593" w:rsidRPr="002461D0">
        <w:rPr>
          <w:rFonts w:ascii="Times New Roman" w:hAnsi="Times New Roman"/>
          <w:sz w:val="24"/>
          <w:szCs w:val="24"/>
          <w:lang w:val="kk-KZ" w:eastAsia="ru-RU"/>
        </w:rPr>
        <w:t>ін</w:t>
      </w:r>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идентифи</w:t>
      </w:r>
      <w:proofErr w:type="spellEnd"/>
      <w:r w:rsidR="002B0593" w:rsidRPr="002461D0">
        <w:rPr>
          <w:rFonts w:ascii="Times New Roman" w:hAnsi="Times New Roman"/>
          <w:sz w:val="24"/>
          <w:szCs w:val="24"/>
          <w:lang w:val="kk-KZ" w:eastAsia="ru-RU"/>
        </w:rPr>
        <w:t>ка</w:t>
      </w:r>
      <w:proofErr w:type="spellStart"/>
      <w:r w:rsidRPr="002461D0">
        <w:rPr>
          <w:rFonts w:ascii="Times New Roman" w:hAnsi="Times New Roman"/>
          <w:sz w:val="24"/>
          <w:szCs w:val="24"/>
          <w:lang w:eastAsia="ru-RU"/>
        </w:rPr>
        <w:t>ци</w:t>
      </w:r>
      <w:proofErr w:type="spellEnd"/>
      <w:r w:rsidR="002B0593" w:rsidRPr="002461D0">
        <w:rPr>
          <w:rFonts w:ascii="Times New Roman" w:hAnsi="Times New Roman"/>
          <w:sz w:val="24"/>
          <w:szCs w:val="24"/>
          <w:lang w:val="kk-KZ" w:eastAsia="ru-RU"/>
        </w:rPr>
        <w:t>ялауға мүмкіндік болмады</w:t>
      </w:r>
      <w:r w:rsidRPr="002461D0">
        <w:rPr>
          <w:rFonts w:ascii="Times New Roman" w:hAnsi="Times New Roman"/>
          <w:sz w:val="24"/>
          <w:szCs w:val="24"/>
          <w:lang w:eastAsia="ru-RU"/>
        </w:rPr>
        <w:t>.</w:t>
      </w:r>
    </w:p>
    <w:p w14:paraId="4A518D29" w14:textId="77777777" w:rsidR="0004774F" w:rsidRPr="002461D0" w:rsidRDefault="00635B4E" w:rsidP="0004774F">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Метаболизм</w:t>
      </w:r>
      <w:r w:rsidR="002B0593" w:rsidRPr="002461D0">
        <w:rPr>
          <w:rFonts w:ascii="Times New Roman" w:hAnsi="Times New Roman"/>
          <w:sz w:val="24"/>
          <w:szCs w:val="24"/>
          <w:lang w:val="kk-KZ" w:eastAsia="ru-RU"/>
        </w:rPr>
        <w:t>і</w:t>
      </w:r>
      <w:r w:rsidRPr="002461D0">
        <w:rPr>
          <w:rFonts w:ascii="Times New Roman" w:hAnsi="Times New Roman"/>
          <w:sz w:val="24"/>
          <w:szCs w:val="24"/>
          <w:lang w:eastAsia="ru-RU"/>
        </w:rPr>
        <w:t xml:space="preserve"> </w:t>
      </w:r>
      <w:r w:rsidR="002B0593" w:rsidRPr="002461D0">
        <w:rPr>
          <w:rFonts w:ascii="Times New Roman" w:hAnsi="Times New Roman"/>
          <w:sz w:val="24"/>
          <w:szCs w:val="24"/>
          <w:lang w:val="kk-KZ" w:eastAsia="ru-RU"/>
        </w:rPr>
        <w:t xml:space="preserve">адамда </w:t>
      </w:r>
      <w:proofErr w:type="spellStart"/>
      <w:r w:rsidR="002B0593" w:rsidRPr="002461D0">
        <w:rPr>
          <w:rFonts w:ascii="Times New Roman" w:hAnsi="Times New Roman"/>
          <w:sz w:val="24"/>
          <w:szCs w:val="24"/>
          <w:lang w:eastAsia="ru-RU"/>
        </w:rPr>
        <w:t>тенофовир</w:t>
      </w:r>
      <w:proofErr w:type="spellEnd"/>
      <w:r w:rsidR="002B0593"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алафенамид</w:t>
      </w:r>
      <w:proofErr w:type="spellEnd"/>
      <w:r w:rsidR="002B0593" w:rsidRPr="002461D0">
        <w:rPr>
          <w:rFonts w:ascii="Times New Roman" w:hAnsi="Times New Roman"/>
          <w:sz w:val="24"/>
          <w:szCs w:val="24"/>
          <w:lang w:val="kk-KZ" w:eastAsia="ru-RU"/>
        </w:rPr>
        <w:t>тің</w:t>
      </w:r>
      <w:r w:rsidR="002B0593" w:rsidRPr="002461D0">
        <w:rPr>
          <w:rFonts w:ascii="Times New Roman" w:hAnsi="Times New Roman"/>
          <w:sz w:val="24"/>
          <w:szCs w:val="24"/>
          <w:lang w:eastAsia="ru-RU"/>
        </w:rPr>
        <w:t xml:space="preserve"> </w:t>
      </w:r>
      <w:r w:rsidR="002B0593" w:rsidRPr="002461D0">
        <w:rPr>
          <w:rFonts w:ascii="Times New Roman" w:hAnsi="Times New Roman"/>
          <w:sz w:val="24"/>
          <w:szCs w:val="24"/>
          <w:lang w:val="kk-KZ" w:eastAsia="ru-RU"/>
        </w:rPr>
        <w:t>шығарылуының негізгі жолы болып табылады</w:t>
      </w:r>
      <w:r w:rsidRPr="002461D0">
        <w:rPr>
          <w:rFonts w:ascii="Times New Roman" w:hAnsi="Times New Roman"/>
          <w:sz w:val="24"/>
          <w:szCs w:val="24"/>
          <w:lang w:eastAsia="ru-RU"/>
        </w:rPr>
        <w:t xml:space="preserve">, </w:t>
      </w:r>
      <w:r w:rsidR="002B0593" w:rsidRPr="002461D0">
        <w:rPr>
          <w:rFonts w:ascii="Times New Roman" w:hAnsi="Times New Roman"/>
          <w:sz w:val="24"/>
          <w:szCs w:val="24"/>
          <w:lang w:val="kk-KZ" w:eastAsia="ru-RU"/>
        </w:rPr>
        <w:t xml:space="preserve">ол </w:t>
      </w:r>
      <w:proofErr w:type="spellStart"/>
      <w:r w:rsidR="002B0593" w:rsidRPr="002461D0">
        <w:rPr>
          <w:rFonts w:ascii="Times New Roman" w:hAnsi="Times New Roman"/>
          <w:sz w:val="24"/>
          <w:szCs w:val="24"/>
          <w:lang w:eastAsia="ru-RU"/>
        </w:rPr>
        <w:t>перораль</w:t>
      </w:r>
      <w:proofErr w:type="spellEnd"/>
      <w:r w:rsidR="002B0593" w:rsidRPr="002461D0">
        <w:rPr>
          <w:rFonts w:ascii="Times New Roman" w:hAnsi="Times New Roman"/>
          <w:sz w:val="24"/>
          <w:szCs w:val="24"/>
          <w:lang w:val="kk-KZ" w:eastAsia="ru-RU"/>
        </w:rPr>
        <w:t>ді</w:t>
      </w:r>
      <w:r w:rsidR="002B0593" w:rsidRPr="002461D0">
        <w:rPr>
          <w:rFonts w:ascii="Times New Roman" w:hAnsi="Times New Roman"/>
          <w:sz w:val="24"/>
          <w:szCs w:val="24"/>
          <w:lang w:eastAsia="ru-RU"/>
        </w:rPr>
        <w:t xml:space="preserve"> </w:t>
      </w:r>
      <w:proofErr w:type="gramStart"/>
      <w:r w:rsidR="002B0593" w:rsidRPr="002461D0">
        <w:rPr>
          <w:rFonts w:ascii="Times New Roman" w:hAnsi="Times New Roman"/>
          <w:sz w:val="24"/>
          <w:szCs w:val="24"/>
          <w:lang w:eastAsia="ru-RU"/>
        </w:rPr>
        <w:t>доз</w:t>
      </w:r>
      <w:r w:rsidR="002B0593" w:rsidRPr="002461D0">
        <w:rPr>
          <w:rFonts w:ascii="Times New Roman" w:hAnsi="Times New Roman"/>
          <w:sz w:val="24"/>
          <w:szCs w:val="24"/>
          <w:lang w:val="kk-KZ" w:eastAsia="ru-RU"/>
        </w:rPr>
        <w:t>ас</w:t>
      </w:r>
      <w:r w:rsidR="002B0593" w:rsidRPr="002461D0">
        <w:rPr>
          <w:rFonts w:ascii="Times New Roman" w:hAnsi="Times New Roman"/>
          <w:sz w:val="24"/>
          <w:szCs w:val="24"/>
          <w:lang w:eastAsia="ru-RU"/>
        </w:rPr>
        <w:t>ы</w:t>
      </w:r>
      <w:r w:rsidR="002B0593" w:rsidRPr="002461D0">
        <w:rPr>
          <w:rFonts w:ascii="Times New Roman" w:hAnsi="Times New Roman"/>
          <w:sz w:val="24"/>
          <w:szCs w:val="24"/>
          <w:lang w:val="kk-KZ" w:eastAsia="ru-RU"/>
        </w:rPr>
        <w:t>ның</w:t>
      </w:r>
      <w:r w:rsidR="002B0593" w:rsidRPr="002461D0">
        <w:rPr>
          <w:rFonts w:ascii="Times New Roman" w:hAnsi="Times New Roman"/>
          <w:sz w:val="24"/>
          <w:szCs w:val="24"/>
          <w:lang w:eastAsia="ru-RU"/>
        </w:rPr>
        <w:t xml:space="preserve"> </w:t>
      </w:r>
      <w:r w:rsidRPr="002461D0">
        <w:rPr>
          <w:rFonts w:ascii="Times New Roman" w:hAnsi="Times New Roman"/>
          <w:sz w:val="24"/>
          <w:szCs w:val="24"/>
          <w:lang w:eastAsia="ru-RU"/>
        </w:rPr>
        <w:t>&gt;</w:t>
      </w:r>
      <w:proofErr w:type="gramEnd"/>
      <w:r w:rsidRPr="002461D0">
        <w:rPr>
          <w:rFonts w:ascii="Times New Roman" w:hAnsi="Times New Roman"/>
          <w:sz w:val="24"/>
          <w:szCs w:val="24"/>
          <w:lang w:eastAsia="ru-RU"/>
        </w:rPr>
        <w:t xml:space="preserve"> 80%</w:t>
      </w:r>
      <w:r w:rsidR="002B0593" w:rsidRPr="002461D0">
        <w:rPr>
          <w:rFonts w:ascii="Times New Roman" w:hAnsi="Times New Roman"/>
          <w:sz w:val="24"/>
          <w:szCs w:val="24"/>
          <w:lang w:val="kk-KZ" w:eastAsia="ru-RU"/>
        </w:rPr>
        <w:t>-ын құрайды</w:t>
      </w:r>
      <w:r w:rsidRPr="002461D0">
        <w:rPr>
          <w:rFonts w:ascii="Times New Roman" w:hAnsi="Times New Roman"/>
          <w:sz w:val="24"/>
          <w:szCs w:val="24"/>
          <w:lang w:eastAsia="ru-RU"/>
        </w:rPr>
        <w:t xml:space="preserve">. </w:t>
      </w:r>
      <w:proofErr w:type="spellStart"/>
      <w:r w:rsidRPr="002461D0">
        <w:rPr>
          <w:rFonts w:ascii="Times New Roman" w:hAnsi="Times New Roman"/>
          <w:i/>
          <w:sz w:val="24"/>
          <w:szCs w:val="24"/>
          <w:lang w:eastAsia="ru-RU"/>
        </w:rPr>
        <w:t>in</w:t>
      </w:r>
      <w:proofErr w:type="spellEnd"/>
      <w:r w:rsidRPr="002461D0">
        <w:rPr>
          <w:rFonts w:ascii="Times New Roman" w:hAnsi="Times New Roman"/>
          <w:i/>
          <w:sz w:val="24"/>
          <w:szCs w:val="24"/>
          <w:lang w:eastAsia="ru-RU"/>
        </w:rPr>
        <w:t xml:space="preserve"> </w:t>
      </w:r>
      <w:proofErr w:type="spellStart"/>
      <w:r w:rsidRPr="002461D0">
        <w:rPr>
          <w:rFonts w:ascii="Times New Roman" w:hAnsi="Times New Roman"/>
          <w:i/>
          <w:sz w:val="24"/>
          <w:szCs w:val="24"/>
          <w:lang w:eastAsia="ru-RU"/>
        </w:rPr>
        <w:t>vitro</w:t>
      </w:r>
      <w:proofErr w:type="spellEnd"/>
      <w:r w:rsidRPr="002461D0">
        <w:rPr>
          <w:rFonts w:ascii="Times New Roman" w:hAnsi="Times New Roman"/>
          <w:sz w:val="24"/>
          <w:szCs w:val="24"/>
          <w:lang w:eastAsia="ru-RU"/>
        </w:rPr>
        <w:t xml:space="preserve"> </w:t>
      </w:r>
      <w:r w:rsidR="002B0593" w:rsidRPr="002461D0">
        <w:rPr>
          <w:rFonts w:ascii="Times New Roman" w:hAnsi="Times New Roman"/>
          <w:sz w:val="24"/>
          <w:szCs w:val="24"/>
          <w:lang w:val="kk-KZ" w:eastAsia="ru-RU"/>
        </w:rPr>
        <w:t>зерттеулер</w:t>
      </w:r>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тенофовир</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алафенамид</w:t>
      </w:r>
      <w:proofErr w:type="spellEnd"/>
      <w:r w:rsidRPr="002461D0">
        <w:rPr>
          <w:rFonts w:ascii="Times New Roman" w:hAnsi="Times New Roman"/>
          <w:sz w:val="24"/>
          <w:szCs w:val="24"/>
          <w:lang w:eastAsia="ru-RU"/>
        </w:rPr>
        <w:t xml:space="preserve"> </w:t>
      </w:r>
      <w:r w:rsidR="002B0593" w:rsidRPr="002461D0">
        <w:rPr>
          <w:rFonts w:ascii="Times New Roman" w:hAnsi="Times New Roman"/>
          <w:sz w:val="24"/>
          <w:szCs w:val="24"/>
          <w:lang w:val="kk-KZ" w:eastAsia="ru-RU"/>
        </w:rPr>
        <w:t>ШҚМЖ</w:t>
      </w:r>
      <w:r w:rsidR="002B0593" w:rsidRPr="002461D0">
        <w:rPr>
          <w:rFonts w:ascii="Times New Roman" w:hAnsi="Times New Roman"/>
          <w:sz w:val="24"/>
          <w:szCs w:val="24"/>
          <w:lang w:eastAsia="ru-RU"/>
        </w:rPr>
        <w:t xml:space="preserve"> </w:t>
      </w:r>
      <w:r w:rsidRPr="002461D0">
        <w:rPr>
          <w:rFonts w:ascii="Times New Roman" w:hAnsi="Times New Roman"/>
          <w:sz w:val="24"/>
          <w:szCs w:val="24"/>
          <w:lang w:eastAsia="ru-RU"/>
        </w:rPr>
        <w:t>(лимфоцит</w:t>
      </w:r>
      <w:r w:rsidR="002B0593" w:rsidRPr="002461D0">
        <w:rPr>
          <w:rFonts w:ascii="Times New Roman" w:hAnsi="Times New Roman"/>
          <w:sz w:val="24"/>
          <w:szCs w:val="24"/>
          <w:lang w:val="kk-KZ" w:eastAsia="ru-RU"/>
        </w:rPr>
        <w:t xml:space="preserve">тер мен басқа </w:t>
      </w:r>
      <w:r w:rsidRPr="002461D0">
        <w:rPr>
          <w:rFonts w:ascii="Times New Roman" w:hAnsi="Times New Roman"/>
          <w:sz w:val="24"/>
          <w:szCs w:val="24"/>
          <w:lang w:eastAsia="ru-RU"/>
        </w:rPr>
        <w:t xml:space="preserve"> </w:t>
      </w:r>
      <w:r w:rsidR="002B0593" w:rsidRPr="002461D0">
        <w:rPr>
          <w:rFonts w:ascii="Times New Roman" w:hAnsi="Times New Roman"/>
          <w:sz w:val="24"/>
          <w:szCs w:val="24"/>
          <w:lang w:eastAsia="ru-RU"/>
        </w:rPr>
        <w:t>АИТВ</w:t>
      </w:r>
      <w:r w:rsidR="002B0593" w:rsidRPr="002461D0">
        <w:rPr>
          <w:rFonts w:ascii="Times New Roman" w:hAnsi="Times New Roman"/>
          <w:sz w:val="24"/>
          <w:szCs w:val="24"/>
          <w:lang w:val="kk-KZ" w:eastAsia="ru-RU"/>
        </w:rPr>
        <w:t xml:space="preserve"> нысана-жасушаларын қоса</w:t>
      </w:r>
      <w:r w:rsidRPr="002461D0">
        <w:rPr>
          <w:rFonts w:ascii="Times New Roman" w:hAnsi="Times New Roman"/>
          <w:sz w:val="24"/>
          <w:szCs w:val="24"/>
          <w:lang w:eastAsia="ru-RU"/>
        </w:rPr>
        <w:t xml:space="preserve">) </w:t>
      </w:r>
      <w:r w:rsidR="002B0593" w:rsidRPr="002461D0">
        <w:rPr>
          <w:rFonts w:ascii="Times New Roman" w:hAnsi="Times New Roman"/>
          <w:sz w:val="24"/>
          <w:szCs w:val="24"/>
          <w:lang w:val="kk-KZ" w:eastAsia="ru-RU"/>
        </w:rPr>
        <w:t>мен</w:t>
      </w:r>
      <w:r w:rsidR="002B0593" w:rsidRPr="002461D0">
        <w:rPr>
          <w:rFonts w:ascii="Times New Roman" w:hAnsi="Times New Roman"/>
          <w:sz w:val="24"/>
          <w:szCs w:val="24"/>
          <w:lang w:eastAsia="ru-RU"/>
        </w:rPr>
        <w:t xml:space="preserve"> макрофаг</w:t>
      </w:r>
      <w:r w:rsidR="002B0593" w:rsidRPr="002461D0">
        <w:rPr>
          <w:rFonts w:ascii="Times New Roman" w:hAnsi="Times New Roman"/>
          <w:sz w:val="24"/>
          <w:szCs w:val="24"/>
          <w:lang w:val="kk-KZ" w:eastAsia="ru-RU"/>
        </w:rPr>
        <w:t>тарда</w:t>
      </w:r>
      <w:r w:rsidR="002B0593"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катепсин</w:t>
      </w:r>
      <w:proofErr w:type="spellEnd"/>
      <w:r w:rsidR="002B0593" w:rsidRPr="002461D0">
        <w:rPr>
          <w:rFonts w:ascii="Times New Roman" w:hAnsi="Times New Roman"/>
          <w:sz w:val="24"/>
          <w:szCs w:val="24"/>
          <w:lang w:eastAsia="ru-RU"/>
        </w:rPr>
        <w:t xml:space="preserve"> А </w:t>
      </w:r>
      <w:r w:rsidR="002B0593" w:rsidRPr="002461D0">
        <w:rPr>
          <w:rFonts w:ascii="Times New Roman" w:hAnsi="Times New Roman"/>
          <w:sz w:val="24"/>
          <w:szCs w:val="24"/>
          <w:lang w:val="kk-KZ" w:eastAsia="ru-RU"/>
        </w:rPr>
        <w:t>арқылы</w:t>
      </w:r>
      <w:r w:rsidR="002B0593" w:rsidRPr="002461D0">
        <w:rPr>
          <w:rFonts w:ascii="Times New Roman" w:hAnsi="Times New Roman"/>
          <w:sz w:val="24"/>
          <w:szCs w:val="24"/>
          <w:lang w:eastAsia="ru-RU"/>
        </w:rPr>
        <w:t xml:space="preserve">; </w:t>
      </w:r>
      <w:r w:rsidR="002B0593" w:rsidRPr="002461D0">
        <w:rPr>
          <w:rFonts w:ascii="Times New Roman" w:hAnsi="Times New Roman"/>
          <w:sz w:val="24"/>
          <w:szCs w:val="24"/>
          <w:lang w:val="kk-KZ" w:eastAsia="ru-RU"/>
        </w:rPr>
        <w:t>және</w:t>
      </w:r>
      <w:r w:rsidR="002B0593"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гепатоцит</w:t>
      </w:r>
      <w:proofErr w:type="spellEnd"/>
      <w:r w:rsidR="002B0593" w:rsidRPr="002461D0">
        <w:rPr>
          <w:rFonts w:ascii="Times New Roman" w:hAnsi="Times New Roman"/>
          <w:sz w:val="24"/>
          <w:szCs w:val="24"/>
          <w:lang w:val="kk-KZ" w:eastAsia="ru-RU"/>
        </w:rPr>
        <w:t xml:space="preserve">терде </w:t>
      </w:r>
      <w:proofErr w:type="spellStart"/>
      <w:r w:rsidR="002B0593" w:rsidRPr="002461D0">
        <w:rPr>
          <w:rFonts w:ascii="Times New Roman" w:hAnsi="Times New Roman"/>
          <w:sz w:val="24"/>
          <w:szCs w:val="24"/>
          <w:lang w:eastAsia="ru-RU"/>
        </w:rPr>
        <w:t>карбоксилэстераз</w:t>
      </w:r>
      <w:proofErr w:type="spellEnd"/>
      <w:r w:rsidR="002B0593" w:rsidRPr="002461D0">
        <w:rPr>
          <w:rFonts w:ascii="Times New Roman" w:hAnsi="Times New Roman"/>
          <w:sz w:val="24"/>
          <w:szCs w:val="24"/>
          <w:lang w:val="kk-KZ" w:eastAsia="ru-RU"/>
        </w:rPr>
        <w:t>а</w:t>
      </w:r>
      <w:r w:rsidR="002B0593" w:rsidRPr="002461D0">
        <w:rPr>
          <w:rFonts w:ascii="Times New Roman" w:hAnsi="Times New Roman"/>
          <w:sz w:val="24"/>
          <w:szCs w:val="24"/>
          <w:lang w:eastAsia="ru-RU"/>
        </w:rPr>
        <w:t xml:space="preserve">-1 </w:t>
      </w:r>
      <w:r w:rsidR="002B0593" w:rsidRPr="002461D0">
        <w:rPr>
          <w:rFonts w:ascii="Times New Roman" w:hAnsi="Times New Roman"/>
          <w:sz w:val="24"/>
          <w:szCs w:val="24"/>
          <w:lang w:val="kk-KZ" w:eastAsia="ru-RU"/>
        </w:rPr>
        <w:t>арқылы</w:t>
      </w:r>
      <w:r w:rsidR="002B0593"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тенофовир</w:t>
      </w:r>
      <w:proofErr w:type="spellEnd"/>
      <w:r w:rsidR="002B0593" w:rsidRPr="002461D0">
        <w:rPr>
          <w:rFonts w:ascii="Times New Roman" w:hAnsi="Times New Roman"/>
          <w:sz w:val="24"/>
          <w:szCs w:val="24"/>
          <w:lang w:val="kk-KZ" w:eastAsia="ru-RU"/>
        </w:rPr>
        <w:t>ге</w:t>
      </w:r>
      <w:r w:rsidR="002B0593" w:rsidRPr="002461D0">
        <w:rPr>
          <w:rFonts w:ascii="Times New Roman" w:hAnsi="Times New Roman"/>
          <w:sz w:val="24"/>
          <w:szCs w:val="24"/>
          <w:lang w:eastAsia="ru-RU"/>
        </w:rPr>
        <w:t xml:space="preserve"> (</w:t>
      </w:r>
      <w:r w:rsidR="002B0593" w:rsidRPr="002461D0">
        <w:rPr>
          <w:rFonts w:ascii="Times New Roman" w:hAnsi="Times New Roman"/>
          <w:sz w:val="24"/>
          <w:szCs w:val="24"/>
          <w:lang w:val="kk-KZ" w:eastAsia="ru-RU"/>
        </w:rPr>
        <w:t>негізгі</w:t>
      </w:r>
      <w:r w:rsidR="002B0593" w:rsidRPr="002461D0">
        <w:rPr>
          <w:rFonts w:ascii="Times New Roman" w:hAnsi="Times New Roman"/>
          <w:sz w:val="24"/>
          <w:szCs w:val="24"/>
          <w:lang w:eastAsia="ru-RU"/>
        </w:rPr>
        <w:t xml:space="preserve"> метаболит</w:t>
      </w:r>
      <w:r w:rsidR="002B0593" w:rsidRPr="002461D0">
        <w:rPr>
          <w:rFonts w:ascii="Times New Roman" w:hAnsi="Times New Roman"/>
          <w:sz w:val="24"/>
          <w:szCs w:val="24"/>
          <w:lang w:val="kk-KZ" w:eastAsia="ru-RU"/>
        </w:rPr>
        <w:t>іне</w:t>
      </w:r>
      <w:r w:rsidR="002B0593" w:rsidRPr="002461D0">
        <w:rPr>
          <w:rFonts w:ascii="Times New Roman" w:hAnsi="Times New Roman"/>
          <w:sz w:val="24"/>
          <w:szCs w:val="24"/>
          <w:lang w:eastAsia="ru-RU"/>
        </w:rPr>
        <w:t xml:space="preserve">) </w:t>
      </w:r>
      <w:r w:rsidR="002B0593" w:rsidRPr="002461D0">
        <w:rPr>
          <w:rFonts w:ascii="Times New Roman" w:hAnsi="Times New Roman"/>
          <w:sz w:val="24"/>
          <w:szCs w:val="24"/>
          <w:lang w:val="kk-KZ" w:eastAsia="ru-RU"/>
        </w:rPr>
        <w:t xml:space="preserve">дейін </w:t>
      </w:r>
      <w:proofErr w:type="spellStart"/>
      <w:r w:rsidR="002B0593" w:rsidRPr="002461D0">
        <w:rPr>
          <w:rFonts w:ascii="Times New Roman" w:hAnsi="Times New Roman"/>
          <w:sz w:val="24"/>
          <w:szCs w:val="24"/>
          <w:lang w:eastAsia="ru-RU"/>
        </w:rPr>
        <w:t>метаболиз</w:t>
      </w:r>
      <w:proofErr w:type="spellEnd"/>
      <w:r w:rsidR="002B0593" w:rsidRPr="002461D0">
        <w:rPr>
          <w:rFonts w:ascii="Times New Roman" w:hAnsi="Times New Roman"/>
          <w:sz w:val="24"/>
          <w:szCs w:val="24"/>
          <w:lang w:val="kk-KZ" w:eastAsia="ru-RU"/>
        </w:rPr>
        <w:t>денетінін көрсетті</w:t>
      </w:r>
      <w:r w:rsidRPr="002461D0">
        <w:rPr>
          <w:rFonts w:ascii="Times New Roman" w:hAnsi="Times New Roman"/>
          <w:sz w:val="24"/>
          <w:szCs w:val="24"/>
          <w:lang w:eastAsia="ru-RU"/>
        </w:rPr>
        <w:t xml:space="preserve">. </w:t>
      </w:r>
      <w:proofErr w:type="spellStart"/>
      <w:r w:rsidRPr="002461D0">
        <w:rPr>
          <w:rFonts w:ascii="Times New Roman" w:hAnsi="Times New Roman"/>
          <w:i/>
          <w:sz w:val="24"/>
          <w:szCs w:val="24"/>
          <w:lang w:eastAsia="ru-RU"/>
        </w:rPr>
        <w:t>In</w:t>
      </w:r>
      <w:proofErr w:type="spellEnd"/>
      <w:r w:rsidRPr="002461D0">
        <w:rPr>
          <w:rFonts w:ascii="Times New Roman" w:hAnsi="Times New Roman"/>
          <w:i/>
          <w:sz w:val="24"/>
          <w:szCs w:val="24"/>
          <w:lang w:eastAsia="ru-RU"/>
        </w:rPr>
        <w:t xml:space="preserve"> </w:t>
      </w:r>
      <w:proofErr w:type="spellStart"/>
      <w:r w:rsidRPr="002461D0">
        <w:rPr>
          <w:rFonts w:ascii="Times New Roman" w:hAnsi="Times New Roman"/>
          <w:i/>
          <w:sz w:val="24"/>
          <w:szCs w:val="24"/>
          <w:lang w:eastAsia="ru-RU"/>
        </w:rPr>
        <w:t>vivo</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тенофовир</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алафенамид</w:t>
      </w:r>
      <w:proofErr w:type="spellEnd"/>
      <w:r w:rsidRPr="002461D0">
        <w:rPr>
          <w:rFonts w:ascii="Times New Roman" w:hAnsi="Times New Roman"/>
          <w:sz w:val="24"/>
          <w:szCs w:val="24"/>
          <w:lang w:eastAsia="ru-RU"/>
        </w:rPr>
        <w:t xml:space="preserve"> </w:t>
      </w:r>
      <w:r w:rsidR="002B0593" w:rsidRPr="002461D0">
        <w:rPr>
          <w:rFonts w:ascii="Times New Roman" w:hAnsi="Times New Roman"/>
          <w:sz w:val="24"/>
          <w:szCs w:val="24"/>
          <w:lang w:val="kk-KZ" w:eastAsia="ru-RU"/>
        </w:rPr>
        <w:t xml:space="preserve">жасушалардың ішінде </w:t>
      </w:r>
      <w:proofErr w:type="spellStart"/>
      <w:r w:rsidR="002B0593" w:rsidRPr="002461D0">
        <w:rPr>
          <w:rFonts w:ascii="Times New Roman" w:hAnsi="Times New Roman"/>
          <w:sz w:val="24"/>
          <w:szCs w:val="24"/>
          <w:lang w:eastAsia="ru-RU"/>
        </w:rPr>
        <w:t>тенофовир</w:t>
      </w:r>
      <w:proofErr w:type="spellEnd"/>
      <w:r w:rsidR="002B0593" w:rsidRPr="002461D0">
        <w:rPr>
          <w:rFonts w:ascii="Times New Roman" w:hAnsi="Times New Roman"/>
          <w:sz w:val="24"/>
          <w:szCs w:val="24"/>
          <w:lang w:eastAsia="ru-RU"/>
        </w:rPr>
        <w:t xml:space="preserve"> (</w:t>
      </w:r>
      <w:r w:rsidR="002B0593" w:rsidRPr="002461D0">
        <w:rPr>
          <w:rFonts w:ascii="Times New Roman" w:hAnsi="Times New Roman"/>
          <w:sz w:val="24"/>
          <w:szCs w:val="24"/>
          <w:lang w:val="kk-KZ" w:eastAsia="ru-RU"/>
        </w:rPr>
        <w:t>негізгі</w:t>
      </w:r>
      <w:r w:rsidR="002B0593" w:rsidRPr="002461D0">
        <w:rPr>
          <w:rFonts w:ascii="Times New Roman" w:hAnsi="Times New Roman"/>
          <w:sz w:val="24"/>
          <w:szCs w:val="24"/>
          <w:lang w:eastAsia="ru-RU"/>
        </w:rPr>
        <w:t xml:space="preserve"> метаболит</w:t>
      </w:r>
      <w:r w:rsidR="002B0593" w:rsidRPr="002461D0">
        <w:rPr>
          <w:rFonts w:ascii="Times New Roman" w:hAnsi="Times New Roman"/>
          <w:sz w:val="24"/>
          <w:szCs w:val="24"/>
          <w:lang w:val="kk-KZ" w:eastAsia="ru-RU"/>
        </w:rPr>
        <w:t>ін</w:t>
      </w:r>
      <w:r w:rsidR="002B0593" w:rsidRPr="002461D0">
        <w:rPr>
          <w:rFonts w:ascii="Times New Roman" w:hAnsi="Times New Roman"/>
          <w:sz w:val="24"/>
          <w:szCs w:val="24"/>
          <w:lang w:eastAsia="ru-RU"/>
        </w:rPr>
        <w:t>)</w:t>
      </w:r>
      <w:r w:rsidR="002B0593" w:rsidRPr="002461D0">
        <w:rPr>
          <w:rFonts w:ascii="Times New Roman" w:hAnsi="Times New Roman"/>
          <w:sz w:val="24"/>
          <w:szCs w:val="24"/>
          <w:lang w:val="kk-KZ" w:eastAsia="ru-RU"/>
        </w:rPr>
        <w:t xml:space="preserve"> түзе отырып </w:t>
      </w:r>
      <w:r w:rsidRPr="002461D0">
        <w:rPr>
          <w:rFonts w:ascii="Times New Roman" w:hAnsi="Times New Roman"/>
          <w:sz w:val="24"/>
          <w:szCs w:val="24"/>
          <w:lang w:eastAsia="ru-RU"/>
        </w:rPr>
        <w:t>гидролиз</w:t>
      </w:r>
      <w:r w:rsidR="002B0593" w:rsidRPr="002461D0">
        <w:rPr>
          <w:rFonts w:ascii="Times New Roman" w:hAnsi="Times New Roman"/>
          <w:sz w:val="24"/>
          <w:szCs w:val="24"/>
          <w:lang w:val="kk-KZ" w:eastAsia="ru-RU"/>
        </w:rPr>
        <w:t>денеді</w:t>
      </w:r>
      <w:r w:rsidRPr="002461D0">
        <w:rPr>
          <w:rFonts w:ascii="Times New Roman" w:hAnsi="Times New Roman"/>
          <w:sz w:val="24"/>
          <w:szCs w:val="24"/>
          <w:lang w:eastAsia="ru-RU"/>
        </w:rPr>
        <w:t xml:space="preserve">, </w:t>
      </w:r>
      <w:r w:rsidR="002B0593" w:rsidRPr="002461D0">
        <w:rPr>
          <w:rFonts w:ascii="Times New Roman" w:hAnsi="Times New Roman"/>
          <w:sz w:val="24"/>
          <w:szCs w:val="24"/>
          <w:lang w:val="kk-KZ" w:eastAsia="ru-RU"/>
        </w:rPr>
        <w:t>ол белсенді</w:t>
      </w:r>
      <w:r w:rsidRPr="002461D0">
        <w:rPr>
          <w:rFonts w:ascii="Times New Roman" w:hAnsi="Times New Roman"/>
          <w:sz w:val="24"/>
          <w:szCs w:val="24"/>
          <w:lang w:eastAsia="ru-RU"/>
        </w:rPr>
        <w:t xml:space="preserve"> </w:t>
      </w:r>
      <w:r w:rsidR="002B0593" w:rsidRPr="002461D0">
        <w:rPr>
          <w:rFonts w:ascii="Times New Roman" w:hAnsi="Times New Roman"/>
          <w:sz w:val="24"/>
          <w:szCs w:val="24"/>
          <w:lang w:eastAsia="ru-RU"/>
        </w:rPr>
        <w:t>метаболит</w:t>
      </w:r>
      <w:r w:rsidR="002B0593" w:rsidRPr="002461D0">
        <w:rPr>
          <w:rFonts w:ascii="Times New Roman" w:hAnsi="Times New Roman"/>
          <w:sz w:val="24"/>
          <w:szCs w:val="24"/>
          <w:lang w:val="kk-KZ" w:eastAsia="ru-RU"/>
        </w:rPr>
        <w:t>і</w:t>
      </w:r>
      <w:r w:rsidR="002B0593"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тенофовир</w:t>
      </w:r>
      <w:proofErr w:type="spellEnd"/>
      <w:r w:rsidR="002B0593"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дифосфат</w:t>
      </w:r>
      <w:proofErr w:type="spellEnd"/>
      <w:r w:rsidR="002B0593" w:rsidRPr="002461D0">
        <w:rPr>
          <w:rFonts w:ascii="Times New Roman" w:hAnsi="Times New Roman"/>
          <w:sz w:val="24"/>
          <w:szCs w:val="24"/>
          <w:lang w:val="kk-KZ" w:eastAsia="ru-RU"/>
        </w:rPr>
        <w:t>ына дейін</w:t>
      </w:r>
      <w:r w:rsidR="002B0593" w:rsidRPr="002461D0">
        <w:rPr>
          <w:rFonts w:ascii="Times New Roman" w:hAnsi="Times New Roman"/>
          <w:sz w:val="24"/>
          <w:szCs w:val="24"/>
          <w:lang w:eastAsia="ru-RU"/>
        </w:rPr>
        <w:t xml:space="preserve"> фосфор</w:t>
      </w:r>
      <w:r w:rsidR="002B0593" w:rsidRPr="002461D0">
        <w:rPr>
          <w:rFonts w:ascii="Times New Roman" w:hAnsi="Times New Roman"/>
          <w:sz w:val="24"/>
          <w:szCs w:val="24"/>
          <w:lang w:val="kk-KZ" w:eastAsia="ru-RU"/>
        </w:rPr>
        <w:t>ланады</w:t>
      </w:r>
      <w:r w:rsidR="002B0593" w:rsidRPr="002461D0">
        <w:rPr>
          <w:rFonts w:ascii="Times New Roman" w:hAnsi="Times New Roman"/>
          <w:sz w:val="24"/>
          <w:szCs w:val="24"/>
          <w:lang w:eastAsia="ru-RU"/>
        </w:rPr>
        <w:t xml:space="preserve">. </w:t>
      </w:r>
      <w:r w:rsidR="002B0593" w:rsidRPr="002461D0">
        <w:rPr>
          <w:rFonts w:ascii="Times New Roman" w:hAnsi="Times New Roman"/>
          <w:sz w:val="24"/>
          <w:szCs w:val="24"/>
          <w:lang w:val="kk-KZ" w:eastAsia="ru-RU"/>
        </w:rPr>
        <w:t xml:space="preserve">Адамда жүргізілген </w:t>
      </w:r>
      <w:proofErr w:type="spellStart"/>
      <w:r w:rsidRPr="002461D0">
        <w:rPr>
          <w:rFonts w:ascii="Times New Roman" w:hAnsi="Times New Roman"/>
          <w:sz w:val="24"/>
          <w:szCs w:val="24"/>
          <w:lang w:eastAsia="ru-RU"/>
        </w:rPr>
        <w:t>клини</w:t>
      </w:r>
      <w:proofErr w:type="spellEnd"/>
      <w:r w:rsidR="002B0593" w:rsidRPr="002461D0">
        <w:rPr>
          <w:rFonts w:ascii="Times New Roman" w:hAnsi="Times New Roman"/>
          <w:sz w:val="24"/>
          <w:szCs w:val="24"/>
          <w:lang w:val="kk-KZ" w:eastAsia="ru-RU"/>
        </w:rPr>
        <w:t xml:space="preserve">калық зерттеулерде </w:t>
      </w:r>
      <w:r w:rsidRPr="002461D0">
        <w:rPr>
          <w:rFonts w:ascii="Times New Roman" w:hAnsi="Times New Roman"/>
          <w:sz w:val="24"/>
          <w:szCs w:val="24"/>
          <w:lang w:eastAsia="ru-RU"/>
        </w:rPr>
        <w:t xml:space="preserve">10 мг </w:t>
      </w:r>
      <w:proofErr w:type="spellStart"/>
      <w:r w:rsidR="002B0593" w:rsidRPr="002461D0">
        <w:rPr>
          <w:rFonts w:ascii="Times New Roman" w:hAnsi="Times New Roman"/>
          <w:sz w:val="24"/>
          <w:szCs w:val="24"/>
          <w:lang w:eastAsia="ru-RU"/>
        </w:rPr>
        <w:t>тенофовир</w:t>
      </w:r>
      <w:proofErr w:type="spellEnd"/>
      <w:r w:rsidR="002B0593"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алафенамид</w:t>
      </w:r>
      <w:proofErr w:type="spellEnd"/>
      <w:r w:rsidR="002B0593" w:rsidRPr="002461D0">
        <w:rPr>
          <w:rFonts w:ascii="Times New Roman" w:hAnsi="Times New Roman"/>
          <w:sz w:val="24"/>
          <w:szCs w:val="24"/>
          <w:lang w:val="kk-KZ" w:eastAsia="ru-RU"/>
        </w:rPr>
        <w:t>тің</w:t>
      </w:r>
      <w:r w:rsidR="002B0593" w:rsidRPr="002461D0">
        <w:rPr>
          <w:rFonts w:ascii="Times New Roman" w:hAnsi="Times New Roman"/>
          <w:sz w:val="24"/>
          <w:szCs w:val="24"/>
          <w:lang w:eastAsia="ru-RU"/>
        </w:rPr>
        <w:t xml:space="preserve"> </w:t>
      </w:r>
      <w:r w:rsidRPr="002461D0">
        <w:rPr>
          <w:rFonts w:ascii="Times New Roman" w:hAnsi="Times New Roman"/>
          <w:sz w:val="24"/>
          <w:szCs w:val="24"/>
          <w:lang w:eastAsia="ru-RU"/>
        </w:rPr>
        <w:t>(</w:t>
      </w:r>
      <w:proofErr w:type="spellStart"/>
      <w:r w:rsidR="002B0593" w:rsidRPr="002461D0">
        <w:rPr>
          <w:rFonts w:ascii="Times New Roman" w:hAnsi="Times New Roman"/>
          <w:sz w:val="24"/>
          <w:szCs w:val="24"/>
          <w:lang w:eastAsia="ru-RU"/>
        </w:rPr>
        <w:t>эмтрицитабинм</w:t>
      </w:r>
      <w:proofErr w:type="spellEnd"/>
      <w:r w:rsidR="002B0593" w:rsidRPr="002461D0">
        <w:rPr>
          <w:rFonts w:ascii="Times New Roman" w:hAnsi="Times New Roman"/>
          <w:sz w:val="24"/>
          <w:szCs w:val="24"/>
          <w:lang w:val="kk-KZ" w:eastAsia="ru-RU"/>
        </w:rPr>
        <w:t>ен</w:t>
      </w:r>
      <w:r w:rsidR="002B0593"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элвитегравирм</w:t>
      </w:r>
      <w:proofErr w:type="spellEnd"/>
      <w:r w:rsidR="002B0593" w:rsidRPr="002461D0">
        <w:rPr>
          <w:rFonts w:ascii="Times New Roman" w:hAnsi="Times New Roman"/>
          <w:sz w:val="24"/>
          <w:szCs w:val="24"/>
          <w:lang w:val="kk-KZ" w:eastAsia="ru-RU"/>
        </w:rPr>
        <w:t>ен және</w:t>
      </w:r>
      <w:r w:rsidR="002B0593"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кобицистат</w:t>
      </w:r>
      <w:proofErr w:type="spellEnd"/>
      <w:r w:rsidR="002B0593" w:rsidRPr="002461D0">
        <w:rPr>
          <w:rFonts w:ascii="Times New Roman" w:hAnsi="Times New Roman"/>
          <w:sz w:val="24"/>
          <w:szCs w:val="24"/>
          <w:lang w:val="kk-KZ" w:eastAsia="ru-RU"/>
        </w:rPr>
        <w:t>пен енгізілген</w:t>
      </w:r>
      <w:r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перораль</w:t>
      </w:r>
      <w:proofErr w:type="spellEnd"/>
      <w:r w:rsidR="002B0593" w:rsidRPr="002461D0">
        <w:rPr>
          <w:rFonts w:ascii="Times New Roman" w:hAnsi="Times New Roman"/>
          <w:sz w:val="24"/>
          <w:szCs w:val="24"/>
          <w:lang w:val="kk-KZ" w:eastAsia="ru-RU"/>
        </w:rPr>
        <w:t>ді</w:t>
      </w:r>
      <w:r w:rsidR="002B0593" w:rsidRPr="002461D0">
        <w:rPr>
          <w:rFonts w:ascii="Times New Roman" w:hAnsi="Times New Roman"/>
          <w:sz w:val="24"/>
          <w:szCs w:val="24"/>
          <w:lang w:eastAsia="ru-RU"/>
        </w:rPr>
        <w:t xml:space="preserve"> доза</w:t>
      </w:r>
      <w:r w:rsidR="002B0593" w:rsidRPr="002461D0">
        <w:rPr>
          <w:rFonts w:ascii="Times New Roman" w:hAnsi="Times New Roman"/>
          <w:sz w:val="24"/>
          <w:szCs w:val="24"/>
          <w:lang w:val="kk-KZ" w:eastAsia="ru-RU"/>
        </w:rPr>
        <w:t>сы</w:t>
      </w:r>
      <w:r w:rsidR="002B0593"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тенофовир</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дифосфат</w:t>
      </w:r>
      <w:proofErr w:type="spellEnd"/>
      <w:r w:rsidR="002B0593" w:rsidRPr="002461D0">
        <w:rPr>
          <w:rFonts w:ascii="Times New Roman" w:hAnsi="Times New Roman"/>
          <w:sz w:val="24"/>
          <w:szCs w:val="24"/>
          <w:lang w:val="kk-KZ" w:eastAsia="ru-RU"/>
        </w:rPr>
        <w:t xml:space="preserve">ының ШҚМЖ-дағысынан </w:t>
      </w:r>
      <w:r w:rsidR="002B0593" w:rsidRPr="002461D0">
        <w:rPr>
          <w:rFonts w:ascii="Times New Roman" w:hAnsi="Times New Roman"/>
          <w:sz w:val="24"/>
          <w:szCs w:val="24"/>
          <w:lang w:eastAsia="ru-RU"/>
        </w:rPr>
        <w:t>(</w:t>
      </w:r>
      <w:r w:rsidR="002B0593" w:rsidRPr="002461D0">
        <w:rPr>
          <w:rFonts w:ascii="Times New Roman" w:hAnsi="Times New Roman"/>
          <w:sz w:val="24"/>
          <w:szCs w:val="24"/>
          <w:lang w:val="kk-KZ" w:eastAsia="ru-RU"/>
        </w:rPr>
        <w:t xml:space="preserve">шеткері қанның </w:t>
      </w:r>
      <w:r w:rsidR="002B0593" w:rsidRPr="002461D0">
        <w:rPr>
          <w:rFonts w:ascii="Times New Roman" w:hAnsi="Times New Roman"/>
          <w:sz w:val="24"/>
          <w:szCs w:val="24"/>
          <w:lang w:eastAsia="ru-RU"/>
        </w:rPr>
        <w:t>мононуклеар</w:t>
      </w:r>
      <w:r w:rsidR="002B0593" w:rsidRPr="002461D0">
        <w:rPr>
          <w:rFonts w:ascii="Times New Roman" w:hAnsi="Times New Roman"/>
          <w:sz w:val="24"/>
          <w:szCs w:val="24"/>
          <w:lang w:val="kk-KZ" w:eastAsia="ru-RU"/>
        </w:rPr>
        <w:t>лық жасушаларындасынан</w:t>
      </w:r>
      <w:r w:rsidR="002B0593" w:rsidRPr="002461D0">
        <w:rPr>
          <w:rFonts w:ascii="Times New Roman" w:hAnsi="Times New Roman"/>
          <w:sz w:val="24"/>
          <w:szCs w:val="24"/>
          <w:lang w:eastAsia="ru-RU"/>
        </w:rPr>
        <w:t xml:space="preserve">) </w:t>
      </w:r>
      <w:r w:rsidRPr="002461D0">
        <w:rPr>
          <w:rFonts w:ascii="Times New Roman" w:hAnsi="Times New Roman"/>
          <w:sz w:val="24"/>
          <w:szCs w:val="24"/>
          <w:lang w:eastAsia="ru-RU"/>
        </w:rPr>
        <w:t xml:space="preserve">&gt; 4 </w:t>
      </w:r>
      <w:r w:rsidR="002B0593" w:rsidRPr="002461D0">
        <w:rPr>
          <w:rFonts w:ascii="Times New Roman" w:hAnsi="Times New Roman"/>
          <w:sz w:val="24"/>
          <w:szCs w:val="24"/>
          <w:lang w:val="kk-KZ" w:eastAsia="ru-RU"/>
        </w:rPr>
        <w:t>есе жоғары</w:t>
      </w:r>
      <w:r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концентраци</w:t>
      </w:r>
      <w:proofErr w:type="spellEnd"/>
      <w:r w:rsidR="002B0593" w:rsidRPr="002461D0">
        <w:rPr>
          <w:rFonts w:ascii="Times New Roman" w:hAnsi="Times New Roman"/>
          <w:sz w:val="24"/>
          <w:szCs w:val="24"/>
          <w:lang w:val="kk-KZ" w:eastAsia="ru-RU"/>
        </w:rPr>
        <w:t>ясына және</w:t>
      </w:r>
      <w:r w:rsidR="002B0593"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тенофовир</w:t>
      </w:r>
      <w:proofErr w:type="spellEnd"/>
      <w:r w:rsidR="002B0593" w:rsidRPr="002461D0">
        <w:rPr>
          <w:rFonts w:ascii="Times New Roman" w:hAnsi="Times New Roman"/>
          <w:sz w:val="24"/>
          <w:szCs w:val="24"/>
          <w:lang w:val="kk-KZ" w:eastAsia="ru-RU"/>
        </w:rPr>
        <w:t xml:space="preserve">дің </w:t>
      </w:r>
      <w:r w:rsidRPr="002461D0">
        <w:rPr>
          <w:rFonts w:ascii="Times New Roman" w:hAnsi="Times New Roman"/>
          <w:sz w:val="24"/>
          <w:szCs w:val="24"/>
          <w:lang w:eastAsia="ru-RU"/>
        </w:rPr>
        <w:t>плазм</w:t>
      </w:r>
      <w:r w:rsidR="002B0593" w:rsidRPr="002461D0">
        <w:rPr>
          <w:rFonts w:ascii="Times New Roman" w:hAnsi="Times New Roman"/>
          <w:sz w:val="24"/>
          <w:szCs w:val="24"/>
          <w:lang w:val="kk-KZ" w:eastAsia="ru-RU"/>
        </w:rPr>
        <w:t>адағы</w:t>
      </w:r>
      <w:r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концентраци</w:t>
      </w:r>
      <w:proofErr w:type="spellEnd"/>
      <w:r w:rsidR="002B0593" w:rsidRPr="002461D0">
        <w:rPr>
          <w:rFonts w:ascii="Times New Roman" w:hAnsi="Times New Roman"/>
          <w:sz w:val="24"/>
          <w:szCs w:val="24"/>
          <w:lang w:val="kk-KZ" w:eastAsia="ru-RU"/>
        </w:rPr>
        <w:t>ясының</w:t>
      </w:r>
      <w:r w:rsidR="002B0593"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тенофовир</w:t>
      </w:r>
      <w:proofErr w:type="spellEnd"/>
      <w:r w:rsidR="002B0593"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дизопроксил</w:t>
      </w:r>
      <w:proofErr w:type="spellEnd"/>
      <w:r w:rsidR="002B0593" w:rsidRPr="002461D0">
        <w:rPr>
          <w:rFonts w:ascii="Times New Roman" w:hAnsi="Times New Roman"/>
          <w:sz w:val="24"/>
          <w:szCs w:val="24"/>
          <w:lang w:val="kk-KZ" w:eastAsia="ru-RU"/>
        </w:rPr>
        <w:t>дің</w:t>
      </w:r>
      <w:r w:rsidR="002B0593"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фумарат</w:t>
      </w:r>
      <w:proofErr w:type="spellEnd"/>
      <w:r w:rsidR="002B0593" w:rsidRPr="002461D0">
        <w:rPr>
          <w:rFonts w:ascii="Times New Roman" w:hAnsi="Times New Roman"/>
          <w:sz w:val="24"/>
          <w:szCs w:val="24"/>
          <w:lang w:val="kk-KZ" w:eastAsia="ru-RU"/>
        </w:rPr>
        <w:t xml:space="preserve"> түріндегі</w:t>
      </w:r>
      <w:r w:rsidRPr="002461D0">
        <w:rPr>
          <w:rFonts w:ascii="Times New Roman" w:hAnsi="Times New Roman"/>
          <w:sz w:val="24"/>
          <w:szCs w:val="24"/>
          <w:lang w:eastAsia="ru-RU"/>
        </w:rPr>
        <w:t xml:space="preserve">) </w:t>
      </w:r>
      <w:r w:rsidR="002B0593" w:rsidRPr="002461D0">
        <w:rPr>
          <w:rFonts w:ascii="Times New Roman" w:hAnsi="Times New Roman"/>
          <w:sz w:val="24"/>
          <w:szCs w:val="24"/>
          <w:lang w:eastAsia="ru-RU"/>
        </w:rPr>
        <w:t xml:space="preserve">245 мг </w:t>
      </w:r>
      <w:proofErr w:type="spellStart"/>
      <w:r w:rsidR="002B0593" w:rsidRPr="002461D0">
        <w:rPr>
          <w:rFonts w:ascii="Times New Roman" w:hAnsi="Times New Roman"/>
          <w:sz w:val="24"/>
          <w:szCs w:val="24"/>
          <w:lang w:eastAsia="ru-RU"/>
        </w:rPr>
        <w:t>перораль</w:t>
      </w:r>
      <w:proofErr w:type="spellEnd"/>
      <w:r w:rsidR="002B0593" w:rsidRPr="002461D0">
        <w:rPr>
          <w:rFonts w:ascii="Times New Roman" w:hAnsi="Times New Roman"/>
          <w:sz w:val="24"/>
          <w:szCs w:val="24"/>
          <w:lang w:val="kk-KZ" w:eastAsia="ru-RU"/>
        </w:rPr>
        <w:t>ді</w:t>
      </w:r>
      <w:r w:rsidR="002B0593" w:rsidRPr="002461D0">
        <w:rPr>
          <w:rFonts w:ascii="Times New Roman" w:hAnsi="Times New Roman"/>
          <w:sz w:val="24"/>
          <w:szCs w:val="24"/>
          <w:lang w:eastAsia="ru-RU"/>
        </w:rPr>
        <w:t xml:space="preserve"> доз</w:t>
      </w:r>
      <w:r w:rsidR="002B0593" w:rsidRPr="002461D0">
        <w:rPr>
          <w:rFonts w:ascii="Times New Roman" w:hAnsi="Times New Roman"/>
          <w:sz w:val="24"/>
          <w:szCs w:val="24"/>
          <w:lang w:val="kk-KZ" w:eastAsia="ru-RU"/>
        </w:rPr>
        <w:t>ас</w:t>
      </w:r>
      <w:r w:rsidR="002B0593" w:rsidRPr="002461D0">
        <w:rPr>
          <w:rFonts w:ascii="Times New Roman" w:hAnsi="Times New Roman"/>
          <w:sz w:val="24"/>
          <w:szCs w:val="24"/>
          <w:lang w:eastAsia="ru-RU"/>
        </w:rPr>
        <w:t>ы</w:t>
      </w:r>
      <w:r w:rsidR="002B0593" w:rsidRPr="002461D0">
        <w:rPr>
          <w:rFonts w:ascii="Times New Roman" w:hAnsi="Times New Roman"/>
          <w:sz w:val="24"/>
          <w:szCs w:val="24"/>
          <w:lang w:val="kk-KZ" w:eastAsia="ru-RU"/>
        </w:rPr>
        <w:t>мен</w:t>
      </w:r>
      <w:r w:rsidR="002B0593" w:rsidRPr="002461D0">
        <w:rPr>
          <w:rFonts w:ascii="Times New Roman" w:hAnsi="Times New Roman"/>
          <w:sz w:val="24"/>
          <w:szCs w:val="24"/>
          <w:lang w:eastAsia="ru-RU"/>
        </w:rPr>
        <w:t xml:space="preserve"> </w:t>
      </w:r>
      <w:r w:rsidRPr="002461D0">
        <w:rPr>
          <w:rFonts w:ascii="Times New Roman" w:hAnsi="Times New Roman"/>
          <w:sz w:val="24"/>
          <w:szCs w:val="24"/>
          <w:lang w:eastAsia="ru-RU"/>
        </w:rPr>
        <w:t>(</w:t>
      </w:r>
      <w:proofErr w:type="spellStart"/>
      <w:r w:rsidR="002B0593" w:rsidRPr="002461D0">
        <w:rPr>
          <w:rFonts w:ascii="Times New Roman" w:hAnsi="Times New Roman"/>
          <w:sz w:val="24"/>
          <w:szCs w:val="24"/>
          <w:lang w:eastAsia="ru-RU"/>
        </w:rPr>
        <w:t>эмтрицитабин</w:t>
      </w:r>
      <w:r w:rsidRPr="002461D0">
        <w:rPr>
          <w:rFonts w:ascii="Times New Roman" w:hAnsi="Times New Roman"/>
          <w:sz w:val="24"/>
          <w:szCs w:val="24"/>
          <w:lang w:eastAsia="ru-RU"/>
        </w:rPr>
        <w:t>м</w:t>
      </w:r>
      <w:proofErr w:type="spellEnd"/>
      <w:r w:rsidR="002B0593" w:rsidRPr="002461D0">
        <w:rPr>
          <w:rFonts w:ascii="Times New Roman" w:hAnsi="Times New Roman"/>
          <w:sz w:val="24"/>
          <w:szCs w:val="24"/>
          <w:lang w:val="kk-KZ" w:eastAsia="ru-RU"/>
        </w:rPr>
        <w:t>ен</w:t>
      </w:r>
      <w:r w:rsidRPr="002461D0">
        <w:rPr>
          <w:rFonts w:ascii="Times New Roman" w:hAnsi="Times New Roman"/>
          <w:sz w:val="24"/>
          <w:szCs w:val="24"/>
          <w:lang w:eastAsia="ru-RU"/>
        </w:rPr>
        <w:t>,</w:t>
      </w:r>
      <w:r w:rsidR="002B0593"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элвитегравирм</w:t>
      </w:r>
      <w:proofErr w:type="spellEnd"/>
      <w:r w:rsidR="002B0593" w:rsidRPr="002461D0">
        <w:rPr>
          <w:rFonts w:ascii="Times New Roman" w:hAnsi="Times New Roman"/>
          <w:sz w:val="24"/>
          <w:szCs w:val="24"/>
          <w:lang w:val="kk-KZ" w:eastAsia="ru-RU"/>
        </w:rPr>
        <w:t>ен және</w:t>
      </w:r>
      <w:r w:rsidR="002B0593" w:rsidRPr="002461D0">
        <w:rPr>
          <w:rFonts w:ascii="Times New Roman" w:hAnsi="Times New Roman"/>
          <w:sz w:val="24"/>
          <w:szCs w:val="24"/>
          <w:lang w:eastAsia="ru-RU"/>
        </w:rPr>
        <w:t xml:space="preserve"> </w:t>
      </w:r>
      <w:proofErr w:type="spellStart"/>
      <w:r w:rsidR="002B0593" w:rsidRPr="002461D0">
        <w:rPr>
          <w:rFonts w:ascii="Times New Roman" w:hAnsi="Times New Roman"/>
          <w:sz w:val="24"/>
          <w:szCs w:val="24"/>
          <w:lang w:eastAsia="ru-RU"/>
        </w:rPr>
        <w:t>кобицистат</w:t>
      </w:r>
      <w:proofErr w:type="spellEnd"/>
      <w:r w:rsidR="002B0593" w:rsidRPr="002461D0">
        <w:rPr>
          <w:rFonts w:ascii="Times New Roman" w:hAnsi="Times New Roman"/>
          <w:sz w:val="24"/>
          <w:szCs w:val="24"/>
          <w:lang w:val="kk-KZ" w:eastAsia="ru-RU"/>
        </w:rPr>
        <w:t>пен енгізілген</w:t>
      </w:r>
      <w:r w:rsidR="002B0593" w:rsidRPr="002461D0">
        <w:rPr>
          <w:rFonts w:ascii="Times New Roman" w:hAnsi="Times New Roman"/>
          <w:sz w:val="24"/>
          <w:szCs w:val="24"/>
          <w:lang w:eastAsia="ru-RU"/>
        </w:rPr>
        <w:t>)</w:t>
      </w:r>
      <w:r w:rsidR="002B0593" w:rsidRPr="002461D0">
        <w:rPr>
          <w:rFonts w:ascii="Times New Roman" w:hAnsi="Times New Roman"/>
          <w:sz w:val="24"/>
          <w:szCs w:val="24"/>
          <w:lang w:val="kk-KZ" w:eastAsia="ru-RU"/>
        </w:rPr>
        <w:t xml:space="preserve"> салыстырғанда,  </w:t>
      </w:r>
      <w:r w:rsidR="002B0593" w:rsidRPr="002461D0">
        <w:rPr>
          <w:rFonts w:ascii="Times New Roman" w:hAnsi="Times New Roman"/>
          <w:sz w:val="24"/>
          <w:szCs w:val="24"/>
          <w:lang w:eastAsia="ru-RU"/>
        </w:rPr>
        <w:t>90%</w:t>
      </w:r>
      <w:r w:rsidR="002B0593" w:rsidRPr="002461D0">
        <w:rPr>
          <w:rFonts w:ascii="Times New Roman" w:hAnsi="Times New Roman"/>
          <w:sz w:val="24"/>
          <w:szCs w:val="24"/>
          <w:lang w:val="kk-KZ" w:eastAsia="ru-RU"/>
        </w:rPr>
        <w:t>-дан артық төмендеуіне</w:t>
      </w:r>
      <w:r w:rsidR="002B0593" w:rsidRPr="002461D0">
        <w:rPr>
          <w:rFonts w:ascii="Times New Roman" w:hAnsi="Times New Roman"/>
          <w:sz w:val="24"/>
          <w:szCs w:val="24"/>
          <w:lang w:eastAsia="ru-RU"/>
        </w:rPr>
        <w:t xml:space="preserve"> </w:t>
      </w:r>
      <w:r w:rsidR="002B0593" w:rsidRPr="002461D0">
        <w:rPr>
          <w:rFonts w:ascii="Times New Roman" w:hAnsi="Times New Roman"/>
          <w:sz w:val="24"/>
          <w:szCs w:val="24"/>
          <w:lang w:val="kk-KZ" w:eastAsia="ru-RU"/>
        </w:rPr>
        <w:t>алып келді.</w:t>
      </w:r>
    </w:p>
    <w:p w14:paraId="35A141E9" w14:textId="77777777" w:rsidR="00635B4E" w:rsidRPr="002461D0" w:rsidRDefault="00635B4E" w:rsidP="0004774F">
      <w:pPr>
        <w:autoSpaceDE w:val="0"/>
        <w:autoSpaceDN w:val="0"/>
        <w:adjustRightInd w:val="0"/>
        <w:spacing w:after="0" w:line="240" w:lineRule="auto"/>
        <w:jc w:val="both"/>
        <w:rPr>
          <w:rFonts w:ascii="Times New Roman" w:hAnsi="Times New Roman"/>
          <w:sz w:val="24"/>
          <w:szCs w:val="24"/>
          <w:lang w:eastAsia="ru-RU"/>
        </w:rPr>
      </w:pPr>
      <w:proofErr w:type="spellStart"/>
      <w:r w:rsidRPr="002461D0">
        <w:rPr>
          <w:rFonts w:ascii="Times New Roman" w:hAnsi="Times New Roman"/>
          <w:i/>
          <w:sz w:val="24"/>
          <w:szCs w:val="24"/>
          <w:lang w:eastAsia="ru-RU"/>
        </w:rPr>
        <w:t>In</w:t>
      </w:r>
      <w:proofErr w:type="spellEnd"/>
      <w:r w:rsidRPr="002461D0">
        <w:rPr>
          <w:rFonts w:ascii="Times New Roman" w:hAnsi="Times New Roman"/>
          <w:i/>
          <w:sz w:val="24"/>
          <w:szCs w:val="24"/>
          <w:lang w:eastAsia="ru-RU"/>
        </w:rPr>
        <w:t xml:space="preserve"> </w:t>
      </w:r>
      <w:proofErr w:type="spellStart"/>
      <w:r w:rsidRPr="002461D0">
        <w:rPr>
          <w:rFonts w:ascii="Times New Roman" w:hAnsi="Times New Roman"/>
          <w:i/>
          <w:sz w:val="24"/>
          <w:szCs w:val="24"/>
          <w:lang w:eastAsia="ru-RU"/>
        </w:rPr>
        <w:t>vitro</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тенофовир</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алафенамид</w:t>
      </w:r>
      <w:proofErr w:type="spellEnd"/>
      <w:r w:rsidRPr="002461D0">
        <w:rPr>
          <w:rFonts w:ascii="Times New Roman" w:hAnsi="Times New Roman"/>
          <w:sz w:val="24"/>
          <w:szCs w:val="24"/>
          <w:lang w:eastAsia="ru-RU"/>
        </w:rPr>
        <w:t xml:space="preserve"> CYP1A2, CYP2C8, CYP2C9, CYP2C19 </w:t>
      </w:r>
      <w:r w:rsidR="00605BA7" w:rsidRPr="002461D0">
        <w:rPr>
          <w:rFonts w:ascii="Times New Roman" w:hAnsi="Times New Roman"/>
          <w:sz w:val="24"/>
          <w:szCs w:val="24"/>
          <w:lang w:val="kk-KZ" w:eastAsia="ru-RU"/>
        </w:rPr>
        <w:t>немесе</w:t>
      </w:r>
      <w:r w:rsidRPr="002461D0">
        <w:rPr>
          <w:rFonts w:ascii="Times New Roman" w:hAnsi="Times New Roman"/>
          <w:sz w:val="24"/>
          <w:szCs w:val="24"/>
          <w:lang w:eastAsia="ru-RU"/>
        </w:rPr>
        <w:t xml:space="preserve"> CYP2D6</w:t>
      </w:r>
      <w:r w:rsidR="00605BA7" w:rsidRPr="002461D0">
        <w:rPr>
          <w:rFonts w:ascii="Times New Roman" w:hAnsi="Times New Roman"/>
          <w:sz w:val="24"/>
          <w:szCs w:val="24"/>
          <w:lang w:val="kk-KZ" w:eastAsia="ru-RU"/>
        </w:rPr>
        <w:t xml:space="preserve"> арқылы</w:t>
      </w:r>
      <w:r w:rsidR="00605BA7" w:rsidRPr="002461D0">
        <w:rPr>
          <w:rFonts w:ascii="Times New Roman" w:hAnsi="Times New Roman"/>
          <w:sz w:val="24"/>
          <w:szCs w:val="24"/>
          <w:lang w:eastAsia="ru-RU"/>
        </w:rPr>
        <w:t xml:space="preserve"> </w:t>
      </w:r>
      <w:proofErr w:type="spellStart"/>
      <w:r w:rsidR="00605BA7" w:rsidRPr="002461D0">
        <w:rPr>
          <w:rFonts w:ascii="Times New Roman" w:hAnsi="Times New Roman"/>
          <w:sz w:val="24"/>
          <w:szCs w:val="24"/>
          <w:lang w:eastAsia="ru-RU"/>
        </w:rPr>
        <w:t>метаболиз</w:t>
      </w:r>
      <w:proofErr w:type="spellEnd"/>
      <w:r w:rsidR="00605BA7" w:rsidRPr="002461D0">
        <w:rPr>
          <w:rFonts w:ascii="Times New Roman" w:hAnsi="Times New Roman"/>
          <w:sz w:val="24"/>
          <w:szCs w:val="24"/>
          <w:lang w:val="kk-KZ" w:eastAsia="ru-RU"/>
        </w:rPr>
        <w:t>денбейді</w:t>
      </w:r>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Тенофовир</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алафенамид</w:t>
      </w:r>
      <w:proofErr w:type="spellEnd"/>
      <w:r w:rsidRPr="002461D0">
        <w:rPr>
          <w:rFonts w:ascii="Times New Roman" w:hAnsi="Times New Roman"/>
          <w:sz w:val="24"/>
          <w:szCs w:val="24"/>
          <w:lang w:eastAsia="ru-RU"/>
        </w:rPr>
        <w:t xml:space="preserve"> </w:t>
      </w:r>
      <w:r w:rsidR="00605BA7" w:rsidRPr="002461D0">
        <w:rPr>
          <w:rFonts w:ascii="Times New Roman" w:hAnsi="Times New Roman"/>
          <w:sz w:val="24"/>
          <w:szCs w:val="24"/>
          <w:lang w:eastAsia="ru-RU"/>
        </w:rPr>
        <w:t>CYP3A4 изофермент</w:t>
      </w:r>
      <w:r w:rsidR="00605BA7" w:rsidRPr="002461D0">
        <w:rPr>
          <w:rFonts w:ascii="Times New Roman" w:hAnsi="Times New Roman"/>
          <w:sz w:val="24"/>
          <w:szCs w:val="24"/>
          <w:lang w:val="kk-KZ" w:eastAsia="ru-RU"/>
        </w:rPr>
        <w:t xml:space="preserve">і арқылы өте аз </w:t>
      </w:r>
      <w:proofErr w:type="spellStart"/>
      <w:r w:rsidRPr="002461D0">
        <w:rPr>
          <w:rFonts w:ascii="Times New Roman" w:hAnsi="Times New Roman"/>
          <w:sz w:val="24"/>
          <w:szCs w:val="24"/>
          <w:lang w:eastAsia="ru-RU"/>
        </w:rPr>
        <w:t>метаболиз</w:t>
      </w:r>
      <w:proofErr w:type="spellEnd"/>
      <w:r w:rsidR="00605BA7" w:rsidRPr="002461D0">
        <w:rPr>
          <w:rFonts w:ascii="Times New Roman" w:hAnsi="Times New Roman"/>
          <w:sz w:val="24"/>
          <w:szCs w:val="24"/>
          <w:lang w:val="kk-KZ" w:eastAsia="ru-RU"/>
        </w:rPr>
        <w:t>денеді</w:t>
      </w:r>
      <w:r w:rsidRPr="002461D0">
        <w:rPr>
          <w:rFonts w:ascii="Times New Roman" w:hAnsi="Times New Roman"/>
          <w:sz w:val="24"/>
          <w:szCs w:val="24"/>
          <w:lang w:eastAsia="ru-RU"/>
        </w:rPr>
        <w:t>. CYP3</w:t>
      </w:r>
      <w:proofErr w:type="gramStart"/>
      <w:r w:rsidRPr="002461D0">
        <w:rPr>
          <w:rFonts w:ascii="Times New Roman" w:hAnsi="Times New Roman"/>
          <w:sz w:val="24"/>
          <w:szCs w:val="24"/>
          <w:lang w:eastAsia="ru-RU"/>
        </w:rPr>
        <w:t xml:space="preserve">A </w:t>
      </w:r>
      <w:r w:rsidR="00605BA7" w:rsidRPr="002461D0">
        <w:rPr>
          <w:rFonts w:ascii="Times New Roman" w:hAnsi="Times New Roman"/>
          <w:sz w:val="24"/>
          <w:szCs w:val="24"/>
          <w:lang w:val="kk-KZ" w:eastAsia="ru-RU"/>
        </w:rPr>
        <w:t xml:space="preserve"> орташа</w:t>
      </w:r>
      <w:proofErr w:type="gramEnd"/>
      <w:r w:rsidR="00605BA7" w:rsidRPr="002461D0">
        <w:rPr>
          <w:rFonts w:ascii="Times New Roman" w:hAnsi="Times New Roman"/>
          <w:sz w:val="24"/>
          <w:szCs w:val="24"/>
          <w:lang w:val="kk-KZ" w:eastAsia="ru-RU"/>
        </w:rPr>
        <w:t xml:space="preserve"> дәрежелі </w:t>
      </w:r>
      <w:r w:rsidR="00605BA7" w:rsidRPr="002461D0">
        <w:rPr>
          <w:rFonts w:ascii="Times New Roman" w:hAnsi="Times New Roman"/>
          <w:sz w:val="24"/>
          <w:szCs w:val="24"/>
          <w:lang w:eastAsia="ru-RU"/>
        </w:rPr>
        <w:t>зонд-индуктор</w:t>
      </w:r>
      <w:r w:rsidR="00605BA7" w:rsidRPr="002461D0">
        <w:rPr>
          <w:rFonts w:ascii="Times New Roman" w:hAnsi="Times New Roman"/>
          <w:sz w:val="24"/>
          <w:szCs w:val="24"/>
          <w:lang w:val="kk-KZ" w:eastAsia="ru-RU"/>
        </w:rPr>
        <w:t xml:space="preserve">ы </w:t>
      </w:r>
      <w:proofErr w:type="spellStart"/>
      <w:r w:rsidR="00605BA7" w:rsidRPr="002461D0">
        <w:rPr>
          <w:rFonts w:ascii="Times New Roman" w:hAnsi="Times New Roman"/>
          <w:sz w:val="24"/>
          <w:szCs w:val="24"/>
          <w:lang w:eastAsia="ru-RU"/>
        </w:rPr>
        <w:t>эфавиренц</w:t>
      </w:r>
      <w:proofErr w:type="spellEnd"/>
      <w:r w:rsidR="00605BA7" w:rsidRPr="002461D0">
        <w:rPr>
          <w:rFonts w:ascii="Times New Roman" w:hAnsi="Times New Roman"/>
          <w:sz w:val="24"/>
          <w:szCs w:val="24"/>
          <w:lang w:val="kk-KZ" w:eastAsia="ru-RU"/>
        </w:rPr>
        <w:t>пен</w:t>
      </w:r>
      <w:r w:rsidR="00605BA7" w:rsidRPr="002461D0">
        <w:rPr>
          <w:rFonts w:ascii="Times New Roman" w:hAnsi="Times New Roman"/>
          <w:sz w:val="24"/>
          <w:szCs w:val="24"/>
          <w:lang w:eastAsia="ru-RU"/>
        </w:rPr>
        <w:t xml:space="preserve"> </w:t>
      </w:r>
      <w:r w:rsidR="00605BA7" w:rsidRPr="002461D0">
        <w:rPr>
          <w:rFonts w:ascii="Times New Roman" w:hAnsi="Times New Roman"/>
          <w:sz w:val="24"/>
          <w:szCs w:val="24"/>
          <w:lang w:val="kk-KZ" w:eastAsia="ru-RU"/>
        </w:rPr>
        <w:t xml:space="preserve">бірге </w:t>
      </w:r>
      <w:r w:rsidR="00605BA7" w:rsidRPr="002461D0">
        <w:rPr>
          <w:rFonts w:ascii="Times New Roman" w:hAnsi="Times New Roman"/>
          <w:sz w:val="24"/>
          <w:szCs w:val="24"/>
          <w:lang w:val="kk-KZ" w:eastAsia="ru-RU"/>
        </w:rPr>
        <w:lastRenderedPageBreak/>
        <w:t>қолданғанда</w:t>
      </w:r>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тенофовир</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алафенамид</w:t>
      </w:r>
      <w:proofErr w:type="spellEnd"/>
      <w:r w:rsidR="00605BA7" w:rsidRPr="002461D0">
        <w:rPr>
          <w:rFonts w:ascii="Times New Roman" w:hAnsi="Times New Roman"/>
          <w:sz w:val="24"/>
          <w:szCs w:val="24"/>
          <w:lang w:val="kk-KZ" w:eastAsia="ru-RU"/>
        </w:rPr>
        <w:t>тің</w:t>
      </w:r>
      <w:r w:rsidRPr="002461D0">
        <w:rPr>
          <w:rFonts w:ascii="Times New Roman" w:hAnsi="Times New Roman"/>
          <w:sz w:val="24"/>
          <w:szCs w:val="24"/>
          <w:lang w:eastAsia="ru-RU"/>
        </w:rPr>
        <w:t xml:space="preserve"> </w:t>
      </w:r>
      <w:r w:rsidR="00605BA7" w:rsidRPr="002461D0">
        <w:rPr>
          <w:rFonts w:ascii="Times New Roman" w:hAnsi="Times New Roman"/>
          <w:sz w:val="24"/>
          <w:szCs w:val="24"/>
          <w:lang w:eastAsia="ru-RU"/>
        </w:rPr>
        <w:t>экспозиция</w:t>
      </w:r>
      <w:r w:rsidR="00605BA7" w:rsidRPr="002461D0">
        <w:rPr>
          <w:rFonts w:ascii="Times New Roman" w:hAnsi="Times New Roman"/>
          <w:sz w:val="24"/>
          <w:szCs w:val="24"/>
          <w:lang w:val="kk-KZ" w:eastAsia="ru-RU"/>
        </w:rPr>
        <w:t>сы</w:t>
      </w:r>
      <w:r w:rsidR="00605BA7" w:rsidRPr="002461D0">
        <w:rPr>
          <w:rFonts w:ascii="Times New Roman" w:hAnsi="Times New Roman"/>
          <w:sz w:val="24"/>
          <w:szCs w:val="24"/>
          <w:lang w:eastAsia="ru-RU"/>
        </w:rPr>
        <w:t xml:space="preserve"> </w:t>
      </w:r>
      <w:r w:rsidR="00605BA7" w:rsidRPr="002461D0">
        <w:rPr>
          <w:rFonts w:ascii="Times New Roman" w:hAnsi="Times New Roman"/>
          <w:sz w:val="24"/>
          <w:szCs w:val="24"/>
          <w:lang w:val="kk-KZ" w:eastAsia="ru-RU"/>
        </w:rPr>
        <w:t>айтарлықтай өзгермеді</w:t>
      </w:r>
      <w:r w:rsidR="00605BA7" w:rsidRPr="002461D0">
        <w:rPr>
          <w:rFonts w:ascii="Times New Roman" w:hAnsi="Times New Roman"/>
          <w:sz w:val="24"/>
          <w:szCs w:val="24"/>
          <w:lang w:eastAsia="ru-RU"/>
        </w:rPr>
        <w:t xml:space="preserve">. </w:t>
      </w:r>
      <w:r w:rsidR="002B0593" w:rsidRPr="002461D0">
        <w:rPr>
          <w:rFonts w:ascii="Times New Roman" w:hAnsi="Times New Roman"/>
          <w:sz w:val="24"/>
          <w:szCs w:val="24"/>
          <w:lang w:val="kk-KZ" w:eastAsia="ru-RU"/>
        </w:rPr>
        <w:t>Т</w:t>
      </w:r>
      <w:proofErr w:type="spellStart"/>
      <w:r w:rsidR="00605BA7" w:rsidRPr="002461D0">
        <w:rPr>
          <w:rFonts w:ascii="Times New Roman" w:hAnsi="Times New Roman"/>
          <w:sz w:val="24"/>
          <w:szCs w:val="24"/>
          <w:lang w:eastAsia="ru-RU"/>
        </w:rPr>
        <w:t>енофовир</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алафенамид</w:t>
      </w:r>
      <w:proofErr w:type="spellEnd"/>
      <w:r w:rsidR="00605BA7" w:rsidRPr="002461D0">
        <w:rPr>
          <w:rFonts w:ascii="Times New Roman" w:hAnsi="Times New Roman"/>
          <w:sz w:val="24"/>
          <w:szCs w:val="24"/>
          <w:lang w:val="kk-KZ" w:eastAsia="ru-RU"/>
        </w:rPr>
        <w:t>ті енгізгеннен кейін</w:t>
      </w:r>
      <w:r w:rsidR="00605BA7" w:rsidRPr="002461D0">
        <w:rPr>
          <w:rFonts w:ascii="Times New Roman" w:hAnsi="Times New Roman"/>
          <w:sz w:val="24"/>
          <w:szCs w:val="24"/>
          <w:lang w:eastAsia="ru-RU"/>
        </w:rPr>
        <w:t xml:space="preserve"> плазм</w:t>
      </w:r>
      <w:r w:rsidR="00605BA7" w:rsidRPr="002461D0">
        <w:rPr>
          <w:rFonts w:ascii="Times New Roman" w:hAnsi="Times New Roman"/>
          <w:sz w:val="24"/>
          <w:szCs w:val="24"/>
          <w:lang w:val="kk-KZ" w:eastAsia="ru-RU"/>
        </w:rPr>
        <w:t>адағы</w:t>
      </w:r>
      <w:r w:rsidR="00605BA7" w:rsidRPr="002461D0">
        <w:rPr>
          <w:rFonts w:ascii="Times New Roman" w:hAnsi="Times New Roman"/>
          <w:sz w:val="24"/>
          <w:szCs w:val="24"/>
          <w:lang w:eastAsia="ru-RU"/>
        </w:rPr>
        <w:t xml:space="preserve"> [14C]</w:t>
      </w:r>
      <w:r w:rsidR="00605BA7" w:rsidRPr="002461D0">
        <w:rPr>
          <w:rFonts w:ascii="Times New Roman" w:hAnsi="Times New Roman"/>
          <w:sz w:val="24"/>
          <w:szCs w:val="24"/>
          <w:lang w:val="kk-KZ" w:eastAsia="ru-RU"/>
        </w:rPr>
        <w:t>-</w:t>
      </w:r>
      <w:proofErr w:type="spellStart"/>
      <w:r w:rsidRPr="002461D0">
        <w:rPr>
          <w:rFonts w:ascii="Times New Roman" w:hAnsi="Times New Roman"/>
          <w:sz w:val="24"/>
          <w:szCs w:val="24"/>
          <w:lang w:eastAsia="ru-RU"/>
        </w:rPr>
        <w:t>радиоактив</w:t>
      </w:r>
      <w:proofErr w:type="spellEnd"/>
      <w:r w:rsidR="00605BA7" w:rsidRPr="002461D0">
        <w:rPr>
          <w:rFonts w:ascii="Times New Roman" w:hAnsi="Times New Roman"/>
          <w:sz w:val="24"/>
          <w:szCs w:val="24"/>
          <w:lang w:val="kk-KZ" w:eastAsia="ru-RU"/>
        </w:rPr>
        <w:t xml:space="preserve">тілігі </w:t>
      </w:r>
      <w:r w:rsidR="002B0593" w:rsidRPr="002461D0">
        <w:rPr>
          <w:rFonts w:ascii="Times New Roman" w:hAnsi="Times New Roman"/>
          <w:sz w:val="24"/>
          <w:szCs w:val="24"/>
          <w:lang w:val="kk-KZ" w:eastAsia="ru-RU"/>
        </w:rPr>
        <w:t>алғашқы бірнеше сағат ішінде анағұрлым кең таралған түрі</w:t>
      </w:r>
      <w:r w:rsidR="002B0593" w:rsidRPr="002461D0">
        <w:rPr>
          <w:rFonts w:ascii="Times New Roman" w:hAnsi="Times New Roman"/>
          <w:sz w:val="24"/>
          <w:szCs w:val="24"/>
          <w:lang w:eastAsia="ru-RU"/>
        </w:rPr>
        <w:t xml:space="preserve"> </w:t>
      </w:r>
      <w:proofErr w:type="spellStart"/>
      <w:r w:rsidR="00605BA7" w:rsidRPr="002461D0">
        <w:rPr>
          <w:rFonts w:ascii="Times New Roman" w:hAnsi="Times New Roman"/>
          <w:sz w:val="24"/>
          <w:szCs w:val="24"/>
          <w:lang w:eastAsia="ru-RU"/>
        </w:rPr>
        <w:t>тенофовир</w:t>
      </w:r>
      <w:proofErr w:type="spellEnd"/>
      <w:r w:rsidR="00605BA7" w:rsidRPr="002461D0">
        <w:rPr>
          <w:rFonts w:ascii="Times New Roman" w:hAnsi="Times New Roman"/>
          <w:sz w:val="24"/>
          <w:szCs w:val="24"/>
          <w:lang w:eastAsia="ru-RU"/>
        </w:rPr>
        <w:t xml:space="preserve"> </w:t>
      </w:r>
      <w:proofErr w:type="spellStart"/>
      <w:r w:rsidR="00605BA7" w:rsidRPr="002461D0">
        <w:rPr>
          <w:rFonts w:ascii="Times New Roman" w:hAnsi="Times New Roman"/>
          <w:sz w:val="24"/>
          <w:szCs w:val="24"/>
          <w:lang w:eastAsia="ru-RU"/>
        </w:rPr>
        <w:t>алафенамид</w:t>
      </w:r>
      <w:proofErr w:type="spellEnd"/>
      <w:r w:rsidR="00605BA7" w:rsidRPr="002461D0">
        <w:rPr>
          <w:rFonts w:ascii="Times New Roman" w:hAnsi="Times New Roman"/>
          <w:sz w:val="24"/>
          <w:szCs w:val="24"/>
          <w:lang w:val="kk-KZ" w:eastAsia="ru-RU"/>
        </w:rPr>
        <w:t>пен</w:t>
      </w:r>
      <w:r w:rsidR="00605BA7" w:rsidRPr="002461D0">
        <w:rPr>
          <w:rFonts w:ascii="Times New Roman" w:hAnsi="Times New Roman"/>
          <w:sz w:val="24"/>
          <w:szCs w:val="24"/>
          <w:lang w:eastAsia="ru-RU"/>
        </w:rPr>
        <w:t xml:space="preserve"> </w:t>
      </w:r>
      <w:r w:rsidR="002B0593" w:rsidRPr="002461D0">
        <w:rPr>
          <w:rFonts w:ascii="Times New Roman" w:hAnsi="Times New Roman"/>
          <w:sz w:val="24"/>
          <w:szCs w:val="24"/>
          <w:lang w:val="kk-KZ" w:eastAsia="ru-RU"/>
        </w:rPr>
        <w:t xml:space="preserve">және қалған кезеңде несеп қышқылымен </w:t>
      </w:r>
      <w:r w:rsidR="00605BA7" w:rsidRPr="002461D0">
        <w:rPr>
          <w:rFonts w:ascii="Times New Roman" w:hAnsi="Times New Roman"/>
          <w:sz w:val="24"/>
          <w:szCs w:val="24"/>
          <w:lang w:val="kk-KZ" w:eastAsia="ru-RU"/>
        </w:rPr>
        <w:t>бейінінің</w:t>
      </w:r>
      <w:r w:rsidR="00605BA7" w:rsidRPr="002461D0">
        <w:rPr>
          <w:rFonts w:ascii="Times New Roman" w:hAnsi="Times New Roman"/>
          <w:sz w:val="24"/>
          <w:szCs w:val="24"/>
          <w:lang w:eastAsia="ru-RU"/>
        </w:rPr>
        <w:t xml:space="preserve"> </w:t>
      </w:r>
      <w:r w:rsidR="00605BA7" w:rsidRPr="002461D0">
        <w:rPr>
          <w:rFonts w:ascii="Times New Roman" w:hAnsi="Times New Roman"/>
          <w:sz w:val="24"/>
          <w:szCs w:val="24"/>
          <w:lang w:val="kk-KZ" w:eastAsia="ru-RU"/>
        </w:rPr>
        <w:t>уақытқа тәуелділігін көрсетті</w:t>
      </w:r>
      <w:r w:rsidRPr="002461D0">
        <w:rPr>
          <w:rFonts w:ascii="Times New Roman" w:hAnsi="Times New Roman"/>
          <w:sz w:val="24"/>
          <w:szCs w:val="24"/>
          <w:lang w:eastAsia="ru-RU"/>
        </w:rPr>
        <w:t>.</w:t>
      </w:r>
    </w:p>
    <w:p w14:paraId="066A5D71" w14:textId="77777777" w:rsidR="00C657DD" w:rsidRPr="002461D0" w:rsidRDefault="00C657DD" w:rsidP="00C657DD">
      <w:pPr>
        <w:autoSpaceDE w:val="0"/>
        <w:autoSpaceDN w:val="0"/>
        <w:adjustRightInd w:val="0"/>
        <w:spacing w:after="0" w:line="240" w:lineRule="auto"/>
        <w:rPr>
          <w:rFonts w:ascii="Times New Roman" w:hAnsi="Times New Roman"/>
          <w:i/>
          <w:sz w:val="24"/>
          <w:szCs w:val="24"/>
          <w:lang w:val="kk-KZ" w:eastAsia="ru-RU"/>
        </w:rPr>
      </w:pPr>
      <w:r w:rsidRPr="002461D0">
        <w:rPr>
          <w:rFonts w:ascii="Times New Roman" w:hAnsi="Times New Roman"/>
          <w:i/>
          <w:sz w:val="24"/>
          <w:szCs w:val="24"/>
          <w:lang w:eastAsia="ru-RU"/>
        </w:rPr>
        <w:t>Элиминация</w:t>
      </w:r>
      <w:r w:rsidR="00605BA7" w:rsidRPr="002461D0">
        <w:rPr>
          <w:rFonts w:ascii="Times New Roman" w:hAnsi="Times New Roman"/>
          <w:i/>
          <w:sz w:val="24"/>
          <w:szCs w:val="24"/>
          <w:lang w:val="kk-KZ" w:eastAsia="ru-RU"/>
        </w:rPr>
        <w:t>сы</w:t>
      </w:r>
    </w:p>
    <w:p w14:paraId="398F6AB4" w14:textId="77777777" w:rsidR="00C657DD" w:rsidRPr="002461D0" w:rsidRDefault="00C657DD" w:rsidP="00C657DD">
      <w:pPr>
        <w:autoSpaceDE w:val="0"/>
        <w:autoSpaceDN w:val="0"/>
        <w:adjustRightInd w:val="0"/>
        <w:spacing w:after="0" w:line="240" w:lineRule="auto"/>
        <w:jc w:val="both"/>
        <w:rPr>
          <w:rFonts w:ascii="Times New Roman" w:hAnsi="Times New Roman"/>
          <w:sz w:val="24"/>
          <w:szCs w:val="24"/>
          <w:lang w:val="kk-KZ" w:eastAsia="ru-RU"/>
        </w:rPr>
      </w:pPr>
      <w:r w:rsidRPr="002461D0">
        <w:rPr>
          <w:rFonts w:ascii="Times New Roman" w:hAnsi="Times New Roman"/>
          <w:sz w:val="24"/>
          <w:szCs w:val="24"/>
          <w:lang w:val="kk-KZ" w:eastAsia="ru-RU"/>
        </w:rPr>
        <w:t xml:space="preserve">Эмтрицитабин </w:t>
      </w:r>
      <w:r w:rsidR="00605BA7" w:rsidRPr="002461D0">
        <w:rPr>
          <w:rFonts w:ascii="Times New Roman" w:hAnsi="Times New Roman"/>
          <w:sz w:val="24"/>
          <w:szCs w:val="24"/>
          <w:lang w:val="kk-KZ" w:eastAsia="ru-RU"/>
        </w:rPr>
        <w:t>негізінен бүйрек арқылы,</w:t>
      </w:r>
      <w:r w:rsidRPr="002461D0">
        <w:rPr>
          <w:rFonts w:ascii="Times New Roman" w:hAnsi="Times New Roman"/>
          <w:sz w:val="24"/>
          <w:szCs w:val="24"/>
          <w:lang w:val="kk-KZ" w:eastAsia="ru-RU"/>
        </w:rPr>
        <w:t xml:space="preserve"> </w:t>
      </w:r>
      <w:r w:rsidR="00605BA7" w:rsidRPr="002461D0">
        <w:rPr>
          <w:rFonts w:ascii="Times New Roman" w:hAnsi="Times New Roman"/>
          <w:sz w:val="24"/>
          <w:szCs w:val="24"/>
          <w:lang w:val="kk-KZ" w:eastAsia="ru-RU"/>
        </w:rPr>
        <w:t>несеп</w:t>
      </w:r>
      <w:r w:rsidRPr="002461D0">
        <w:rPr>
          <w:rFonts w:ascii="Times New Roman" w:hAnsi="Times New Roman"/>
          <w:sz w:val="24"/>
          <w:szCs w:val="24"/>
          <w:lang w:val="kk-KZ" w:eastAsia="ru-RU"/>
        </w:rPr>
        <w:t xml:space="preserve"> (</w:t>
      </w:r>
      <w:r w:rsidR="00605BA7" w:rsidRPr="002461D0">
        <w:rPr>
          <w:rFonts w:ascii="Times New Roman" w:hAnsi="Times New Roman"/>
          <w:sz w:val="24"/>
          <w:szCs w:val="24"/>
          <w:lang w:val="kk-KZ" w:eastAsia="ru-RU"/>
        </w:rPr>
        <w:t>шамамен</w:t>
      </w:r>
      <w:r w:rsidRPr="002461D0">
        <w:rPr>
          <w:rFonts w:ascii="Times New Roman" w:hAnsi="Times New Roman"/>
          <w:sz w:val="24"/>
          <w:szCs w:val="24"/>
          <w:lang w:val="kk-KZ" w:eastAsia="ru-RU"/>
        </w:rPr>
        <w:t xml:space="preserve"> 86%) </w:t>
      </w:r>
      <w:r w:rsidR="00605BA7" w:rsidRPr="002461D0">
        <w:rPr>
          <w:rFonts w:ascii="Times New Roman" w:hAnsi="Times New Roman"/>
          <w:sz w:val="24"/>
          <w:szCs w:val="24"/>
          <w:lang w:val="kk-KZ" w:eastAsia="ru-RU"/>
        </w:rPr>
        <w:t>және нәжіс арқылы</w:t>
      </w:r>
      <w:r w:rsidRPr="002461D0">
        <w:rPr>
          <w:rFonts w:ascii="Times New Roman" w:hAnsi="Times New Roman"/>
          <w:sz w:val="24"/>
          <w:szCs w:val="24"/>
          <w:lang w:val="kk-KZ" w:eastAsia="ru-RU"/>
        </w:rPr>
        <w:t xml:space="preserve"> (</w:t>
      </w:r>
      <w:r w:rsidR="00605BA7" w:rsidRPr="002461D0">
        <w:rPr>
          <w:rFonts w:ascii="Times New Roman" w:hAnsi="Times New Roman"/>
          <w:sz w:val="24"/>
          <w:szCs w:val="24"/>
          <w:lang w:val="kk-KZ" w:eastAsia="ru-RU"/>
        </w:rPr>
        <w:t>шамамен</w:t>
      </w:r>
      <w:r w:rsidRPr="002461D0">
        <w:rPr>
          <w:rFonts w:ascii="Times New Roman" w:hAnsi="Times New Roman"/>
          <w:sz w:val="24"/>
          <w:szCs w:val="24"/>
          <w:lang w:val="kk-KZ" w:eastAsia="ru-RU"/>
        </w:rPr>
        <w:t xml:space="preserve"> 14%)</w:t>
      </w:r>
      <w:r w:rsidR="00605BA7" w:rsidRPr="002461D0">
        <w:rPr>
          <w:rFonts w:ascii="Times New Roman" w:hAnsi="Times New Roman"/>
          <w:sz w:val="24"/>
          <w:szCs w:val="24"/>
          <w:lang w:val="kk-KZ" w:eastAsia="ru-RU"/>
        </w:rPr>
        <w:t xml:space="preserve"> қол жеткізілген дозасының толық қалпына келуімен шығарылады</w:t>
      </w:r>
      <w:r w:rsidRPr="002461D0">
        <w:rPr>
          <w:rFonts w:ascii="Times New Roman" w:hAnsi="Times New Roman"/>
          <w:sz w:val="24"/>
          <w:szCs w:val="24"/>
          <w:lang w:val="kk-KZ" w:eastAsia="ru-RU"/>
        </w:rPr>
        <w:t xml:space="preserve">. </w:t>
      </w:r>
      <w:r w:rsidR="00605BA7" w:rsidRPr="002461D0">
        <w:rPr>
          <w:rFonts w:ascii="Times New Roman" w:hAnsi="Times New Roman"/>
          <w:sz w:val="24"/>
          <w:szCs w:val="24"/>
          <w:lang w:val="kk-KZ" w:eastAsia="ru-RU"/>
        </w:rPr>
        <w:t xml:space="preserve">Эмтрицитабин дозасының </w:t>
      </w:r>
      <w:r w:rsidR="008B5961" w:rsidRPr="002461D0">
        <w:rPr>
          <w:rFonts w:ascii="Times New Roman" w:hAnsi="Times New Roman"/>
          <w:sz w:val="24"/>
          <w:szCs w:val="24"/>
          <w:lang w:val="kk-KZ" w:eastAsia="ru-RU"/>
        </w:rPr>
        <w:t>13%</w:t>
      </w:r>
      <w:r w:rsidR="00605BA7" w:rsidRPr="002461D0">
        <w:rPr>
          <w:rFonts w:ascii="Times New Roman" w:hAnsi="Times New Roman"/>
          <w:sz w:val="24"/>
          <w:szCs w:val="24"/>
          <w:lang w:val="kk-KZ" w:eastAsia="ru-RU"/>
        </w:rPr>
        <w:t>-ы несеппен үш метаболиті түрінде шығарылған</w:t>
      </w:r>
      <w:r w:rsidRPr="002461D0">
        <w:rPr>
          <w:rFonts w:ascii="Times New Roman" w:hAnsi="Times New Roman"/>
          <w:sz w:val="24"/>
          <w:szCs w:val="24"/>
          <w:lang w:val="kk-KZ" w:eastAsia="ru-RU"/>
        </w:rPr>
        <w:t xml:space="preserve">. </w:t>
      </w:r>
      <w:r w:rsidR="00605BA7" w:rsidRPr="002461D0">
        <w:rPr>
          <w:rFonts w:ascii="Times New Roman" w:hAnsi="Times New Roman"/>
          <w:sz w:val="24"/>
          <w:szCs w:val="24"/>
          <w:lang w:val="kk-KZ" w:eastAsia="ru-RU"/>
        </w:rPr>
        <w:t>Эмтрицитабиннің жүйелі</w:t>
      </w:r>
      <w:r w:rsidRPr="002461D0">
        <w:rPr>
          <w:rFonts w:ascii="Times New Roman" w:hAnsi="Times New Roman"/>
          <w:sz w:val="24"/>
          <w:szCs w:val="24"/>
          <w:lang w:val="kk-KZ" w:eastAsia="ru-RU"/>
        </w:rPr>
        <w:t xml:space="preserve"> клиренс</w:t>
      </w:r>
      <w:r w:rsidR="00605BA7" w:rsidRPr="002461D0">
        <w:rPr>
          <w:rFonts w:ascii="Times New Roman" w:hAnsi="Times New Roman"/>
          <w:sz w:val="24"/>
          <w:szCs w:val="24"/>
          <w:lang w:val="kk-KZ" w:eastAsia="ru-RU"/>
        </w:rPr>
        <w:t>і</w:t>
      </w:r>
      <w:r w:rsidRPr="002461D0">
        <w:rPr>
          <w:rFonts w:ascii="Times New Roman" w:hAnsi="Times New Roman"/>
          <w:sz w:val="24"/>
          <w:szCs w:val="24"/>
          <w:lang w:val="kk-KZ" w:eastAsia="ru-RU"/>
        </w:rPr>
        <w:t xml:space="preserve"> </w:t>
      </w:r>
      <w:r w:rsidR="00605BA7" w:rsidRPr="002461D0">
        <w:rPr>
          <w:rFonts w:ascii="Times New Roman" w:hAnsi="Times New Roman"/>
          <w:sz w:val="24"/>
          <w:szCs w:val="24"/>
          <w:lang w:val="kk-KZ" w:eastAsia="ru-RU"/>
        </w:rPr>
        <w:t>орташа алғанда</w:t>
      </w:r>
      <w:r w:rsidRPr="002461D0">
        <w:rPr>
          <w:rFonts w:ascii="Times New Roman" w:hAnsi="Times New Roman"/>
          <w:sz w:val="24"/>
          <w:szCs w:val="24"/>
          <w:lang w:val="kk-KZ" w:eastAsia="ru-RU"/>
        </w:rPr>
        <w:t xml:space="preserve"> 307 мл/мин</w:t>
      </w:r>
      <w:r w:rsidR="00605BA7" w:rsidRPr="002461D0">
        <w:rPr>
          <w:rFonts w:ascii="Times New Roman" w:hAnsi="Times New Roman"/>
          <w:sz w:val="24"/>
          <w:szCs w:val="24"/>
          <w:lang w:val="kk-KZ" w:eastAsia="ru-RU"/>
        </w:rPr>
        <w:t>утты құрады</w:t>
      </w:r>
      <w:r w:rsidRPr="002461D0">
        <w:rPr>
          <w:rFonts w:ascii="Times New Roman" w:hAnsi="Times New Roman"/>
          <w:sz w:val="24"/>
          <w:szCs w:val="24"/>
          <w:lang w:val="kk-KZ" w:eastAsia="ru-RU"/>
        </w:rPr>
        <w:t xml:space="preserve">. </w:t>
      </w:r>
      <w:r w:rsidR="00605BA7" w:rsidRPr="002461D0">
        <w:rPr>
          <w:rFonts w:ascii="Times New Roman" w:hAnsi="Times New Roman"/>
          <w:sz w:val="24"/>
          <w:szCs w:val="24"/>
          <w:lang w:val="kk-KZ" w:eastAsia="ru-RU"/>
        </w:rPr>
        <w:t>П</w:t>
      </w:r>
      <w:r w:rsidRPr="002461D0">
        <w:rPr>
          <w:rFonts w:ascii="Times New Roman" w:hAnsi="Times New Roman"/>
          <w:sz w:val="24"/>
          <w:szCs w:val="24"/>
          <w:lang w:val="kk-KZ" w:eastAsia="ru-RU"/>
        </w:rPr>
        <w:t>ерораль</w:t>
      </w:r>
      <w:r w:rsidR="00605BA7" w:rsidRPr="002461D0">
        <w:rPr>
          <w:rFonts w:ascii="Times New Roman" w:hAnsi="Times New Roman"/>
          <w:sz w:val="24"/>
          <w:szCs w:val="24"/>
          <w:lang w:val="kk-KZ" w:eastAsia="ru-RU"/>
        </w:rPr>
        <w:t>ді қолданғаннан кейін эмтрицитабиннің жартылай шығарылу кезеңі</w:t>
      </w:r>
      <w:r w:rsidRPr="002461D0">
        <w:rPr>
          <w:rFonts w:ascii="Times New Roman" w:hAnsi="Times New Roman"/>
          <w:sz w:val="24"/>
          <w:szCs w:val="24"/>
          <w:lang w:val="kk-KZ" w:eastAsia="ru-RU"/>
        </w:rPr>
        <w:t xml:space="preserve"> </w:t>
      </w:r>
      <w:r w:rsidR="00605BA7" w:rsidRPr="002461D0">
        <w:rPr>
          <w:rFonts w:ascii="Times New Roman" w:hAnsi="Times New Roman"/>
          <w:sz w:val="24"/>
          <w:szCs w:val="24"/>
          <w:lang w:val="kk-KZ" w:eastAsia="ru-RU"/>
        </w:rPr>
        <w:t>шамамен</w:t>
      </w:r>
      <w:r w:rsidRPr="002461D0">
        <w:rPr>
          <w:rFonts w:ascii="Times New Roman" w:hAnsi="Times New Roman"/>
          <w:sz w:val="24"/>
          <w:szCs w:val="24"/>
          <w:lang w:val="kk-KZ" w:eastAsia="ru-RU"/>
        </w:rPr>
        <w:t xml:space="preserve"> 10 </w:t>
      </w:r>
      <w:r w:rsidR="00605BA7" w:rsidRPr="002461D0">
        <w:rPr>
          <w:rFonts w:ascii="Times New Roman" w:hAnsi="Times New Roman"/>
          <w:sz w:val="24"/>
          <w:szCs w:val="24"/>
          <w:lang w:val="kk-KZ" w:eastAsia="ru-RU"/>
        </w:rPr>
        <w:t>сағатты құрайды</w:t>
      </w:r>
      <w:r w:rsidRPr="002461D0">
        <w:rPr>
          <w:rFonts w:ascii="Times New Roman" w:hAnsi="Times New Roman"/>
          <w:sz w:val="24"/>
          <w:szCs w:val="24"/>
          <w:lang w:val="kk-KZ" w:eastAsia="ru-RU"/>
        </w:rPr>
        <w:t>.</w:t>
      </w:r>
    </w:p>
    <w:p w14:paraId="4DFD4D23" w14:textId="77777777" w:rsidR="0004774F" w:rsidRPr="00EE2093" w:rsidRDefault="00605BA7" w:rsidP="00C657DD">
      <w:pPr>
        <w:autoSpaceDE w:val="0"/>
        <w:autoSpaceDN w:val="0"/>
        <w:adjustRightInd w:val="0"/>
        <w:spacing w:after="0" w:line="240" w:lineRule="auto"/>
        <w:jc w:val="both"/>
        <w:rPr>
          <w:rFonts w:ascii="Times New Roman" w:hAnsi="Times New Roman"/>
          <w:sz w:val="24"/>
          <w:szCs w:val="24"/>
          <w:lang w:val="kk-KZ" w:eastAsia="ru-RU"/>
        </w:rPr>
      </w:pPr>
      <w:r w:rsidRPr="002461D0">
        <w:rPr>
          <w:rFonts w:ascii="Times New Roman" w:hAnsi="Times New Roman"/>
          <w:sz w:val="24"/>
          <w:szCs w:val="24"/>
          <w:lang w:val="kk-KZ" w:eastAsia="ru-RU"/>
        </w:rPr>
        <w:t>Интактілі тенофовир алафенамидтің бүйректік</w:t>
      </w:r>
      <w:r w:rsidR="00C657DD" w:rsidRPr="002461D0">
        <w:rPr>
          <w:rFonts w:ascii="Times New Roman" w:hAnsi="Times New Roman"/>
          <w:sz w:val="24"/>
          <w:szCs w:val="24"/>
          <w:lang w:val="kk-KZ" w:eastAsia="ru-RU"/>
        </w:rPr>
        <w:t xml:space="preserve"> экскреция</w:t>
      </w:r>
      <w:r w:rsidRPr="002461D0">
        <w:rPr>
          <w:rFonts w:ascii="Times New Roman" w:hAnsi="Times New Roman"/>
          <w:sz w:val="24"/>
          <w:szCs w:val="24"/>
          <w:lang w:val="kk-KZ" w:eastAsia="ru-RU"/>
        </w:rPr>
        <w:t>сы</w:t>
      </w:r>
      <w:r w:rsidR="00C657DD" w:rsidRPr="002461D0">
        <w:rPr>
          <w:rFonts w:ascii="Times New Roman" w:hAnsi="Times New Roman"/>
          <w:sz w:val="24"/>
          <w:szCs w:val="24"/>
          <w:lang w:val="kk-KZ" w:eastAsia="ru-RU"/>
        </w:rPr>
        <w:t xml:space="preserve"> </w:t>
      </w:r>
      <w:r w:rsidRPr="002461D0">
        <w:rPr>
          <w:rFonts w:ascii="Times New Roman" w:hAnsi="Times New Roman"/>
          <w:sz w:val="24"/>
          <w:szCs w:val="24"/>
          <w:lang w:val="kk-KZ" w:eastAsia="ru-RU"/>
        </w:rPr>
        <w:t>қоса</w:t>
      </w:r>
      <w:r w:rsidR="00115228" w:rsidRPr="002461D0">
        <w:rPr>
          <w:rFonts w:ascii="Times New Roman" w:hAnsi="Times New Roman"/>
          <w:sz w:val="24"/>
          <w:szCs w:val="24"/>
          <w:lang w:val="kk-KZ" w:eastAsia="ru-RU"/>
        </w:rPr>
        <w:t>р</w:t>
      </w:r>
      <w:r w:rsidRPr="002461D0">
        <w:rPr>
          <w:rFonts w:ascii="Times New Roman" w:hAnsi="Times New Roman"/>
          <w:sz w:val="24"/>
          <w:szCs w:val="24"/>
          <w:lang w:val="kk-KZ" w:eastAsia="ru-RU"/>
        </w:rPr>
        <w:t>лы жолы болып табылады</w:t>
      </w:r>
      <w:r w:rsidR="00C657DD" w:rsidRPr="002461D0">
        <w:rPr>
          <w:rFonts w:ascii="Times New Roman" w:hAnsi="Times New Roman"/>
          <w:sz w:val="24"/>
          <w:szCs w:val="24"/>
          <w:lang w:val="kk-KZ" w:eastAsia="ru-RU"/>
        </w:rPr>
        <w:t xml:space="preserve"> путем, </w:t>
      </w:r>
      <w:r w:rsidRPr="002461D0">
        <w:rPr>
          <w:rFonts w:ascii="Times New Roman" w:hAnsi="Times New Roman"/>
          <w:sz w:val="24"/>
          <w:szCs w:val="24"/>
          <w:lang w:val="kk-KZ" w:eastAsia="ru-RU"/>
        </w:rPr>
        <w:t>ол кезде несеппен</w:t>
      </w:r>
      <w:r w:rsidR="00C657DD" w:rsidRPr="002461D0">
        <w:rPr>
          <w:rFonts w:ascii="Times New Roman" w:hAnsi="Times New Roman"/>
          <w:sz w:val="24"/>
          <w:szCs w:val="24"/>
          <w:lang w:val="kk-KZ" w:eastAsia="ru-RU"/>
        </w:rPr>
        <w:t xml:space="preserve"> </w:t>
      </w:r>
      <w:r w:rsidRPr="002461D0">
        <w:rPr>
          <w:rFonts w:ascii="Times New Roman" w:hAnsi="Times New Roman"/>
          <w:sz w:val="24"/>
          <w:szCs w:val="24"/>
          <w:lang w:val="kk-KZ" w:eastAsia="ru-RU"/>
        </w:rPr>
        <w:t xml:space="preserve">дозасының </w:t>
      </w:r>
      <w:r w:rsidR="00C657DD" w:rsidRPr="002461D0">
        <w:rPr>
          <w:rFonts w:ascii="Times New Roman" w:hAnsi="Times New Roman"/>
          <w:sz w:val="24"/>
          <w:szCs w:val="24"/>
          <w:lang w:val="kk-KZ" w:eastAsia="ru-RU"/>
        </w:rPr>
        <w:t>&lt;1%</w:t>
      </w:r>
      <w:r w:rsidRPr="002461D0">
        <w:rPr>
          <w:rFonts w:ascii="Times New Roman" w:hAnsi="Times New Roman"/>
          <w:sz w:val="24"/>
          <w:szCs w:val="24"/>
          <w:lang w:val="kk-KZ" w:eastAsia="ru-RU"/>
        </w:rPr>
        <w:t>-ы шығарылады</w:t>
      </w:r>
      <w:r w:rsidR="00C657DD" w:rsidRPr="002461D0">
        <w:rPr>
          <w:rFonts w:ascii="Times New Roman" w:hAnsi="Times New Roman"/>
          <w:sz w:val="24"/>
          <w:szCs w:val="24"/>
          <w:lang w:val="kk-KZ" w:eastAsia="ru-RU"/>
        </w:rPr>
        <w:t xml:space="preserve">. Тенофовир алафенамид </w:t>
      </w:r>
      <w:r w:rsidRPr="002461D0">
        <w:rPr>
          <w:rFonts w:ascii="Times New Roman" w:hAnsi="Times New Roman"/>
          <w:sz w:val="24"/>
          <w:szCs w:val="24"/>
          <w:lang w:val="kk-KZ" w:eastAsia="ru-RU"/>
        </w:rPr>
        <w:t>негізінен, тенофовирге дейінгі метаболизмінің нәтижесінде шығарылады</w:t>
      </w:r>
      <w:r w:rsidR="00C657DD" w:rsidRPr="002461D0">
        <w:rPr>
          <w:rFonts w:ascii="Times New Roman" w:hAnsi="Times New Roman"/>
          <w:sz w:val="24"/>
          <w:szCs w:val="24"/>
          <w:lang w:val="kk-KZ" w:eastAsia="ru-RU"/>
        </w:rPr>
        <w:t xml:space="preserve">. </w:t>
      </w:r>
      <w:r w:rsidR="00C657DD" w:rsidRPr="00EE2093">
        <w:rPr>
          <w:rFonts w:ascii="Times New Roman" w:hAnsi="Times New Roman"/>
          <w:sz w:val="24"/>
          <w:szCs w:val="24"/>
          <w:lang w:val="kk-KZ" w:eastAsia="ru-RU"/>
        </w:rPr>
        <w:t xml:space="preserve">Тенофовир алафенамид </w:t>
      </w:r>
      <w:r w:rsidRPr="002461D0">
        <w:rPr>
          <w:rFonts w:ascii="Times New Roman" w:hAnsi="Times New Roman"/>
          <w:sz w:val="24"/>
          <w:szCs w:val="24"/>
          <w:lang w:val="kk-KZ" w:eastAsia="ru-RU"/>
        </w:rPr>
        <w:t>пен</w:t>
      </w:r>
      <w:r w:rsidR="00C657DD" w:rsidRPr="00EE2093">
        <w:rPr>
          <w:rFonts w:ascii="Times New Roman" w:hAnsi="Times New Roman"/>
          <w:sz w:val="24"/>
          <w:szCs w:val="24"/>
          <w:lang w:val="kk-KZ" w:eastAsia="ru-RU"/>
        </w:rPr>
        <w:t xml:space="preserve"> тенофовир</w:t>
      </w:r>
      <w:r w:rsidRPr="002461D0">
        <w:rPr>
          <w:rFonts w:ascii="Times New Roman" w:hAnsi="Times New Roman"/>
          <w:sz w:val="24"/>
          <w:szCs w:val="24"/>
          <w:lang w:val="kk-KZ" w:eastAsia="ru-RU"/>
        </w:rPr>
        <w:t xml:space="preserve">дің </w:t>
      </w:r>
      <w:r w:rsidRPr="00EE2093">
        <w:rPr>
          <w:rFonts w:ascii="Times New Roman" w:hAnsi="Times New Roman"/>
          <w:sz w:val="24"/>
          <w:szCs w:val="24"/>
          <w:lang w:val="kk-KZ" w:eastAsia="ru-RU"/>
        </w:rPr>
        <w:t>плазм</w:t>
      </w:r>
      <w:r w:rsidRPr="002461D0">
        <w:rPr>
          <w:rFonts w:ascii="Times New Roman" w:hAnsi="Times New Roman"/>
          <w:sz w:val="24"/>
          <w:szCs w:val="24"/>
          <w:lang w:val="kk-KZ" w:eastAsia="ru-RU"/>
        </w:rPr>
        <w:t>адан</w:t>
      </w:r>
      <w:r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жартылай шығарылуының орташа кезеңі</w:t>
      </w:r>
      <w:r w:rsidR="00C657DD"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 xml:space="preserve">сәйкесінше </w:t>
      </w:r>
      <w:r w:rsidRPr="00EE2093">
        <w:rPr>
          <w:rFonts w:ascii="Times New Roman" w:hAnsi="Times New Roman"/>
          <w:sz w:val="24"/>
          <w:szCs w:val="24"/>
          <w:lang w:val="kk-KZ" w:eastAsia="ru-RU"/>
        </w:rPr>
        <w:t xml:space="preserve">0,51 </w:t>
      </w:r>
      <w:r w:rsidRPr="002461D0">
        <w:rPr>
          <w:rFonts w:ascii="Times New Roman" w:hAnsi="Times New Roman"/>
          <w:sz w:val="24"/>
          <w:szCs w:val="24"/>
          <w:lang w:val="kk-KZ" w:eastAsia="ru-RU"/>
        </w:rPr>
        <w:t>және</w:t>
      </w:r>
      <w:r w:rsidRPr="00EE2093">
        <w:rPr>
          <w:rFonts w:ascii="Times New Roman" w:hAnsi="Times New Roman"/>
          <w:sz w:val="24"/>
          <w:szCs w:val="24"/>
          <w:lang w:val="kk-KZ" w:eastAsia="ru-RU"/>
        </w:rPr>
        <w:t xml:space="preserve"> 32,37 </w:t>
      </w:r>
      <w:r w:rsidR="00C657DD" w:rsidRPr="00EE2093">
        <w:rPr>
          <w:rFonts w:ascii="Times New Roman" w:hAnsi="Times New Roman"/>
          <w:sz w:val="24"/>
          <w:szCs w:val="24"/>
          <w:lang w:val="kk-KZ" w:eastAsia="ru-RU"/>
        </w:rPr>
        <w:t>са</w:t>
      </w:r>
      <w:r w:rsidRPr="002461D0">
        <w:rPr>
          <w:rFonts w:ascii="Times New Roman" w:hAnsi="Times New Roman"/>
          <w:sz w:val="24"/>
          <w:szCs w:val="24"/>
          <w:lang w:val="kk-KZ" w:eastAsia="ru-RU"/>
        </w:rPr>
        <w:t>ғат</w:t>
      </w:r>
      <w:r w:rsidR="00C657DD" w:rsidRPr="00EE2093">
        <w:rPr>
          <w:rFonts w:ascii="Times New Roman" w:hAnsi="Times New Roman"/>
          <w:sz w:val="24"/>
          <w:szCs w:val="24"/>
          <w:lang w:val="kk-KZ" w:eastAsia="ru-RU"/>
        </w:rPr>
        <w:t xml:space="preserve">. Тенофовир </w:t>
      </w:r>
      <w:r w:rsidRPr="002461D0">
        <w:rPr>
          <w:rFonts w:ascii="Times New Roman" w:hAnsi="Times New Roman"/>
          <w:sz w:val="24"/>
          <w:szCs w:val="24"/>
          <w:lang w:val="kk-KZ" w:eastAsia="ru-RU"/>
        </w:rPr>
        <w:t>шумақтық сүзіліс пен белсенді өзекшелік</w:t>
      </w:r>
      <w:r w:rsidR="00C657DD" w:rsidRPr="00EE2093">
        <w:rPr>
          <w:rFonts w:ascii="Times New Roman" w:hAnsi="Times New Roman"/>
          <w:sz w:val="24"/>
          <w:szCs w:val="24"/>
          <w:lang w:val="kk-KZ" w:eastAsia="ru-RU"/>
        </w:rPr>
        <w:t xml:space="preserve"> секреци</w:t>
      </w:r>
      <w:r w:rsidRPr="002461D0">
        <w:rPr>
          <w:rFonts w:ascii="Times New Roman" w:hAnsi="Times New Roman"/>
          <w:sz w:val="24"/>
          <w:szCs w:val="24"/>
          <w:lang w:val="kk-KZ" w:eastAsia="ru-RU"/>
        </w:rPr>
        <w:t>я  есебінен бүйрек арқылы шығарылады</w:t>
      </w:r>
      <w:r w:rsidR="00C657DD" w:rsidRPr="00EE2093">
        <w:rPr>
          <w:rFonts w:ascii="Times New Roman" w:hAnsi="Times New Roman"/>
          <w:sz w:val="24"/>
          <w:szCs w:val="24"/>
          <w:lang w:val="kk-KZ" w:eastAsia="ru-RU"/>
        </w:rPr>
        <w:t>.</w:t>
      </w:r>
    </w:p>
    <w:p w14:paraId="09851814" w14:textId="77777777" w:rsidR="008B5961" w:rsidRPr="002461D0" w:rsidRDefault="00643DEB" w:rsidP="00C657DD">
      <w:pPr>
        <w:autoSpaceDE w:val="0"/>
        <w:autoSpaceDN w:val="0"/>
        <w:adjustRightInd w:val="0"/>
        <w:spacing w:after="0" w:line="240" w:lineRule="auto"/>
        <w:jc w:val="both"/>
        <w:rPr>
          <w:rFonts w:ascii="Times New Roman" w:hAnsi="Times New Roman"/>
          <w:b/>
          <w:i/>
          <w:sz w:val="24"/>
          <w:szCs w:val="24"/>
          <w:lang w:val="kk-KZ" w:eastAsia="ru-RU"/>
        </w:rPr>
      </w:pPr>
      <w:r w:rsidRPr="002461D0">
        <w:rPr>
          <w:rFonts w:ascii="Times New Roman" w:hAnsi="Times New Roman"/>
          <w:b/>
          <w:i/>
          <w:sz w:val="24"/>
          <w:szCs w:val="24"/>
          <w:lang w:val="kk-KZ" w:eastAsia="ru-RU"/>
        </w:rPr>
        <w:t>П</w:t>
      </w:r>
      <w:r w:rsidR="008B5961" w:rsidRPr="00EE2093">
        <w:rPr>
          <w:rFonts w:ascii="Times New Roman" w:hAnsi="Times New Roman"/>
          <w:b/>
          <w:i/>
          <w:sz w:val="24"/>
          <w:szCs w:val="24"/>
          <w:lang w:val="kk-KZ" w:eastAsia="ru-RU"/>
        </w:rPr>
        <w:t>ациент</w:t>
      </w:r>
      <w:r w:rsidRPr="002461D0">
        <w:rPr>
          <w:rFonts w:ascii="Times New Roman" w:hAnsi="Times New Roman"/>
          <w:b/>
          <w:i/>
          <w:sz w:val="24"/>
          <w:szCs w:val="24"/>
          <w:lang w:val="kk-KZ" w:eastAsia="ru-RU"/>
        </w:rPr>
        <w:t>тердің ерекше т</w:t>
      </w:r>
      <w:r w:rsidR="008B5961" w:rsidRPr="00EE2093">
        <w:rPr>
          <w:rFonts w:ascii="Times New Roman" w:hAnsi="Times New Roman"/>
          <w:b/>
          <w:i/>
          <w:sz w:val="24"/>
          <w:szCs w:val="24"/>
          <w:lang w:val="kk-KZ" w:eastAsia="ru-RU"/>
        </w:rPr>
        <w:t>о</w:t>
      </w:r>
      <w:r w:rsidRPr="002461D0">
        <w:rPr>
          <w:rFonts w:ascii="Times New Roman" w:hAnsi="Times New Roman"/>
          <w:b/>
          <w:i/>
          <w:sz w:val="24"/>
          <w:szCs w:val="24"/>
          <w:lang w:val="kk-KZ" w:eastAsia="ru-RU"/>
        </w:rPr>
        <w:t>бындағы ф</w:t>
      </w:r>
      <w:r w:rsidRPr="00EE2093">
        <w:rPr>
          <w:rFonts w:ascii="Times New Roman" w:hAnsi="Times New Roman"/>
          <w:b/>
          <w:i/>
          <w:sz w:val="24"/>
          <w:szCs w:val="24"/>
          <w:lang w:val="kk-KZ" w:eastAsia="ru-RU"/>
        </w:rPr>
        <w:t>армакокинетика</w:t>
      </w:r>
      <w:r w:rsidRPr="002461D0">
        <w:rPr>
          <w:rFonts w:ascii="Times New Roman" w:hAnsi="Times New Roman"/>
          <w:b/>
          <w:i/>
          <w:sz w:val="24"/>
          <w:szCs w:val="24"/>
          <w:lang w:val="kk-KZ" w:eastAsia="ru-RU"/>
        </w:rPr>
        <w:t>сы</w:t>
      </w:r>
    </w:p>
    <w:p w14:paraId="51F95B01" w14:textId="77777777" w:rsidR="008B5961" w:rsidRPr="00EE2093" w:rsidRDefault="00643DEB" w:rsidP="008B5961">
      <w:pPr>
        <w:autoSpaceDE w:val="0"/>
        <w:autoSpaceDN w:val="0"/>
        <w:adjustRightInd w:val="0"/>
        <w:spacing w:after="0" w:line="240" w:lineRule="auto"/>
        <w:jc w:val="both"/>
        <w:rPr>
          <w:rFonts w:ascii="Times New Roman" w:hAnsi="Times New Roman"/>
          <w:i/>
          <w:sz w:val="24"/>
          <w:szCs w:val="24"/>
          <w:lang w:val="kk-KZ" w:eastAsia="ru-RU"/>
        </w:rPr>
      </w:pPr>
      <w:r w:rsidRPr="002461D0">
        <w:rPr>
          <w:rFonts w:ascii="Times New Roman" w:hAnsi="Times New Roman"/>
          <w:i/>
          <w:sz w:val="24"/>
          <w:szCs w:val="24"/>
          <w:lang w:val="kk-KZ" w:eastAsia="ru-RU"/>
        </w:rPr>
        <w:t>Жас шамасы</w:t>
      </w:r>
      <w:r w:rsidR="008B5961" w:rsidRPr="00EE2093">
        <w:rPr>
          <w:rFonts w:ascii="Times New Roman" w:hAnsi="Times New Roman"/>
          <w:i/>
          <w:sz w:val="24"/>
          <w:szCs w:val="24"/>
          <w:lang w:val="kk-KZ" w:eastAsia="ru-RU"/>
        </w:rPr>
        <w:t xml:space="preserve">, </w:t>
      </w:r>
      <w:r w:rsidRPr="002461D0">
        <w:rPr>
          <w:rFonts w:ascii="Times New Roman" w:hAnsi="Times New Roman"/>
          <w:i/>
          <w:sz w:val="24"/>
          <w:szCs w:val="24"/>
          <w:lang w:val="kk-KZ" w:eastAsia="ru-RU"/>
        </w:rPr>
        <w:t>жыныс және</w:t>
      </w:r>
      <w:r w:rsidR="008B5961" w:rsidRPr="00EE2093">
        <w:rPr>
          <w:rFonts w:ascii="Times New Roman" w:hAnsi="Times New Roman"/>
          <w:i/>
          <w:sz w:val="24"/>
          <w:szCs w:val="24"/>
          <w:lang w:val="kk-KZ" w:eastAsia="ru-RU"/>
        </w:rPr>
        <w:t xml:space="preserve"> этни</w:t>
      </w:r>
      <w:r w:rsidRPr="002461D0">
        <w:rPr>
          <w:rFonts w:ascii="Times New Roman" w:hAnsi="Times New Roman"/>
          <w:i/>
          <w:sz w:val="24"/>
          <w:szCs w:val="24"/>
          <w:lang w:val="kk-KZ" w:eastAsia="ru-RU"/>
        </w:rPr>
        <w:t xml:space="preserve">калық тегі </w:t>
      </w:r>
    </w:p>
    <w:p w14:paraId="662527DA" w14:textId="77777777" w:rsidR="008B5961" w:rsidRPr="00EE2093" w:rsidRDefault="00223F22" w:rsidP="008B5961">
      <w:pPr>
        <w:autoSpaceDE w:val="0"/>
        <w:autoSpaceDN w:val="0"/>
        <w:adjustRightInd w:val="0"/>
        <w:spacing w:after="0" w:line="240" w:lineRule="auto"/>
        <w:jc w:val="both"/>
        <w:rPr>
          <w:rFonts w:ascii="Times New Roman" w:hAnsi="Times New Roman"/>
          <w:sz w:val="24"/>
          <w:szCs w:val="24"/>
          <w:lang w:val="kk-KZ" w:eastAsia="ru-RU"/>
        </w:rPr>
      </w:pPr>
      <w:r w:rsidRPr="002461D0">
        <w:rPr>
          <w:rFonts w:ascii="Times New Roman" w:hAnsi="Times New Roman"/>
          <w:sz w:val="24"/>
          <w:szCs w:val="24"/>
          <w:lang w:val="kk-KZ" w:eastAsia="ru-RU"/>
        </w:rPr>
        <w:t>Э</w:t>
      </w:r>
      <w:r w:rsidR="008B5961" w:rsidRPr="00EE2093">
        <w:rPr>
          <w:rFonts w:ascii="Times New Roman" w:hAnsi="Times New Roman"/>
          <w:sz w:val="24"/>
          <w:szCs w:val="24"/>
          <w:lang w:val="kk-KZ" w:eastAsia="ru-RU"/>
        </w:rPr>
        <w:t>мтрицитабин</w:t>
      </w:r>
      <w:r w:rsidRPr="002461D0">
        <w:rPr>
          <w:rFonts w:ascii="Times New Roman" w:hAnsi="Times New Roman"/>
          <w:sz w:val="24"/>
          <w:szCs w:val="24"/>
          <w:lang w:val="kk-KZ" w:eastAsia="ru-RU"/>
        </w:rPr>
        <w:t xml:space="preserve"> немесе</w:t>
      </w:r>
      <w:r w:rsidR="008B5961" w:rsidRPr="00EE2093">
        <w:rPr>
          <w:rFonts w:ascii="Times New Roman" w:hAnsi="Times New Roman"/>
          <w:sz w:val="24"/>
          <w:szCs w:val="24"/>
          <w:lang w:val="kk-KZ" w:eastAsia="ru-RU"/>
        </w:rPr>
        <w:t xml:space="preserve"> тенофовир алафенамид</w:t>
      </w:r>
      <w:r w:rsidRPr="002461D0">
        <w:rPr>
          <w:rFonts w:ascii="Times New Roman" w:hAnsi="Times New Roman"/>
          <w:sz w:val="24"/>
          <w:szCs w:val="24"/>
          <w:lang w:val="kk-KZ" w:eastAsia="ru-RU"/>
        </w:rPr>
        <w:t xml:space="preserve"> үшін</w:t>
      </w:r>
      <w:r w:rsidR="008B5961"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жас шамасына</w:t>
      </w:r>
      <w:r w:rsidR="008B5961"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жынысына немесе</w:t>
      </w:r>
      <w:r w:rsidRPr="00EE2093">
        <w:rPr>
          <w:rFonts w:ascii="Times New Roman" w:hAnsi="Times New Roman"/>
          <w:sz w:val="24"/>
          <w:szCs w:val="24"/>
          <w:lang w:val="kk-KZ" w:eastAsia="ru-RU"/>
        </w:rPr>
        <w:t xml:space="preserve"> этни</w:t>
      </w:r>
      <w:r w:rsidRPr="002461D0">
        <w:rPr>
          <w:rFonts w:ascii="Times New Roman" w:hAnsi="Times New Roman"/>
          <w:sz w:val="24"/>
          <w:szCs w:val="24"/>
          <w:lang w:val="kk-KZ" w:eastAsia="ru-RU"/>
        </w:rPr>
        <w:t>калық тегіне байланысты</w:t>
      </w:r>
      <w:r w:rsidRPr="00EE2093">
        <w:rPr>
          <w:rFonts w:ascii="Times New Roman" w:hAnsi="Times New Roman"/>
          <w:sz w:val="24"/>
          <w:szCs w:val="24"/>
          <w:lang w:val="kk-KZ" w:eastAsia="ru-RU"/>
        </w:rPr>
        <w:t xml:space="preserve"> клини</w:t>
      </w:r>
      <w:r w:rsidRPr="002461D0">
        <w:rPr>
          <w:rFonts w:ascii="Times New Roman" w:hAnsi="Times New Roman"/>
          <w:sz w:val="24"/>
          <w:szCs w:val="24"/>
          <w:lang w:val="kk-KZ" w:eastAsia="ru-RU"/>
        </w:rPr>
        <w:t xml:space="preserve">калық тұрғыдан елеулі </w:t>
      </w:r>
      <w:r w:rsidRPr="00EE2093">
        <w:rPr>
          <w:rFonts w:ascii="Times New Roman" w:hAnsi="Times New Roman"/>
          <w:sz w:val="24"/>
          <w:szCs w:val="24"/>
          <w:lang w:val="kk-KZ" w:eastAsia="ru-RU"/>
        </w:rPr>
        <w:t>фармакокинети</w:t>
      </w:r>
      <w:r w:rsidRPr="002461D0">
        <w:rPr>
          <w:rFonts w:ascii="Times New Roman" w:hAnsi="Times New Roman"/>
          <w:sz w:val="24"/>
          <w:szCs w:val="24"/>
          <w:lang w:val="kk-KZ" w:eastAsia="ru-RU"/>
        </w:rPr>
        <w:t>калық айырмашылықтар анықталмады</w:t>
      </w:r>
      <w:r w:rsidR="008B5961" w:rsidRPr="00EE2093">
        <w:rPr>
          <w:rFonts w:ascii="Times New Roman" w:hAnsi="Times New Roman"/>
          <w:sz w:val="24"/>
          <w:szCs w:val="24"/>
          <w:lang w:val="kk-KZ" w:eastAsia="ru-RU"/>
        </w:rPr>
        <w:t>.</w:t>
      </w:r>
    </w:p>
    <w:p w14:paraId="3A76C504" w14:textId="77777777" w:rsidR="008B5961" w:rsidRPr="002461D0" w:rsidRDefault="00643DEB" w:rsidP="008B5961">
      <w:pPr>
        <w:autoSpaceDE w:val="0"/>
        <w:autoSpaceDN w:val="0"/>
        <w:adjustRightInd w:val="0"/>
        <w:spacing w:after="0" w:line="240" w:lineRule="auto"/>
        <w:jc w:val="both"/>
        <w:rPr>
          <w:rFonts w:ascii="Times New Roman" w:hAnsi="Times New Roman"/>
          <w:i/>
          <w:sz w:val="24"/>
          <w:szCs w:val="24"/>
          <w:lang w:val="kk-KZ" w:eastAsia="ru-RU"/>
        </w:rPr>
      </w:pPr>
      <w:r w:rsidRPr="002461D0">
        <w:rPr>
          <w:rFonts w:ascii="Times New Roman" w:hAnsi="Times New Roman"/>
          <w:i/>
          <w:sz w:val="24"/>
          <w:szCs w:val="24"/>
          <w:lang w:val="kk-KZ" w:eastAsia="ru-RU"/>
        </w:rPr>
        <w:t xml:space="preserve">Балалар </w:t>
      </w:r>
    </w:p>
    <w:p w14:paraId="7970F6BA" w14:textId="77777777" w:rsidR="008B5961" w:rsidRPr="002461D0" w:rsidRDefault="00223F22" w:rsidP="008B5961">
      <w:pPr>
        <w:autoSpaceDE w:val="0"/>
        <w:autoSpaceDN w:val="0"/>
        <w:adjustRightInd w:val="0"/>
        <w:spacing w:after="0" w:line="240" w:lineRule="auto"/>
        <w:jc w:val="both"/>
        <w:rPr>
          <w:rFonts w:ascii="Times New Roman" w:hAnsi="Times New Roman"/>
          <w:sz w:val="24"/>
          <w:szCs w:val="24"/>
          <w:lang w:val="kk-KZ" w:eastAsia="ru-RU"/>
        </w:rPr>
      </w:pPr>
      <w:r w:rsidRPr="002461D0">
        <w:rPr>
          <w:rFonts w:ascii="Times New Roman" w:hAnsi="Times New Roman"/>
          <w:sz w:val="24"/>
          <w:szCs w:val="24"/>
          <w:lang w:val="kk-KZ" w:eastAsia="ru-RU"/>
        </w:rPr>
        <w:t>GS-US-292-0106 зерттеуінде эмтрицитабин мен</w:t>
      </w:r>
      <w:r w:rsidR="008B5961" w:rsidRPr="002461D0">
        <w:rPr>
          <w:rFonts w:ascii="Times New Roman" w:hAnsi="Times New Roman"/>
          <w:sz w:val="24"/>
          <w:szCs w:val="24"/>
          <w:lang w:val="kk-KZ" w:eastAsia="ru-RU"/>
        </w:rPr>
        <w:t xml:space="preserve"> тенофовир алафенамид</w:t>
      </w:r>
      <w:r w:rsidRPr="002461D0">
        <w:rPr>
          <w:rFonts w:ascii="Times New Roman" w:hAnsi="Times New Roman"/>
          <w:sz w:val="24"/>
          <w:szCs w:val="24"/>
          <w:lang w:val="kk-KZ" w:eastAsia="ru-RU"/>
        </w:rPr>
        <w:t>тің</w:t>
      </w:r>
      <w:r w:rsidR="008B5961" w:rsidRPr="002461D0">
        <w:rPr>
          <w:rFonts w:ascii="Times New Roman" w:hAnsi="Times New Roman"/>
          <w:sz w:val="24"/>
          <w:szCs w:val="24"/>
          <w:lang w:val="kk-KZ" w:eastAsia="ru-RU"/>
        </w:rPr>
        <w:t xml:space="preserve"> (элвитегравирм</w:t>
      </w:r>
      <w:r w:rsidRPr="002461D0">
        <w:rPr>
          <w:rFonts w:ascii="Times New Roman" w:hAnsi="Times New Roman"/>
          <w:sz w:val="24"/>
          <w:szCs w:val="24"/>
          <w:lang w:val="kk-KZ" w:eastAsia="ru-RU"/>
        </w:rPr>
        <w:t>ен және</w:t>
      </w:r>
      <w:r w:rsidR="008B5961" w:rsidRPr="002461D0">
        <w:rPr>
          <w:rFonts w:ascii="Times New Roman" w:hAnsi="Times New Roman"/>
          <w:sz w:val="24"/>
          <w:szCs w:val="24"/>
          <w:lang w:val="kk-KZ" w:eastAsia="ru-RU"/>
        </w:rPr>
        <w:t xml:space="preserve"> кобицистат</w:t>
      </w:r>
      <w:r w:rsidRPr="002461D0">
        <w:rPr>
          <w:rFonts w:ascii="Times New Roman" w:hAnsi="Times New Roman"/>
          <w:sz w:val="24"/>
          <w:szCs w:val="24"/>
          <w:lang w:val="kk-KZ" w:eastAsia="ru-RU"/>
        </w:rPr>
        <w:t>пен енгізілген</w:t>
      </w:r>
      <w:r w:rsidR="008B5961" w:rsidRPr="002461D0">
        <w:rPr>
          <w:rFonts w:ascii="Times New Roman" w:hAnsi="Times New Roman"/>
          <w:sz w:val="24"/>
          <w:szCs w:val="24"/>
          <w:lang w:val="kk-KZ" w:eastAsia="ru-RU"/>
        </w:rPr>
        <w:t xml:space="preserve">), </w:t>
      </w:r>
      <w:r w:rsidRPr="002461D0">
        <w:rPr>
          <w:rFonts w:ascii="Times New Roman" w:hAnsi="Times New Roman"/>
          <w:sz w:val="24"/>
          <w:szCs w:val="24"/>
          <w:lang w:val="kk-KZ" w:eastAsia="ru-RU"/>
        </w:rPr>
        <w:t xml:space="preserve">12 жастан &lt;18 жасқа дейінгі, эмтрицитабин мен тенофовир алафенамидті элвитегравирмен және кобицистатпен бірге қабылдаған 24 педиатриялық пациентте қол жеткізілген әсері GS-US-292-010 зерттеуінде ем қабылдамаған ересектерде қол жеткізілген әсерлеріне ұқсас болды </w:t>
      </w:r>
      <w:r w:rsidR="008B5961" w:rsidRPr="002461D0">
        <w:rPr>
          <w:rFonts w:ascii="Times New Roman" w:hAnsi="Times New Roman"/>
          <w:sz w:val="24"/>
          <w:szCs w:val="24"/>
          <w:lang w:val="kk-KZ" w:eastAsia="ru-RU"/>
        </w:rPr>
        <w:t>(7</w:t>
      </w:r>
      <w:r w:rsidR="00643DEB" w:rsidRPr="002461D0">
        <w:rPr>
          <w:rFonts w:ascii="Times New Roman" w:hAnsi="Times New Roman"/>
          <w:sz w:val="24"/>
          <w:szCs w:val="24"/>
          <w:lang w:val="kk-KZ" w:eastAsia="ru-RU"/>
        </w:rPr>
        <w:t xml:space="preserve"> кесте</w:t>
      </w:r>
      <w:r w:rsidR="008B5961" w:rsidRPr="002461D0">
        <w:rPr>
          <w:rFonts w:ascii="Times New Roman" w:hAnsi="Times New Roman"/>
          <w:sz w:val="24"/>
          <w:szCs w:val="24"/>
          <w:lang w:val="kk-KZ"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320"/>
        <w:gridCol w:w="1318"/>
        <w:gridCol w:w="1318"/>
        <w:gridCol w:w="1322"/>
        <w:gridCol w:w="1318"/>
        <w:gridCol w:w="1318"/>
      </w:tblGrid>
      <w:tr w:rsidR="008B5961" w:rsidRPr="002461D0" w14:paraId="33C400E7" w14:textId="77777777" w:rsidTr="001D0D35">
        <w:tc>
          <w:tcPr>
            <w:tcW w:w="1326" w:type="dxa"/>
            <w:shd w:val="clear" w:color="auto" w:fill="auto"/>
          </w:tcPr>
          <w:p w14:paraId="7DB63A53" w14:textId="77777777" w:rsidR="008B5961" w:rsidRPr="002461D0" w:rsidRDefault="008B5961" w:rsidP="001D0D35">
            <w:pPr>
              <w:autoSpaceDE w:val="0"/>
              <w:autoSpaceDN w:val="0"/>
              <w:adjustRightInd w:val="0"/>
              <w:spacing w:after="0" w:line="240" w:lineRule="auto"/>
              <w:jc w:val="both"/>
              <w:rPr>
                <w:rFonts w:ascii="Times New Roman" w:hAnsi="Times New Roman"/>
                <w:sz w:val="24"/>
                <w:szCs w:val="24"/>
                <w:lang w:val="kk-KZ" w:eastAsia="ru-RU"/>
              </w:rPr>
            </w:pPr>
          </w:p>
        </w:tc>
        <w:tc>
          <w:tcPr>
            <w:tcW w:w="3980" w:type="dxa"/>
            <w:gridSpan w:val="3"/>
            <w:shd w:val="clear" w:color="auto" w:fill="auto"/>
          </w:tcPr>
          <w:p w14:paraId="52E86CA0" w14:textId="77777777" w:rsidR="008B5961" w:rsidRPr="002461D0" w:rsidRDefault="00643DEB" w:rsidP="001D0D35">
            <w:pPr>
              <w:autoSpaceDE w:val="0"/>
              <w:autoSpaceDN w:val="0"/>
              <w:adjustRightInd w:val="0"/>
              <w:spacing w:after="0" w:line="240" w:lineRule="auto"/>
              <w:jc w:val="both"/>
              <w:rPr>
                <w:rFonts w:ascii="Times New Roman" w:hAnsi="Times New Roman"/>
                <w:b/>
                <w:sz w:val="24"/>
                <w:szCs w:val="24"/>
                <w:lang w:val="kk-KZ" w:eastAsia="ru-RU"/>
              </w:rPr>
            </w:pPr>
            <w:r w:rsidRPr="002461D0">
              <w:rPr>
                <w:rFonts w:ascii="Times New Roman" w:hAnsi="Times New Roman"/>
                <w:b/>
                <w:sz w:val="24"/>
                <w:szCs w:val="24"/>
                <w:lang w:val="kk-KZ" w:eastAsia="ru-RU"/>
              </w:rPr>
              <w:t xml:space="preserve">Жасөспірімдер </w:t>
            </w:r>
          </w:p>
        </w:tc>
        <w:tc>
          <w:tcPr>
            <w:tcW w:w="3981" w:type="dxa"/>
            <w:gridSpan w:val="3"/>
            <w:shd w:val="clear" w:color="auto" w:fill="auto"/>
          </w:tcPr>
          <w:p w14:paraId="399C1450" w14:textId="77777777" w:rsidR="008B5961" w:rsidRPr="002461D0" w:rsidRDefault="00643DEB" w:rsidP="001D0D35">
            <w:pPr>
              <w:autoSpaceDE w:val="0"/>
              <w:autoSpaceDN w:val="0"/>
              <w:adjustRightInd w:val="0"/>
              <w:spacing w:after="0" w:line="240" w:lineRule="auto"/>
              <w:jc w:val="both"/>
              <w:rPr>
                <w:rFonts w:ascii="Times New Roman" w:hAnsi="Times New Roman"/>
                <w:b/>
                <w:sz w:val="24"/>
                <w:szCs w:val="24"/>
                <w:lang w:val="kk-KZ" w:eastAsia="ru-RU"/>
              </w:rPr>
            </w:pPr>
            <w:r w:rsidRPr="002461D0">
              <w:rPr>
                <w:rFonts w:ascii="Times New Roman" w:hAnsi="Times New Roman"/>
                <w:b/>
                <w:sz w:val="24"/>
                <w:szCs w:val="24"/>
                <w:lang w:val="kk-KZ" w:eastAsia="ru-RU"/>
              </w:rPr>
              <w:t xml:space="preserve">Ересектер </w:t>
            </w:r>
          </w:p>
        </w:tc>
      </w:tr>
      <w:tr w:rsidR="008B5961" w:rsidRPr="002461D0" w14:paraId="3696D350" w14:textId="77777777" w:rsidTr="001D0D35">
        <w:tc>
          <w:tcPr>
            <w:tcW w:w="1326" w:type="dxa"/>
            <w:shd w:val="clear" w:color="auto" w:fill="auto"/>
          </w:tcPr>
          <w:p w14:paraId="01636E78" w14:textId="77777777" w:rsidR="008B5961" w:rsidRPr="002461D0" w:rsidRDefault="008B5961" w:rsidP="001D0D35">
            <w:pPr>
              <w:autoSpaceDE w:val="0"/>
              <w:autoSpaceDN w:val="0"/>
              <w:adjustRightInd w:val="0"/>
              <w:spacing w:after="0" w:line="240" w:lineRule="auto"/>
              <w:jc w:val="both"/>
              <w:rPr>
                <w:rFonts w:ascii="Times New Roman" w:hAnsi="Times New Roman"/>
                <w:sz w:val="24"/>
                <w:szCs w:val="24"/>
                <w:lang w:eastAsia="ru-RU"/>
              </w:rPr>
            </w:pPr>
          </w:p>
        </w:tc>
        <w:tc>
          <w:tcPr>
            <w:tcW w:w="1326" w:type="dxa"/>
            <w:shd w:val="clear" w:color="auto" w:fill="auto"/>
          </w:tcPr>
          <w:p w14:paraId="5E91AF2F" w14:textId="77777777" w:rsidR="008B5961" w:rsidRPr="002461D0" w:rsidRDefault="008B5961" w:rsidP="001D0D35">
            <w:pPr>
              <w:autoSpaceDE w:val="0"/>
              <w:autoSpaceDN w:val="0"/>
              <w:adjustRightInd w:val="0"/>
              <w:spacing w:after="0" w:line="240" w:lineRule="auto"/>
              <w:jc w:val="both"/>
              <w:rPr>
                <w:rFonts w:ascii="Times New Roman" w:hAnsi="Times New Roman"/>
                <w:sz w:val="24"/>
                <w:szCs w:val="24"/>
                <w:lang w:eastAsia="ru-RU"/>
              </w:rPr>
            </w:pPr>
            <w:proofErr w:type="spellStart"/>
            <w:r w:rsidRPr="002461D0">
              <w:rPr>
                <w:rFonts w:ascii="Times New Roman" w:hAnsi="Times New Roman"/>
                <w:sz w:val="24"/>
                <w:szCs w:val="24"/>
                <w:lang w:eastAsia="ru-RU"/>
              </w:rPr>
              <w:t>FTC</w:t>
            </w:r>
            <w:r w:rsidRPr="002461D0">
              <w:rPr>
                <w:rFonts w:ascii="Times New Roman" w:hAnsi="Times New Roman"/>
                <w:sz w:val="24"/>
                <w:szCs w:val="24"/>
                <w:vertAlign w:val="superscript"/>
                <w:lang w:eastAsia="ru-RU"/>
              </w:rPr>
              <w:t>a</w:t>
            </w:r>
            <w:proofErr w:type="spellEnd"/>
          </w:p>
        </w:tc>
        <w:tc>
          <w:tcPr>
            <w:tcW w:w="1327" w:type="dxa"/>
            <w:shd w:val="clear" w:color="auto" w:fill="auto"/>
          </w:tcPr>
          <w:p w14:paraId="15FA83C2" w14:textId="77777777" w:rsidR="008B5961" w:rsidRPr="002461D0" w:rsidRDefault="008B5961" w:rsidP="001D0D35">
            <w:pPr>
              <w:autoSpaceDE w:val="0"/>
              <w:autoSpaceDN w:val="0"/>
              <w:adjustRightInd w:val="0"/>
              <w:spacing w:after="0" w:line="240" w:lineRule="auto"/>
              <w:jc w:val="both"/>
              <w:rPr>
                <w:rFonts w:ascii="Times New Roman" w:hAnsi="Times New Roman"/>
                <w:sz w:val="24"/>
                <w:szCs w:val="24"/>
                <w:lang w:eastAsia="ru-RU"/>
              </w:rPr>
            </w:pPr>
            <w:proofErr w:type="spellStart"/>
            <w:r w:rsidRPr="002461D0">
              <w:rPr>
                <w:rFonts w:ascii="Times New Roman" w:hAnsi="Times New Roman"/>
                <w:sz w:val="24"/>
                <w:szCs w:val="24"/>
                <w:lang w:eastAsia="ru-RU"/>
              </w:rPr>
              <w:t>TAF</w:t>
            </w:r>
            <w:r w:rsidRPr="002461D0">
              <w:rPr>
                <w:rFonts w:ascii="Times New Roman" w:hAnsi="Times New Roman"/>
                <w:sz w:val="24"/>
                <w:szCs w:val="24"/>
                <w:vertAlign w:val="superscript"/>
                <w:lang w:eastAsia="ru-RU"/>
              </w:rPr>
              <w:t>b</w:t>
            </w:r>
            <w:proofErr w:type="spellEnd"/>
          </w:p>
        </w:tc>
        <w:tc>
          <w:tcPr>
            <w:tcW w:w="1327" w:type="dxa"/>
            <w:shd w:val="clear" w:color="auto" w:fill="auto"/>
          </w:tcPr>
          <w:p w14:paraId="469D54B6" w14:textId="77777777" w:rsidR="008B5961" w:rsidRPr="002461D0" w:rsidRDefault="008B5961" w:rsidP="001D0D35">
            <w:pPr>
              <w:autoSpaceDE w:val="0"/>
              <w:autoSpaceDN w:val="0"/>
              <w:adjustRightInd w:val="0"/>
              <w:spacing w:after="0" w:line="240" w:lineRule="auto"/>
              <w:jc w:val="both"/>
              <w:rPr>
                <w:rFonts w:ascii="Times New Roman" w:hAnsi="Times New Roman"/>
                <w:sz w:val="24"/>
                <w:szCs w:val="24"/>
                <w:lang w:eastAsia="ru-RU"/>
              </w:rPr>
            </w:pPr>
            <w:proofErr w:type="spellStart"/>
            <w:r w:rsidRPr="002461D0">
              <w:rPr>
                <w:rFonts w:ascii="Times New Roman" w:hAnsi="Times New Roman"/>
                <w:sz w:val="24"/>
                <w:szCs w:val="24"/>
                <w:lang w:eastAsia="ru-RU"/>
              </w:rPr>
              <w:t>TFV</w:t>
            </w:r>
            <w:r w:rsidRPr="002461D0">
              <w:rPr>
                <w:rFonts w:ascii="Times New Roman" w:hAnsi="Times New Roman"/>
                <w:sz w:val="24"/>
                <w:szCs w:val="24"/>
                <w:vertAlign w:val="superscript"/>
                <w:lang w:eastAsia="ru-RU"/>
              </w:rPr>
              <w:t>b</w:t>
            </w:r>
            <w:proofErr w:type="spellEnd"/>
          </w:p>
        </w:tc>
        <w:tc>
          <w:tcPr>
            <w:tcW w:w="1327" w:type="dxa"/>
            <w:shd w:val="clear" w:color="auto" w:fill="auto"/>
          </w:tcPr>
          <w:p w14:paraId="1CC79C8A" w14:textId="77777777" w:rsidR="008B5961" w:rsidRPr="002461D0" w:rsidRDefault="008B5961" w:rsidP="001D0D35">
            <w:pPr>
              <w:autoSpaceDE w:val="0"/>
              <w:autoSpaceDN w:val="0"/>
              <w:adjustRightInd w:val="0"/>
              <w:spacing w:after="0" w:line="240" w:lineRule="auto"/>
              <w:jc w:val="both"/>
              <w:rPr>
                <w:rFonts w:ascii="Times New Roman" w:hAnsi="Times New Roman"/>
                <w:sz w:val="24"/>
                <w:szCs w:val="24"/>
                <w:lang w:eastAsia="ru-RU"/>
              </w:rPr>
            </w:pPr>
            <w:proofErr w:type="spellStart"/>
            <w:r w:rsidRPr="002461D0">
              <w:rPr>
                <w:rFonts w:ascii="Times New Roman" w:hAnsi="Times New Roman"/>
                <w:sz w:val="24"/>
                <w:szCs w:val="24"/>
                <w:lang w:eastAsia="ru-RU"/>
              </w:rPr>
              <w:t>FTC</w:t>
            </w:r>
            <w:r w:rsidRPr="002461D0">
              <w:rPr>
                <w:rFonts w:ascii="Times New Roman" w:hAnsi="Times New Roman"/>
                <w:sz w:val="24"/>
                <w:szCs w:val="24"/>
                <w:vertAlign w:val="superscript"/>
                <w:lang w:eastAsia="ru-RU"/>
              </w:rPr>
              <w:t>a</w:t>
            </w:r>
            <w:proofErr w:type="spellEnd"/>
          </w:p>
        </w:tc>
        <w:tc>
          <w:tcPr>
            <w:tcW w:w="1327" w:type="dxa"/>
            <w:shd w:val="clear" w:color="auto" w:fill="auto"/>
          </w:tcPr>
          <w:p w14:paraId="30CD2C7B" w14:textId="77777777" w:rsidR="008B5961" w:rsidRPr="002461D0" w:rsidRDefault="008B5961" w:rsidP="001D0D35">
            <w:pPr>
              <w:autoSpaceDE w:val="0"/>
              <w:autoSpaceDN w:val="0"/>
              <w:adjustRightInd w:val="0"/>
              <w:spacing w:after="0" w:line="240" w:lineRule="auto"/>
              <w:jc w:val="both"/>
              <w:rPr>
                <w:rFonts w:ascii="Times New Roman" w:hAnsi="Times New Roman"/>
                <w:sz w:val="24"/>
                <w:szCs w:val="24"/>
                <w:lang w:eastAsia="ru-RU"/>
              </w:rPr>
            </w:pPr>
            <w:proofErr w:type="spellStart"/>
            <w:r w:rsidRPr="002461D0">
              <w:rPr>
                <w:rFonts w:ascii="Times New Roman" w:hAnsi="Times New Roman"/>
                <w:sz w:val="24"/>
                <w:szCs w:val="24"/>
                <w:lang w:eastAsia="ru-RU"/>
              </w:rPr>
              <w:t>TAF</w:t>
            </w:r>
            <w:r w:rsidRPr="002461D0">
              <w:rPr>
                <w:rFonts w:ascii="Times New Roman" w:hAnsi="Times New Roman"/>
                <w:sz w:val="24"/>
                <w:szCs w:val="24"/>
                <w:vertAlign w:val="superscript"/>
                <w:lang w:eastAsia="ru-RU"/>
              </w:rPr>
              <w:t>c</w:t>
            </w:r>
            <w:proofErr w:type="spellEnd"/>
          </w:p>
        </w:tc>
        <w:tc>
          <w:tcPr>
            <w:tcW w:w="1327" w:type="dxa"/>
            <w:shd w:val="clear" w:color="auto" w:fill="auto"/>
          </w:tcPr>
          <w:p w14:paraId="4A303610" w14:textId="77777777" w:rsidR="008B5961" w:rsidRPr="002461D0" w:rsidRDefault="008B5961" w:rsidP="001D0D35">
            <w:pPr>
              <w:autoSpaceDE w:val="0"/>
              <w:autoSpaceDN w:val="0"/>
              <w:adjustRightInd w:val="0"/>
              <w:spacing w:after="0" w:line="240" w:lineRule="auto"/>
              <w:jc w:val="both"/>
              <w:rPr>
                <w:rFonts w:ascii="Times New Roman" w:hAnsi="Times New Roman"/>
                <w:sz w:val="24"/>
                <w:szCs w:val="24"/>
                <w:lang w:eastAsia="ru-RU"/>
              </w:rPr>
            </w:pPr>
            <w:proofErr w:type="spellStart"/>
            <w:r w:rsidRPr="002461D0">
              <w:rPr>
                <w:rFonts w:ascii="Times New Roman" w:hAnsi="Times New Roman"/>
                <w:sz w:val="24"/>
                <w:szCs w:val="24"/>
                <w:lang w:eastAsia="ru-RU"/>
              </w:rPr>
              <w:t>TFV</w:t>
            </w:r>
            <w:r w:rsidRPr="002461D0">
              <w:rPr>
                <w:rFonts w:ascii="Times New Roman" w:hAnsi="Times New Roman"/>
                <w:sz w:val="24"/>
                <w:szCs w:val="24"/>
                <w:vertAlign w:val="superscript"/>
                <w:lang w:eastAsia="ru-RU"/>
              </w:rPr>
              <w:t>c</w:t>
            </w:r>
            <w:proofErr w:type="spellEnd"/>
          </w:p>
        </w:tc>
      </w:tr>
      <w:tr w:rsidR="008B5961" w:rsidRPr="002461D0" w14:paraId="6B783E43" w14:textId="77777777" w:rsidTr="001D0D35">
        <w:tc>
          <w:tcPr>
            <w:tcW w:w="1326" w:type="dxa"/>
            <w:shd w:val="clear" w:color="auto" w:fill="auto"/>
          </w:tcPr>
          <w:p w14:paraId="53357330"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proofErr w:type="spellStart"/>
            <w:r w:rsidRPr="002461D0">
              <w:rPr>
                <w:rFonts w:ascii="Times New Roman" w:hAnsi="Times New Roman"/>
                <w:sz w:val="24"/>
                <w:szCs w:val="24"/>
                <w:lang w:eastAsia="ru-RU"/>
              </w:rPr>
              <w:t>AUC</w:t>
            </w:r>
            <w:r w:rsidRPr="002461D0">
              <w:rPr>
                <w:rFonts w:ascii="Times New Roman" w:hAnsi="Times New Roman"/>
                <w:sz w:val="24"/>
                <w:szCs w:val="24"/>
                <w:vertAlign w:val="subscript"/>
                <w:lang w:eastAsia="ru-RU"/>
              </w:rPr>
              <w:t>tau</w:t>
            </w:r>
            <w:proofErr w:type="spellEnd"/>
            <w:r w:rsidRPr="002461D0">
              <w:rPr>
                <w:rFonts w:ascii="Times New Roman" w:hAnsi="Times New Roman"/>
                <w:sz w:val="24"/>
                <w:szCs w:val="24"/>
                <w:vertAlign w:val="subscript"/>
                <w:lang w:eastAsia="ru-RU"/>
              </w:rPr>
              <w:t xml:space="preserve"> </w:t>
            </w:r>
            <w:r w:rsidRPr="002461D0">
              <w:rPr>
                <w:rFonts w:ascii="Times New Roman" w:hAnsi="Times New Roman"/>
                <w:sz w:val="24"/>
                <w:szCs w:val="24"/>
                <w:lang w:eastAsia="ru-RU"/>
              </w:rPr>
              <w:t>(</w:t>
            </w:r>
            <w:proofErr w:type="spellStart"/>
            <w:r w:rsidR="00643DEB" w:rsidRPr="002461D0">
              <w:rPr>
                <w:rFonts w:ascii="Times New Roman" w:hAnsi="Times New Roman"/>
                <w:sz w:val="24"/>
                <w:szCs w:val="24"/>
                <w:lang w:eastAsia="ru-RU"/>
              </w:rPr>
              <w:t>нг</w:t>
            </w:r>
            <w:proofErr w:type="spellEnd"/>
            <w:r w:rsidR="00643DEB" w:rsidRPr="002461D0">
              <w:rPr>
                <w:rFonts w:ascii="Times New Roman" w:hAnsi="Times New Roman"/>
                <w:sz w:val="24"/>
                <w:szCs w:val="24"/>
                <w:lang w:eastAsia="ru-RU"/>
              </w:rPr>
              <w:t>*</w:t>
            </w:r>
            <w:proofErr w:type="spellStart"/>
            <w:r w:rsidR="00643DEB" w:rsidRPr="002461D0">
              <w:rPr>
                <w:rFonts w:ascii="Times New Roman" w:hAnsi="Times New Roman"/>
                <w:sz w:val="24"/>
                <w:szCs w:val="24"/>
                <w:lang w:eastAsia="ru-RU"/>
              </w:rPr>
              <w:t>сағ</w:t>
            </w:r>
            <w:proofErr w:type="spellEnd"/>
            <w:r w:rsidR="00643DEB" w:rsidRPr="002461D0">
              <w:rPr>
                <w:rFonts w:ascii="Times New Roman" w:hAnsi="Times New Roman"/>
                <w:sz w:val="24"/>
                <w:szCs w:val="24"/>
                <w:lang w:eastAsia="ru-RU"/>
              </w:rPr>
              <w:t>/мл</w:t>
            </w:r>
            <w:r w:rsidRPr="002461D0">
              <w:rPr>
                <w:rFonts w:ascii="Times New Roman" w:hAnsi="Times New Roman"/>
                <w:sz w:val="24"/>
                <w:szCs w:val="24"/>
                <w:lang w:eastAsia="ru-RU"/>
              </w:rPr>
              <w:t>)</w:t>
            </w:r>
          </w:p>
        </w:tc>
        <w:tc>
          <w:tcPr>
            <w:tcW w:w="1326" w:type="dxa"/>
            <w:shd w:val="clear" w:color="auto" w:fill="auto"/>
          </w:tcPr>
          <w:p w14:paraId="4490CB15"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14,424.4 (23.9)</w:t>
            </w:r>
          </w:p>
        </w:tc>
        <w:tc>
          <w:tcPr>
            <w:tcW w:w="1327" w:type="dxa"/>
            <w:shd w:val="clear" w:color="auto" w:fill="auto"/>
          </w:tcPr>
          <w:p w14:paraId="01CBCBE2"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242.8 (57.8)</w:t>
            </w:r>
          </w:p>
        </w:tc>
        <w:tc>
          <w:tcPr>
            <w:tcW w:w="1327" w:type="dxa"/>
            <w:shd w:val="clear" w:color="auto" w:fill="auto"/>
          </w:tcPr>
          <w:p w14:paraId="02595C1F"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275.8 (18.4)</w:t>
            </w:r>
          </w:p>
        </w:tc>
        <w:tc>
          <w:tcPr>
            <w:tcW w:w="1327" w:type="dxa"/>
            <w:shd w:val="clear" w:color="auto" w:fill="auto"/>
          </w:tcPr>
          <w:p w14:paraId="392FBB86"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11,714.1 (16.6)</w:t>
            </w:r>
          </w:p>
        </w:tc>
        <w:tc>
          <w:tcPr>
            <w:tcW w:w="1327" w:type="dxa"/>
            <w:shd w:val="clear" w:color="auto" w:fill="auto"/>
          </w:tcPr>
          <w:p w14:paraId="7739DF3C"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206.4 (71.8)</w:t>
            </w:r>
          </w:p>
        </w:tc>
        <w:tc>
          <w:tcPr>
            <w:tcW w:w="1327" w:type="dxa"/>
            <w:shd w:val="clear" w:color="auto" w:fill="auto"/>
          </w:tcPr>
          <w:p w14:paraId="0235F803"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292.6 (27.4)</w:t>
            </w:r>
          </w:p>
        </w:tc>
      </w:tr>
      <w:tr w:rsidR="008B5961" w:rsidRPr="002461D0" w14:paraId="44C750FB" w14:textId="77777777" w:rsidTr="001D0D35">
        <w:tc>
          <w:tcPr>
            <w:tcW w:w="1326" w:type="dxa"/>
            <w:shd w:val="clear" w:color="auto" w:fill="auto"/>
          </w:tcPr>
          <w:p w14:paraId="7EF992DD"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proofErr w:type="spellStart"/>
            <w:r w:rsidRPr="002461D0">
              <w:rPr>
                <w:rFonts w:ascii="Times New Roman" w:hAnsi="Times New Roman"/>
                <w:sz w:val="24"/>
                <w:szCs w:val="24"/>
                <w:lang w:eastAsia="ru-RU"/>
              </w:rPr>
              <w:t>C</w:t>
            </w:r>
            <w:r w:rsidRPr="002461D0">
              <w:rPr>
                <w:rFonts w:ascii="Times New Roman" w:hAnsi="Times New Roman"/>
                <w:sz w:val="24"/>
                <w:szCs w:val="24"/>
                <w:vertAlign w:val="subscript"/>
                <w:lang w:eastAsia="ru-RU"/>
              </w:rPr>
              <w:t>max</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нг</w:t>
            </w:r>
            <w:proofErr w:type="spellEnd"/>
            <w:r w:rsidRPr="002461D0">
              <w:rPr>
                <w:rFonts w:ascii="Times New Roman" w:hAnsi="Times New Roman"/>
                <w:sz w:val="24"/>
                <w:szCs w:val="24"/>
                <w:lang w:eastAsia="ru-RU"/>
              </w:rPr>
              <w:t>/мл)</w:t>
            </w:r>
          </w:p>
        </w:tc>
        <w:tc>
          <w:tcPr>
            <w:tcW w:w="1326" w:type="dxa"/>
            <w:shd w:val="clear" w:color="auto" w:fill="auto"/>
          </w:tcPr>
          <w:p w14:paraId="4784293D"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2,265.0 (22.5)</w:t>
            </w:r>
          </w:p>
        </w:tc>
        <w:tc>
          <w:tcPr>
            <w:tcW w:w="1327" w:type="dxa"/>
            <w:shd w:val="clear" w:color="auto" w:fill="auto"/>
          </w:tcPr>
          <w:p w14:paraId="342ED3DD"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121.7 (46.2)</w:t>
            </w:r>
          </w:p>
        </w:tc>
        <w:tc>
          <w:tcPr>
            <w:tcW w:w="1327" w:type="dxa"/>
            <w:shd w:val="clear" w:color="auto" w:fill="auto"/>
          </w:tcPr>
          <w:p w14:paraId="0382A2CD"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14.6 (20.0)</w:t>
            </w:r>
          </w:p>
        </w:tc>
        <w:tc>
          <w:tcPr>
            <w:tcW w:w="1327" w:type="dxa"/>
            <w:shd w:val="clear" w:color="auto" w:fill="auto"/>
          </w:tcPr>
          <w:p w14:paraId="45AC39F6"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2,056.3 (20.2)</w:t>
            </w:r>
          </w:p>
        </w:tc>
        <w:tc>
          <w:tcPr>
            <w:tcW w:w="1327" w:type="dxa"/>
            <w:shd w:val="clear" w:color="auto" w:fill="auto"/>
          </w:tcPr>
          <w:p w14:paraId="7B3861A3"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162.2 (51.1)</w:t>
            </w:r>
          </w:p>
        </w:tc>
        <w:tc>
          <w:tcPr>
            <w:tcW w:w="1327" w:type="dxa"/>
            <w:shd w:val="clear" w:color="auto" w:fill="auto"/>
          </w:tcPr>
          <w:p w14:paraId="3D06B129"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15.2 (26.1)</w:t>
            </w:r>
          </w:p>
        </w:tc>
      </w:tr>
      <w:tr w:rsidR="008B5961" w:rsidRPr="002461D0" w14:paraId="190ADB82" w14:textId="77777777" w:rsidTr="001D0D35">
        <w:tc>
          <w:tcPr>
            <w:tcW w:w="1326" w:type="dxa"/>
            <w:shd w:val="clear" w:color="auto" w:fill="auto"/>
          </w:tcPr>
          <w:p w14:paraId="2D7A73EB"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proofErr w:type="spellStart"/>
            <w:r w:rsidRPr="002461D0">
              <w:rPr>
                <w:rFonts w:ascii="Times New Roman" w:hAnsi="Times New Roman"/>
                <w:sz w:val="24"/>
                <w:szCs w:val="24"/>
                <w:lang w:eastAsia="ru-RU"/>
              </w:rPr>
              <w:t>C</w:t>
            </w:r>
            <w:r w:rsidRPr="002461D0">
              <w:rPr>
                <w:rFonts w:ascii="Times New Roman" w:hAnsi="Times New Roman"/>
                <w:sz w:val="24"/>
                <w:szCs w:val="24"/>
                <w:vertAlign w:val="subscript"/>
                <w:lang w:eastAsia="ru-RU"/>
              </w:rPr>
              <w:t>tau</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нг</w:t>
            </w:r>
            <w:proofErr w:type="spellEnd"/>
            <w:r w:rsidRPr="002461D0">
              <w:rPr>
                <w:rFonts w:ascii="Times New Roman" w:hAnsi="Times New Roman"/>
                <w:sz w:val="24"/>
                <w:szCs w:val="24"/>
                <w:lang w:eastAsia="ru-RU"/>
              </w:rPr>
              <w:t>/мл)</w:t>
            </w:r>
          </w:p>
        </w:tc>
        <w:tc>
          <w:tcPr>
            <w:tcW w:w="1326" w:type="dxa"/>
            <w:shd w:val="clear" w:color="auto" w:fill="auto"/>
          </w:tcPr>
          <w:p w14:paraId="4DBDC3D4"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102.4 (38.9)</w:t>
            </w:r>
            <w:r w:rsidRPr="002461D0">
              <w:rPr>
                <w:rFonts w:ascii="Times New Roman" w:hAnsi="Times New Roman"/>
                <w:sz w:val="24"/>
                <w:szCs w:val="24"/>
                <w:vertAlign w:val="superscript"/>
                <w:lang w:eastAsia="ru-RU"/>
              </w:rPr>
              <w:t>b</w:t>
            </w:r>
          </w:p>
        </w:tc>
        <w:tc>
          <w:tcPr>
            <w:tcW w:w="1327" w:type="dxa"/>
            <w:shd w:val="clear" w:color="auto" w:fill="auto"/>
          </w:tcPr>
          <w:p w14:paraId="040E8478"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N/A</w:t>
            </w:r>
          </w:p>
        </w:tc>
        <w:tc>
          <w:tcPr>
            <w:tcW w:w="1327" w:type="dxa"/>
            <w:shd w:val="clear" w:color="auto" w:fill="auto"/>
          </w:tcPr>
          <w:p w14:paraId="3BFCAB03"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10.0 (19.6)</w:t>
            </w:r>
          </w:p>
        </w:tc>
        <w:tc>
          <w:tcPr>
            <w:tcW w:w="1327" w:type="dxa"/>
            <w:shd w:val="clear" w:color="auto" w:fill="auto"/>
          </w:tcPr>
          <w:p w14:paraId="67396D80"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95.2 (46.7)</w:t>
            </w:r>
          </w:p>
        </w:tc>
        <w:tc>
          <w:tcPr>
            <w:tcW w:w="1327" w:type="dxa"/>
            <w:shd w:val="clear" w:color="auto" w:fill="auto"/>
          </w:tcPr>
          <w:p w14:paraId="212AB86B"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N/A</w:t>
            </w:r>
          </w:p>
        </w:tc>
        <w:tc>
          <w:tcPr>
            <w:tcW w:w="1327" w:type="dxa"/>
            <w:shd w:val="clear" w:color="auto" w:fill="auto"/>
          </w:tcPr>
          <w:p w14:paraId="7EF1B071" w14:textId="77777777" w:rsidR="008B5961" w:rsidRPr="002461D0" w:rsidRDefault="00336C36" w:rsidP="001D0D35">
            <w:pPr>
              <w:autoSpaceDE w:val="0"/>
              <w:autoSpaceDN w:val="0"/>
              <w:adjustRightInd w:val="0"/>
              <w:spacing w:after="0" w:line="240" w:lineRule="auto"/>
              <w:jc w:val="both"/>
              <w:rPr>
                <w:rFonts w:ascii="Times New Roman" w:hAnsi="Times New Roman"/>
                <w:sz w:val="24"/>
                <w:szCs w:val="24"/>
                <w:lang w:eastAsia="ru-RU"/>
              </w:rPr>
            </w:pPr>
            <w:r w:rsidRPr="002461D0">
              <w:rPr>
                <w:rFonts w:ascii="Times New Roman" w:hAnsi="Times New Roman"/>
                <w:sz w:val="24"/>
                <w:szCs w:val="24"/>
                <w:lang w:eastAsia="ru-RU"/>
              </w:rPr>
              <w:t>10.6 (28.5)</w:t>
            </w:r>
          </w:p>
        </w:tc>
      </w:tr>
    </w:tbl>
    <w:p w14:paraId="5093D8D3" w14:textId="77777777" w:rsidR="00A17D74" w:rsidRPr="002461D0" w:rsidRDefault="00A17D74" w:rsidP="00A17D74">
      <w:pPr>
        <w:autoSpaceDE w:val="0"/>
        <w:autoSpaceDN w:val="0"/>
        <w:adjustRightInd w:val="0"/>
        <w:spacing w:after="0" w:line="240" w:lineRule="auto"/>
        <w:jc w:val="both"/>
        <w:rPr>
          <w:rFonts w:ascii="Times New Roman" w:hAnsi="Times New Roman"/>
          <w:sz w:val="24"/>
          <w:szCs w:val="24"/>
          <w:lang w:val="kk-KZ" w:eastAsia="ru-RU"/>
        </w:rPr>
      </w:pPr>
      <w:r w:rsidRPr="002461D0">
        <w:rPr>
          <w:rFonts w:ascii="Times New Roman" w:hAnsi="Times New Roman"/>
          <w:sz w:val="24"/>
          <w:szCs w:val="24"/>
          <w:lang w:eastAsia="ru-RU"/>
        </w:rPr>
        <w:t xml:space="preserve">E/C/F/TAF = </w:t>
      </w:r>
      <w:proofErr w:type="spellStart"/>
      <w:r w:rsidRPr="002461D0">
        <w:rPr>
          <w:rFonts w:ascii="Times New Roman" w:hAnsi="Times New Roman"/>
          <w:sz w:val="24"/>
          <w:szCs w:val="24"/>
          <w:lang w:eastAsia="ru-RU"/>
        </w:rPr>
        <w:t>элвитегравир</w:t>
      </w:r>
      <w:proofErr w:type="spellEnd"/>
      <w:r w:rsidRPr="002461D0">
        <w:rPr>
          <w:rFonts w:ascii="Times New Roman" w:hAnsi="Times New Roman"/>
          <w:sz w:val="24"/>
          <w:szCs w:val="24"/>
          <w:lang w:eastAsia="ru-RU"/>
        </w:rPr>
        <w:t>/</w:t>
      </w:r>
      <w:proofErr w:type="spellStart"/>
      <w:r w:rsidRPr="002461D0">
        <w:rPr>
          <w:rFonts w:ascii="Times New Roman" w:hAnsi="Times New Roman"/>
          <w:sz w:val="24"/>
          <w:szCs w:val="24"/>
          <w:lang w:eastAsia="ru-RU"/>
        </w:rPr>
        <w:t>кобицистат</w:t>
      </w:r>
      <w:proofErr w:type="spellEnd"/>
      <w:r w:rsidRPr="002461D0">
        <w:rPr>
          <w:rFonts w:ascii="Times New Roman" w:hAnsi="Times New Roman"/>
          <w:sz w:val="24"/>
          <w:szCs w:val="24"/>
          <w:lang w:eastAsia="ru-RU"/>
        </w:rPr>
        <w:t>/</w:t>
      </w:r>
      <w:proofErr w:type="spellStart"/>
      <w:r w:rsidRPr="002461D0">
        <w:rPr>
          <w:rFonts w:ascii="Times New Roman" w:hAnsi="Times New Roman"/>
          <w:sz w:val="24"/>
          <w:szCs w:val="24"/>
          <w:lang w:eastAsia="ru-RU"/>
        </w:rPr>
        <w:t>эмтрицитабин</w:t>
      </w:r>
      <w:proofErr w:type="spellEnd"/>
      <w:r w:rsidRPr="002461D0">
        <w:rPr>
          <w:rFonts w:ascii="Times New Roman" w:hAnsi="Times New Roman"/>
          <w:sz w:val="24"/>
          <w:szCs w:val="24"/>
          <w:lang w:eastAsia="ru-RU"/>
        </w:rPr>
        <w:t>/</w:t>
      </w:r>
      <w:proofErr w:type="spellStart"/>
      <w:r w:rsidRPr="002461D0">
        <w:rPr>
          <w:rFonts w:ascii="Times New Roman" w:hAnsi="Times New Roman"/>
          <w:sz w:val="24"/>
          <w:szCs w:val="24"/>
          <w:lang w:eastAsia="ru-RU"/>
        </w:rPr>
        <w:t>тенофовир</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алафенамид</w:t>
      </w:r>
      <w:proofErr w:type="spellEnd"/>
      <w:r w:rsidRPr="002461D0">
        <w:rPr>
          <w:rFonts w:ascii="Times New Roman" w:hAnsi="Times New Roman"/>
          <w:sz w:val="24"/>
          <w:szCs w:val="24"/>
          <w:lang w:eastAsia="ru-RU"/>
        </w:rPr>
        <w:t xml:space="preserve"> </w:t>
      </w:r>
      <w:proofErr w:type="spellStart"/>
      <w:r w:rsidRPr="002461D0">
        <w:rPr>
          <w:rFonts w:ascii="Times New Roman" w:hAnsi="Times New Roman"/>
          <w:sz w:val="24"/>
          <w:szCs w:val="24"/>
          <w:lang w:eastAsia="ru-RU"/>
        </w:rPr>
        <w:t>фумарат</w:t>
      </w:r>
      <w:proofErr w:type="spellEnd"/>
      <w:r w:rsidR="00643DEB" w:rsidRPr="002461D0">
        <w:rPr>
          <w:rFonts w:ascii="Times New Roman" w:hAnsi="Times New Roman"/>
          <w:sz w:val="24"/>
          <w:szCs w:val="24"/>
          <w:lang w:val="kk-KZ" w:eastAsia="ru-RU"/>
        </w:rPr>
        <w:t>ы</w:t>
      </w:r>
    </w:p>
    <w:p w14:paraId="52F2053F" w14:textId="77777777" w:rsidR="00A17D74" w:rsidRPr="00EE2093" w:rsidRDefault="00A17D74" w:rsidP="00A17D74">
      <w:pPr>
        <w:autoSpaceDE w:val="0"/>
        <w:autoSpaceDN w:val="0"/>
        <w:adjustRightInd w:val="0"/>
        <w:spacing w:after="0" w:line="240" w:lineRule="auto"/>
        <w:jc w:val="both"/>
        <w:rPr>
          <w:rFonts w:ascii="Times New Roman" w:hAnsi="Times New Roman"/>
          <w:sz w:val="24"/>
          <w:szCs w:val="24"/>
          <w:lang w:val="kk-KZ" w:eastAsia="ru-RU"/>
        </w:rPr>
      </w:pPr>
      <w:r w:rsidRPr="00EE2093">
        <w:rPr>
          <w:rFonts w:ascii="Times New Roman" w:hAnsi="Times New Roman"/>
          <w:sz w:val="24"/>
          <w:szCs w:val="24"/>
          <w:lang w:val="kk-KZ" w:eastAsia="ru-RU"/>
        </w:rPr>
        <w:t xml:space="preserve">FTC </w:t>
      </w:r>
      <w:r w:rsidR="00643DEB" w:rsidRPr="00EE2093">
        <w:rPr>
          <w:rFonts w:ascii="Times New Roman" w:hAnsi="Times New Roman"/>
          <w:sz w:val="24"/>
          <w:szCs w:val="24"/>
          <w:lang w:val="kk-KZ" w:eastAsia="ru-RU"/>
        </w:rPr>
        <w:t>= эмтрицитабин; TAF = тенофовир</w:t>
      </w:r>
      <w:r w:rsidRPr="00EE2093">
        <w:rPr>
          <w:rFonts w:ascii="Times New Roman" w:hAnsi="Times New Roman"/>
          <w:sz w:val="24"/>
          <w:szCs w:val="24"/>
          <w:lang w:val="kk-KZ" w:eastAsia="ru-RU"/>
        </w:rPr>
        <w:t xml:space="preserve"> алафенамид фумарат</w:t>
      </w:r>
      <w:r w:rsidR="00643DEB" w:rsidRPr="002461D0">
        <w:rPr>
          <w:rFonts w:ascii="Times New Roman" w:hAnsi="Times New Roman"/>
          <w:sz w:val="24"/>
          <w:szCs w:val="24"/>
          <w:lang w:val="kk-KZ" w:eastAsia="ru-RU"/>
        </w:rPr>
        <w:t>ы</w:t>
      </w:r>
      <w:r w:rsidRPr="00EE2093">
        <w:rPr>
          <w:rFonts w:ascii="Times New Roman" w:hAnsi="Times New Roman"/>
          <w:sz w:val="24"/>
          <w:szCs w:val="24"/>
          <w:lang w:val="kk-KZ" w:eastAsia="ru-RU"/>
        </w:rPr>
        <w:t>; TFV=тенофовир</w:t>
      </w:r>
    </w:p>
    <w:p w14:paraId="29C01FA0" w14:textId="77777777" w:rsidR="00A17D74" w:rsidRPr="002461D0" w:rsidRDefault="00A17D74" w:rsidP="00A17D74">
      <w:pPr>
        <w:autoSpaceDE w:val="0"/>
        <w:autoSpaceDN w:val="0"/>
        <w:adjustRightInd w:val="0"/>
        <w:spacing w:after="0" w:line="240" w:lineRule="auto"/>
        <w:jc w:val="both"/>
        <w:rPr>
          <w:rFonts w:ascii="Times New Roman" w:hAnsi="Times New Roman"/>
          <w:sz w:val="24"/>
          <w:szCs w:val="24"/>
          <w:lang w:val="kk-KZ" w:eastAsia="ru-RU"/>
        </w:rPr>
      </w:pPr>
      <w:r w:rsidRPr="00EE2093">
        <w:rPr>
          <w:rFonts w:ascii="Times New Roman" w:hAnsi="Times New Roman"/>
          <w:sz w:val="24"/>
          <w:szCs w:val="24"/>
          <w:lang w:val="kk-KZ" w:eastAsia="ru-RU"/>
        </w:rPr>
        <w:t xml:space="preserve">N/A = </w:t>
      </w:r>
      <w:r w:rsidR="00643DEB" w:rsidRPr="002461D0">
        <w:rPr>
          <w:rFonts w:ascii="Times New Roman" w:hAnsi="Times New Roman"/>
          <w:sz w:val="24"/>
          <w:szCs w:val="24"/>
          <w:lang w:val="kk-KZ" w:eastAsia="ru-RU"/>
        </w:rPr>
        <w:t>қатысы жоқ</w:t>
      </w:r>
    </w:p>
    <w:p w14:paraId="4A89F984" w14:textId="77777777" w:rsidR="00A17D74" w:rsidRPr="00EE2093" w:rsidRDefault="00643DEB" w:rsidP="00A17D74">
      <w:pPr>
        <w:autoSpaceDE w:val="0"/>
        <w:autoSpaceDN w:val="0"/>
        <w:adjustRightInd w:val="0"/>
        <w:spacing w:after="0" w:line="240" w:lineRule="auto"/>
        <w:jc w:val="both"/>
        <w:rPr>
          <w:rFonts w:ascii="Times New Roman" w:hAnsi="Times New Roman"/>
          <w:sz w:val="24"/>
          <w:szCs w:val="24"/>
          <w:lang w:val="kk-KZ" w:eastAsia="ru-RU"/>
        </w:rPr>
      </w:pPr>
      <w:r w:rsidRPr="00EE2093">
        <w:rPr>
          <w:rFonts w:ascii="Times New Roman" w:hAnsi="Times New Roman"/>
          <w:sz w:val="24"/>
          <w:szCs w:val="24"/>
          <w:lang w:val="kk-KZ" w:eastAsia="ru-RU"/>
        </w:rPr>
        <w:t>Д</w:t>
      </w:r>
      <w:r w:rsidRPr="002461D0">
        <w:rPr>
          <w:rFonts w:ascii="Times New Roman" w:hAnsi="Times New Roman"/>
          <w:sz w:val="24"/>
          <w:szCs w:val="24"/>
          <w:lang w:val="kk-KZ" w:eastAsia="ru-RU"/>
        </w:rPr>
        <w:t xml:space="preserve">еректер орташа мән ретінде берілген </w:t>
      </w:r>
      <w:r w:rsidR="00A17D74" w:rsidRPr="00EE2093">
        <w:rPr>
          <w:rFonts w:ascii="Times New Roman" w:hAnsi="Times New Roman"/>
          <w:sz w:val="24"/>
          <w:szCs w:val="24"/>
          <w:lang w:val="kk-KZ" w:eastAsia="ru-RU"/>
        </w:rPr>
        <w:t>(% CV).</w:t>
      </w:r>
    </w:p>
    <w:p w14:paraId="2A36263B" w14:textId="77777777" w:rsidR="00A17D74" w:rsidRPr="002461D0" w:rsidRDefault="00A17D74" w:rsidP="00A17D74">
      <w:pPr>
        <w:autoSpaceDE w:val="0"/>
        <w:autoSpaceDN w:val="0"/>
        <w:adjustRightInd w:val="0"/>
        <w:spacing w:after="0" w:line="240" w:lineRule="auto"/>
        <w:jc w:val="both"/>
        <w:rPr>
          <w:rFonts w:ascii="Times New Roman" w:hAnsi="Times New Roman"/>
          <w:sz w:val="24"/>
          <w:szCs w:val="24"/>
          <w:lang w:val="en-US" w:eastAsia="ru-RU"/>
        </w:rPr>
      </w:pPr>
      <w:proofErr w:type="gramStart"/>
      <w:r w:rsidRPr="002461D0">
        <w:rPr>
          <w:rFonts w:ascii="Times New Roman" w:hAnsi="Times New Roman"/>
          <w:sz w:val="24"/>
          <w:szCs w:val="24"/>
          <w:vertAlign w:val="superscript"/>
          <w:lang w:val="en-US" w:eastAsia="ru-RU"/>
        </w:rPr>
        <w:t>a</w:t>
      </w:r>
      <w:r w:rsidRPr="002461D0">
        <w:rPr>
          <w:rFonts w:ascii="Times New Roman" w:hAnsi="Times New Roman"/>
          <w:sz w:val="24"/>
          <w:szCs w:val="24"/>
          <w:lang w:val="en-US" w:eastAsia="ru-RU"/>
        </w:rPr>
        <w:t xml:space="preserve">  n</w:t>
      </w:r>
      <w:proofErr w:type="gramEnd"/>
      <w:r w:rsidRPr="002461D0">
        <w:rPr>
          <w:rFonts w:ascii="Times New Roman" w:hAnsi="Times New Roman"/>
          <w:sz w:val="24"/>
          <w:szCs w:val="24"/>
          <w:lang w:val="en-US" w:eastAsia="ru-RU"/>
        </w:rPr>
        <w:t xml:space="preserve"> = 24 </w:t>
      </w:r>
      <w:r w:rsidR="00643DEB" w:rsidRPr="002461D0">
        <w:rPr>
          <w:rFonts w:ascii="Times New Roman" w:hAnsi="Times New Roman"/>
          <w:sz w:val="24"/>
          <w:szCs w:val="24"/>
          <w:lang w:val="kk-KZ" w:eastAsia="ru-RU"/>
        </w:rPr>
        <w:t>жасөспірім</w:t>
      </w:r>
      <w:r w:rsidR="00643DEB" w:rsidRPr="002461D0">
        <w:rPr>
          <w:rFonts w:ascii="Times New Roman" w:hAnsi="Times New Roman"/>
          <w:sz w:val="24"/>
          <w:szCs w:val="24"/>
          <w:lang w:val="en-US" w:eastAsia="ru-RU"/>
        </w:rPr>
        <w:t xml:space="preserve"> </w:t>
      </w:r>
      <w:r w:rsidRPr="002461D0">
        <w:rPr>
          <w:rFonts w:ascii="Times New Roman" w:hAnsi="Times New Roman"/>
          <w:sz w:val="24"/>
          <w:szCs w:val="24"/>
          <w:lang w:val="en-US" w:eastAsia="ru-RU"/>
        </w:rPr>
        <w:t xml:space="preserve">(GS-US-292-0106); n = 19 </w:t>
      </w:r>
      <w:r w:rsidR="00643DEB" w:rsidRPr="002461D0">
        <w:rPr>
          <w:rFonts w:ascii="Times New Roman" w:hAnsi="Times New Roman"/>
          <w:sz w:val="24"/>
          <w:szCs w:val="24"/>
          <w:lang w:val="kk-KZ" w:eastAsia="ru-RU"/>
        </w:rPr>
        <w:t>ересек</w:t>
      </w:r>
      <w:r w:rsidRPr="002461D0">
        <w:rPr>
          <w:rFonts w:ascii="Times New Roman" w:hAnsi="Times New Roman"/>
          <w:sz w:val="24"/>
          <w:szCs w:val="24"/>
          <w:lang w:val="en-US" w:eastAsia="ru-RU"/>
        </w:rPr>
        <w:t xml:space="preserve"> (GS-US-292-0102)</w:t>
      </w:r>
    </w:p>
    <w:p w14:paraId="7A6560C6" w14:textId="77777777" w:rsidR="00A17D74" w:rsidRPr="002461D0" w:rsidRDefault="00A17D74" w:rsidP="00A17D74">
      <w:pPr>
        <w:autoSpaceDE w:val="0"/>
        <w:autoSpaceDN w:val="0"/>
        <w:adjustRightInd w:val="0"/>
        <w:spacing w:after="0" w:line="240" w:lineRule="auto"/>
        <w:jc w:val="both"/>
        <w:rPr>
          <w:rFonts w:ascii="Times New Roman" w:hAnsi="Times New Roman"/>
          <w:sz w:val="24"/>
          <w:szCs w:val="24"/>
          <w:lang w:val="en-US" w:eastAsia="ru-RU"/>
        </w:rPr>
      </w:pPr>
      <w:proofErr w:type="gramStart"/>
      <w:r w:rsidRPr="002461D0">
        <w:rPr>
          <w:rFonts w:ascii="Times New Roman" w:hAnsi="Times New Roman"/>
          <w:sz w:val="24"/>
          <w:szCs w:val="24"/>
          <w:vertAlign w:val="superscript"/>
          <w:lang w:val="en-US" w:eastAsia="ru-RU"/>
        </w:rPr>
        <w:t>b</w:t>
      </w:r>
      <w:r w:rsidRPr="002461D0">
        <w:rPr>
          <w:rFonts w:ascii="Times New Roman" w:hAnsi="Times New Roman"/>
          <w:sz w:val="24"/>
          <w:szCs w:val="24"/>
          <w:lang w:val="en-US" w:eastAsia="ru-RU"/>
        </w:rPr>
        <w:t xml:space="preserve">  n</w:t>
      </w:r>
      <w:proofErr w:type="gramEnd"/>
      <w:r w:rsidRPr="002461D0">
        <w:rPr>
          <w:rFonts w:ascii="Times New Roman" w:hAnsi="Times New Roman"/>
          <w:sz w:val="24"/>
          <w:szCs w:val="24"/>
          <w:lang w:val="en-US" w:eastAsia="ru-RU"/>
        </w:rPr>
        <w:t xml:space="preserve"> = 23 </w:t>
      </w:r>
      <w:r w:rsidR="00643DEB" w:rsidRPr="002461D0">
        <w:rPr>
          <w:rFonts w:ascii="Times New Roman" w:hAnsi="Times New Roman"/>
          <w:sz w:val="24"/>
          <w:szCs w:val="24"/>
          <w:lang w:val="kk-KZ" w:eastAsia="ru-RU"/>
        </w:rPr>
        <w:t>жасөспірім</w:t>
      </w:r>
      <w:r w:rsidRPr="002461D0">
        <w:rPr>
          <w:rFonts w:ascii="Times New Roman" w:hAnsi="Times New Roman"/>
          <w:sz w:val="24"/>
          <w:szCs w:val="24"/>
          <w:lang w:val="en-US" w:eastAsia="ru-RU"/>
        </w:rPr>
        <w:t xml:space="preserve"> (GS-US-292-0106, </w:t>
      </w:r>
      <w:proofErr w:type="spellStart"/>
      <w:r w:rsidR="00643DEB" w:rsidRPr="002461D0">
        <w:rPr>
          <w:rFonts w:ascii="Times New Roman" w:hAnsi="Times New Roman"/>
          <w:sz w:val="24"/>
          <w:szCs w:val="24"/>
          <w:lang w:eastAsia="ru-RU"/>
        </w:rPr>
        <w:t>популяци</w:t>
      </w:r>
      <w:proofErr w:type="spellEnd"/>
      <w:r w:rsidR="00643DEB" w:rsidRPr="002461D0">
        <w:rPr>
          <w:rFonts w:ascii="Times New Roman" w:hAnsi="Times New Roman"/>
          <w:sz w:val="24"/>
          <w:szCs w:val="24"/>
          <w:lang w:val="kk-KZ" w:eastAsia="ru-RU"/>
        </w:rPr>
        <w:t>ялық</w:t>
      </w:r>
      <w:r w:rsidR="00643DEB" w:rsidRPr="002461D0">
        <w:rPr>
          <w:rFonts w:ascii="Times New Roman" w:hAnsi="Times New Roman"/>
          <w:sz w:val="24"/>
          <w:szCs w:val="24"/>
          <w:lang w:val="en-US" w:eastAsia="ru-RU"/>
        </w:rPr>
        <w:t xml:space="preserve"> PK-</w:t>
      </w:r>
      <w:r w:rsidR="00643DEB" w:rsidRPr="002461D0">
        <w:rPr>
          <w:rFonts w:ascii="Times New Roman" w:hAnsi="Times New Roman"/>
          <w:sz w:val="24"/>
          <w:szCs w:val="24"/>
          <w:lang w:val="kk-KZ" w:eastAsia="ru-RU"/>
        </w:rPr>
        <w:t>талдау</w:t>
      </w:r>
      <w:r w:rsidRPr="002461D0">
        <w:rPr>
          <w:rFonts w:ascii="Times New Roman" w:hAnsi="Times New Roman"/>
          <w:sz w:val="24"/>
          <w:szCs w:val="24"/>
          <w:lang w:val="en-US" w:eastAsia="ru-RU"/>
        </w:rPr>
        <w:t>)</w:t>
      </w:r>
    </w:p>
    <w:p w14:paraId="1E3E86BD" w14:textId="77777777" w:rsidR="008B5961" w:rsidRPr="00EE2093" w:rsidRDefault="00A17D74" w:rsidP="00A17D74">
      <w:pPr>
        <w:autoSpaceDE w:val="0"/>
        <w:autoSpaceDN w:val="0"/>
        <w:adjustRightInd w:val="0"/>
        <w:spacing w:after="0" w:line="240" w:lineRule="auto"/>
        <w:jc w:val="both"/>
        <w:rPr>
          <w:rFonts w:ascii="Times New Roman" w:hAnsi="Times New Roman"/>
          <w:sz w:val="24"/>
          <w:szCs w:val="24"/>
          <w:lang w:val="en-US" w:eastAsia="ru-RU"/>
        </w:rPr>
      </w:pPr>
      <w:r w:rsidRPr="00EE2093">
        <w:rPr>
          <w:rFonts w:ascii="Times New Roman" w:hAnsi="Times New Roman"/>
          <w:sz w:val="24"/>
          <w:szCs w:val="24"/>
          <w:vertAlign w:val="superscript"/>
          <w:lang w:val="en-US" w:eastAsia="ru-RU"/>
        </w:rPr>
        <w:t>c</w:t>
      </w:r>
      <w:r w:rsidRPr="00EE2093">
        <w:rPr>
          <w:rFonts w:ascii="Times New Roman" w:hAnsi="Times New Roman"/>
          <w:sz w:val="24"/>
          <w:szCs w:val="24"/>
          <w:lang w:val="en-US" w:eastAsia="ru-RU"/>
        </w:rPr>
        <w:t xml:space="preserve"> </w:t>
      </w:r>
      <w:r w:rsidRPr="002461D0">
        <w:rPr>
          <w:rFonts w:ascii="Times New Roman" w:hAnsi="Times New Roman"/>
          <w:sz w:val="24"/>
          <w:szCs w:val="24"/>
          <w:lang w:val="en-US" w:eastAsia="ru-RU"/>
        </w:rPr>
        <w:t>n</w:t>
      </w:r>
      <w:r w:rsidRPr="00EE2093">
        <w:rPr>
          <w:rFonts w:ascii="Times New Roman" w:hAnsi="Times New Roman"/>
          <w:sz w:val="24"/>
          <w:szCs w:val="24"/>
          <w:lang w:val="en-US" w:eastAsia="ru-RU"/>
        </w:rPr>
        <w:t xml:space="preserve"> = 539 (</w:t>
      </w:r>
      <w:r w:rsidRPr="002461D0">
        <w:rPr>
          <w:rFonts w:ascii="Times New Roman" w:hAnsi="Times New Roman"/>
          <w:sz w:val="24"/>
          <w:szCs w:val="24"/>
          <w:lang w:val="en-US" w:eastAsia="ru-RU"/>
        </w:rPr>
        <w:t>TAF</w:t>
      </w:r>
      <w:r w:rsidRPr="00EE2093">
        <w:rPr>
          <w:rFonts w:ascii="Times New Roman" w:hAnsi="Times New Roman"/>
          <w:sz w:val="24"/>
          <w:szCs w:val="24"/>
          <w:lang w:val="en-US" w:eastAsia="ru-RU"/>
        </w:rPr>
        <w:t xml:space="preserve">) </w:t>
      </w:r>
      <w:r w:rsidR="00643DEB" w:rsidRPr="002461D0">
        <w:rPr>
          <w:rFonts w:ascii="Times New Roman" w:hAnsi="Times New Roman"/>
          <w:sz w:val="24"/>
          <w:szCs w:val="24"/>
          <w:lang w:val="kk-KZ" w:eastAsia="ru-RU"/>
        </w:rPr>
        <w:t>немесе</w:t>
      </w:r>
      <w:r w:rsidRPr="00EE2093">
        <w:rPr>
          <w:rFonts w:ascii="Times New Roman" w:hAnsi="Times New Roman"/>
          <w:sz w:val="24"/>
          <w:szCs w:val="24"/>
          <w:lang w:val="en-US" w:eastAsia="ru-RU"/>
        </w:rPr>
        <w:t xml:space="preserve"> 841 (</w:t>
      </w:r>
      <w:r w:rsidRPr="002461D0">
        <w:rPr>
          <w:rFonts w:ascii="Times New Roman" w:hAnsi="Times New Roman"/>
          <w:sz w:val="24"/>
          <w:szCs w:val="24"/>
          <w:lang w:val="en-US" w:eastAsia="ru-RU"/>
        </w:rPr>
        <w:t>TFV</w:t>
      </w:r>
      <w:r w:rsidRPr="00EE2093">
        <w:rPr>
          <w:rFonts w:ascii="Times New Roman" w:hAnsi="Times New Roman"/>
          <w:sz w:val="24"/>
          <w:szCs w:val="24"/>
          <w:lang w:val="en-US" w:eastAsia="ru-RU"/>
        </w:rPr>
        <w:t xml:space="preserve">) </w:t>
      </w:r>
      <w:r w:rsidR="00643DEB" w:rsidRPr="002461D0">
        <w:rPr>
          <w:rFonts w:ascii="Times New Roman" w:hAnsi="Times New Roman"/>
          <w:sz w:val="24"/>
          <w:szCs w:val="24"/>
          <w:lang w:val="kk-KZ" w:eastAsia="ru-RU"/>
        </w:rPr>
        <w:t>ересек</w:t>
      </w:r>
      <w:r w:rsidRPr="00EE2093">
        <w:rPr>
          <w:rFonts w:ascii="Times New Roman" w:hAnsi="Times New Roman"/>
          <w:sz w:val="24"/>
          <w:szCs w:val="24"/>
          <w:lang w:val="en-US" w:eastAsia="ru-RU"/>
        </w:rPr>
        <w:t xml:space="preserve"> (</w:t>
      </w:r>
      <w:r w:rsidRPr="002461D0">
        <w:rPr>
          <w:rFonts w:ascii="Times New Roman" w:hAnsi="Times New Roman"/>
          <w:sz w:val="24"/>
          <w:szCs w:val="24"/>
          <w:lang w:val="en-US" w:eastAsia="ru-RU"/>
        </w:rPr>
        <w:t>GS</w:t>
      </w:r>
      <w:r w:rsidRPr="00EE2093">
        <w:rPr>
          <w:rFonts w:ascii="Times New Roman" w:hAnsi="Times New Roman"/>
          <w:sz w:val="24"/>
          <w:szCs w:val="24"/>
          <w:lang w:val="en-US" w:eastAsia="ru-RU"/>
        </w:rPr>
        <w:t>-</w:t>
      </w:r>
      <w:r w:rsidRPr="002461D0">
        <w:rPr>
          <w:rFonts w:ascii="Times New Roman" w:hAnsi="Times New Roman"/>
          <w:sz w:val="24"/>
          <w:szCs w:val="24"/>
          <w:lang w:val="en-US" w:eastAsia="ru-RU"/>
        </w:rPr>
        <w:t>US</w:t>
      </w:r>
      <w:r w:rsidRPr="00EE2093">
        <w:rPr>
          <w:rFonts w:ascii="Times New Roman" w:hAnsi="Times New Roman"/>
          <w:sz w:val="24"/>
          <w:szCs w:val="24"/>
          <w:lang w:val="en-US" w:eastAsia="ru-RU"/>
        </w:rPr>
        <w:t xml:space="preserve">-292-0111 </w:t>
      </w:r>
      <w:r w:rsidR="00643DEB" w:rsidRPr="002461D0">
        <w:rPr>
          <w:rFonts w:ascii="Times New Roman" w:hAnsi="Times New Roman"/>
          <w:sz w:val="24"/>
          <w:szCs w:val="24"/>
          <w:lang w:val="kk-KZ" w:eastAsia="ru-RU"/>
        </w:rPr>
        <w:t>және</w:t>
      </w:r>
      <w:r w:rsidRPr="00EE2093">
        <w:rPr>
          <w:rFonts w:ascii="Times New Roman" w:hAnsi="Times New Roman"/>
          <w:sz w:val="24"/>
          <w:szCs w:val="24"/>
          <w:lang w:val="en-US" w:eastAsia="ru-RU"/>
        </w:rPr>
        <w:t xml:space="preserve"> </w:t>
      </w:r>
      <w:r w:rsidRPr="002461D0">
        <w:rPr>
          <w:rFonts w:ascii="Times New Roman" w:hAnsi="Times New Roman"/>
          <w:sz w:val="24"/>
          <w:szCs w:val="24"/>
          <w:lang w:val="en-US" w:eastAsia="ru-RU"/>
        </w:rPr>
        <w:t>GS</w:t>
      </w:r>
      <w:r w:rsidRPr="00EE2093">
        <w:rPr>
          <w:rFonts w:ascii="Times New Roman" w:hAnsi="Times New Roman"/>
          <w:sz w:val="24"/>
          <w:szCs w:val="24"/>
          <w:lang w:val="en-US" w:eastAsia="ru-RU"/>
        </w:rPr>
        <w:t>-</w:t>
      </w:r>
      <w:r w:rsidRPr="002461D0">
        <w:rPr>
          <w:rFonts w:ascii="Times New Roman" w:hAnsi="Times New Roman"/>
          <w:sz w:val="24"/>
          <w:szCs w:val="24"/>
          <w:lang w:val="en-US" w:eastAsia="ru-RU"/>
        </w:rPr>
        <w:t>US</w:t>
      </w:r>
      <w:r w:rsidRPr="00EE2093">
        <w:rPr>
          <w:rFonts w:ascii="Times New Roman" w:hAnsi="Times New Roman"/>
          <w:sz w:val="24"/>
          <w:szCs w:val="24"/>
          <w:lang w:val="en-US" w:eastAsia="ru-RU"/>
        </w:rPr>
        <w:t xml:space="preserve">-292-0104, </w:t>
      </w:r>
      <w:proofErr w:type="spellStart"/>
      <w:r w:rsidRPr="002461D0">
        <w:rPr>
          <w:rFonts w:ascii="Times New Roman" w:hAnsi="Times New Roman"/>
          <w:sz w:val="24"/>
          <w:szCs w:val="24"/>
          <w:lang w:eastAsia="ru-RU"/>
        </w:rPr>
        <w:t>популяци</w:t>
      </w:r>
      <w:proofErr w:type="spellEnd"/>
      <w:r w:rsidR="00643DEB" w:rsidRPr="002461D0">
        <w:rPr>
          <w:rFonts w:ascii="Times New Roman" w:hAnsi="Times New Roman"/>
          <w:sz w:val="24"/>
          <w:szCs w:val="24"/>
          <w:lang w:val="kk-KZ" w:eastAsia="ru-RU"/>
        </w:rPr>
        <w:t>ялық</w:t>
      </w:r>
      <w:r w:rsidRPr="00EE2093">
        <w:rPr>
          <w:rFonts w:ascii="Times New Roman" w:hAnsi="Times New Roman"/>
          <w:sz w:val="24"/>
          <w:szCs w:val="24"/>
          <w:lang w:val="en-US" w:eastAsia="ru-RU"/>
        </w:rPr>
        <w:t xml:space="preserve"> </w:t>
      </w:r>
      <w:r w:rsidRPr="002461D0">
        <w:rPr>
          <w:rFonts w:ascii="Times New Roman" w:hAnsi="Times New Roman"/>
          <w:sz w:val="24"/>
          <w:szCs w:val="24"/>
          <w:lang w:val="en-US" w:eastAsia="ru-RU"/>
        </w:rPr>
        <w:t>PK</w:t>
      </w:r>
      <w:r w:rsidRPr="00EE2093">
        <w:rPr>
          <w:rFonts w:ascii="Times New Roman" w:hAnsi="Times New Roman"/>
          <w:sz w:val="24"/>
          <w:szCs w:val="24"/>
          <w:lang w:val="en-US" w:eastAsia="ru-RU"/>
        </w:rPr>
        <w:t>-</w:t>
      </w:r>
      <w:r w:rsidR="00643DEB" w:rsidRPr="002461D0">
        <w:rPr>
          <w:rFonts w:ascii="Times New Roman" w:hAnsi="Times New Roman"/>
          <w:sz w:val="24"/>
          <w:szCs w:val="24"/>
          <w:lang w:val="kk-KZ" w:eastAsia="ru-RU"/>
        </w:rPr>
        <w:t>талдау</w:t>
      </w:r>
      <w:r w:rsidRPr="00EE2093">
        <w:rPr>
          <w:rFonts w:ascii="Times New Roman" w:hAnsi="Times New Roman"/>
          <w:sz w:val="24"/>
          <w:szCs w:val="24"/>
          <w:lang w:val="en-US" w:eastAsia="ru-RU"/>
        </w:rPr>
        <w:t>)</w:t>
      </w:r>
    </w:p>
    <w:p w14:paraId="5FC3CF68" w14:textId="77777777" w:rsidR="008153E9" w:rsidRPr="002461D0" w:rsidRDefault="00643DEB" w:rsidP="008153E9">
      <w:pPr>
        <w:autoSpaceDE w:val="0"/>
        <w:autoSpaceDN w:val="0"/>
        <w:adjustRightInd w:val="0"/>
        <w:spacing w:after="0" w:line="240" w:lineRule="auto"/>
        <w:jc w:val="both"/>
        <w:rPr>
          <w:rFonts w:ascii="Times New Roman" w:hAnsi="Times New Roman"/>
          <w:i/>
          <w:sz w:val="24"/>
          <w:szCs w:val="24"/>
          <w:lang w:val="kk-KZ" w:eastAsia="ru-RU"/>
        </w:rPr>
      </w:pPr>
      <w:r w:rsidRPr="002461D0">
        <w:rPr>
          <w:rFonts w:ascii="Times New Roman" w:hAnsi="Times New Roman"/>
          <w:i/>
          <w:sz w:val="24"/>
          <w:szCs w:val="24"/>
          <w:lang w:val="kk-KZ" w:eastAsia="ru-RU"/>
        </w:rPr>
        <w:t>Бүйрек жеткіліксіздігі</w:t>
      </w:r>
    </w:p>
    <w:p w14:paraId="75F8C54F" w14:textId="77777777" w:rsidR="008153E9" w:rsidRPr="002461D0" w:rsidRDefault="00643DEB" w:rsidP="008153E9">
      <w:pPr>
        <w:autoSpaceDE w:val="0"/>
        <w:autoSpaceDN w:val="0"/>
        <w:adjustRightInd w:val="0"/>
        <w:spacing w:after="0" w:line="240" w:lineRule="auto"/>
        <w:jc w:val="both"/>
        <w:rPr>
          <w:rFonts w:ascii="Times New Roman" w:hAnsi="Times New Roman"/>
          <w:sz w:val="24"/>
          <w:szCs w:val="24"/>
          <w:lang w:val="kk-KZ" w:eastAsia="ru-RU"/>
        </w:rPr>
      </w:pPr>
      <w:r w:rsidRPr="002461D0">
        <w:rPr>
          <w:rFonts w:ascii="Times New Roman" w:hAnsi="Times New Roman"/>
          <w:sz w:val="24"/>
          <w:szCs w:val="24"/>
          <w:lang w:val="kk-KZ" w:eastAsia="ru-RU"/>
        </w:rPr>
        <w:t xml:space="preserve">Тенофовир алафенамидінің 1 фазадағы зерттеуінде дені сау субъектілер мен бүйректің ауыр жеткіліксіздігі бар пациенттер (есептеп шығарылған КК&gt; 15 мл/мин және &lt;30 мл/мин) арасында тенофовир алафенамид немесе тенофовир фармакокинетикасында </w:t>
      </w:r>
      <w:r w:rsidR="008153E9" w:rsidRPr="002461D0">
        <w:rPr>
          <w:rFonts w:ascii="Times New Roman" w:hAnsi="Times New Roman"/>
          <w:sz w:val="24"/>
          <w:szCs w:val="24"/>
          <w:lang w:val="kk-KZ" w:eastAsia="ru-RU"/>
        </w:rPr>
        <w:t>клини</w:t>
      </w:r>
      <w:r w:rsidRPr="002461D0">
        <w:rPr>
          <w:rFonts w:ascii="Times New Roman" w:hAnsi="Times New Roman"/>
          <w:sz w:val="24"/>
          <w:szCs w:val="24"/>
          <w:lang w:val="kk-KZ" w:eastAsia="ru-RU"/>
        </w:rPr>
        <w:t>калық тұрғыдан елеулі айырмашылықтар байқалған жоқ</w:t>
      </w:r>
      <w:r w:rsidR="008153E9" w:rsidRPr="002461D0">
        <w:rPr>
          <w:rFonts w:ascii="Times New Roman" w:hAnsi="Times New Roman"/>
          <w:sz w:val="24"/>
          <w:szCs w:val="24"/>
          <w:lang w:val="kk-KZ" w:eastAsia="ru-RU"/>
        </w:rPr>
        <w:t xml:space="preserve">. </w:t>
      </w:r>
      <w:r w:rsidRPr="002461D0">
        <w:rPr>
          <w:rFonts w:ascii="Times New Roman" w:hAnsi="Times New Roman"/>
          <w:sz w:val="24"/>
          <w:szCs w:val="24"/>
          <w:lang w:val="kk-KZ" w:eastAsia="ru-RU"/>
        </w:rPr>
        <w:t>Тек</w:t>
      </w:r>
      <w:r w:rsidRPr="00EE2093">
        <w:rPr>
          <w:rFonts w:ascii="Times New Roman" w:hAnsi="Times New Roman"/>
          <w:sz w:val="24"/>
          <w:szCs w:val="24"/>
          <w:lang w:val="kk-KZ" w:eastAsia="ru-RU"/>
        </w:rPr>
        <w:t xml:space="preserve"> эмтрицитабин</w:t>
      </w:r>
      <w:r w:rsidRPr="002461D0">
        <w:rPr>
          <w:rFonts w:ascii="Times New Roman" w:hAnsi="Times New Roman"/>
          <w:sz w:val="24"/>
          <w:szCs w:val="24"/>
          <w:lang w:val="kk-KZ" w:eastAsia="ru-RU"/>
        </w:rPr>
        <w:t xml:space="preserve"> пайдаланылған</w:t>
      </w:r>
      <w:r w:rsidRPr="00EE2093">
        <w:rPr>
          <w:rFonts w:ascii="Times New Roman" w:hAnsi="Times New Roman"/>
          <w:sz w:val="24"/>
          <w:szCs w:val="24"/>
          <w:lang w:val="kk-KZ" w:eastAsia="ru-RU"/>
        </w:rPr>
        <w:t xml:space="preserve">, </w:t>
      </w:r>
      <w:r w:rsidR="008153E9" w:rsidRPr="00EE2093">
        <w:rPr>
          <w:rFonts w:ascii="Times New Roman" w:hAnsi="Times New Roman"/>
          <w:sz w:val="24"/>
          <w:szCs w:val="24"/>
          <w:lang w:val="kk-KZ" w:eastAsia="ru-RU"/>
        </w:rPr>
        <w:t>1</w:t>
      </w:r>
      <w:r w:rsidR="007F335F" w:rsidRPr="00EE2093">
        <w:rPr>
          <w:rFonts w:ascii="Times New Roman" w:hAnsi="Times New Roman"/>
          <w:sz w:val="24"/>
          <w:szCs w:val="24"/>
          <w:lang w:val="kk-KZ" w:eastAsia="ru-RU"/>
        </w:rPr>
        <w:t xml:space="preserve"> фаз</w:t>
      </w:r>
      <w:r w:rsidR="007F335F" w:rsidRPr="002461D0">
        <w:rPr>
          <w:rFonts w:ascii="Times New Roman" w:hAnsi="Times New Roman"/>
          <w:sz w:val="24"/>
          <w:szCs w:val="24"/>
          <w:lang w:val="kk-KZ" w:eastAsia="ru-RU"/>
        </w:rPr>
        <w:t>адағ</w:t>
      </w:r>
      <w:r w:rsidR="007F335F" w:rsidRPr="00EE2093">
        <w:rPr>
          <w:rFonts w:ascii="Times New Roman" w:hAnsi="Times New Roman"/>
          <w:sz w:val="24"/>
          <w:szCs w:val="24"/>
          <w:lang w:val="kk-KZ" w:eastAsia="ru-RU"/>
        </w:rPr>
        <w:t>ы</w:t>
      </w:r>
      <w:r w:rsidR="007F335F" w:rsidRPr="002461D0">
        <w:rPr>
          <w:rFonts w:ascii="Times New Roman" w:hAnsi="Times New Roman"/>
          <w:sz w:val="24"/>
          <w:szCs w:val="24"/>
          <w:lang w:val="kk-KZ" w:eastAsia="ru-RU"/>
        </w:rPr>
        <w:t xml:space="preserve"> бөлек бір зерттеуде</w:t>
      </w:r>
      <w:r w:rsidR="008153E9" w:rsidRPr="00EE2093">
        <w:rPr>
          <w:rFonts w:ascii="Times New Roman" w:hAnsi="Times New Roman"/>
          <w:sz w:val="24"/>
          <w:szCs w:val="24"/>
          <w:lang w:val="kk-KZ" w:eastAsia="ru-RU"/>
        </w:rPr>
        <w:t xml:space="preserve">, </w:t>
      </w:r>
      <w:r w:rsidRPr="00EE2093">
        <w:rPr>
          <w:rFonts w:ascii="Times New Roman" w:hAnsi="Times New Roman"/>
          <w:sz w:val="24"/>
          <w:szCs w:val="24"/>
          <w:lang w:val="kk-KZ" w:eastAsia="ru-RU"/>
        </w:rPr>
        <w:t>эмтрицитабин</w:t>
      </w:r>
      <w:r w:rsidRPr="002461D0">
        <w:rPr>
          <w:rFonts w:ascii="Times New Roman" w:hAnsi="Times New Roman"/>
          <w:sz w:val="24"/>
          <w:szCs w:val="24"/>
          <w:lang w:val="kk-KZ" w:eastAsia="ru-RU"/>
        </w:rPr>
        <w:t>нің</w:t>
      </w:r>
      <w:r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орташа жүйелі әсері</w:t>
      </w:r>
      <w:r w:rsidR="008153E9"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бүйрек</w:t>
      </w:r>
      <w:r w:rsidRPr="00EE2093">
        <w:rPr>
          <w:rFonts w:ascii="Times New Roman" w:hAnsi="Times New Roman"/>
          <w:sz w:val="24"/>
          <w:szCs w:val="24"/>
          <w:lang w:val="kk-KZ" w:eastAsia="ru-RU"/>
        </w:rPr>
        <w:t xml:space="preserve"> функци</w:t>
      </w:r>
      <w:r w:rsidRPr="002461D0">
        <w:rPr>
          <w:rFonts w:ascii="Times New Roman" w:hAnsi="Times New Roman"/>
          <w:sz w:val="24"/>
          <w:szCs w:val="24"/>
          <w:lang w:val="kk-KZ" w:eastAsia="ru-RU"/>
        </w:rPr>
        <w:t xml:space="preserve">ясы қалыпты </w:t>
      </w:r>
      <w:r w:rsidRPr="00EE2093">
        <w:rPr>
          <w:rFonts w:ascii="Times New Roman" w:hAnsi="Times New Roman"/>
          <w:sz w:val="24"/>
          <w:szCs w:val="24"/>
          <w:lang w:val="kk-KZ" w:eastAsia="ru-RU"/>
        </w:rPr>
        <w:t xml:space="preserve"> (11,8 мкг*</w:t>
      </w:r>
      <w:r w:rsidRPr="002461D0">
        <w:rPr>
          <w:rFonts w:ascii="Times New Roman" w:hAnsi="Times New Roman"/>
          <w:sz w:val="24"/>
          <w:szCs w:val="24"/>
          <w:lang w:val="kk-KZ" w:eastAsia="ru-RU"/>
        </w:rPr>
        <w:t>сағ</w:t>
      </w:r>
      <w:r w:rsidRPr="00EE2093">
        <w:rPr>
          <w:rFonts w:ascii="Times New Roman" w:hAnsi="Times New Roman"/>
          <w:sz w:val="24"/>
          <w:szCs w:val="24"/>
          <w:lang w:val="kk-KZ" w:eastAsia="ru-RU"/>
        </w:rPr>
        <w:t>/мл)</w:t>
      </w:r>
      <w:r w:rsidRPr="002461D0">
        <w:rPr>
          <w:rFonts w:ascii="Times New Roman" w:hAnsi="Times New Roman"/>
          <w:sz w:val="24"/>
          <w:szCs w:val="24"/>
          <w:lang w:val="kk-KZ" w:eastAsia="ru-RU"/>
        </w:rPr>
        <w:t xml:space="preserve"> </w:t>
      </w:r>
      <w:r w:rsidRPr="00EE2093">
        <w:rPr>
          <w:rFonts w:ascii="Times New Roman" w:hAnsi="Times New Roman"/>
          <w:sz w:val="24"/>
          <w:szCs w:val="24"/>
          <w:lang w:val="kk-KZ" w:eastAsia="ru-RU"/>
        </w:rPr>
        <w:t>пациент</w:t>
      </w:r>
      <w:r w:rsidRPr="002461D0">
        <w:rPr>
          <w:rFonts w:ascii="Times New Roman" w:hAnsi="Times New Roman"/>
          <w:sz w:val="24"/>
          <w:szCs w:val="24"/>
          <w:lang w:val="kk-KZ" w:eastAsia="ru-RU"/>
        </w:rPr>
        <w:t>тердегіге</w:t>
      </w:r>
      <w:r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 xml:space="preserve">қарағанда, бүйректің </w:t>
      </w:r>
      <w:r w:rsidRPr="002461D0">
        <w:rPr>
          <w:rFonts w:ascii="Times New Roman" w:hAnsi="Times New Roman"/>
          <w:sz w:val="24"/>
          <w:szCs w:val="24"/>
          <w:lang w:val="kk-KZ" w:eastAsia="ru-RU"/>
        </w:rPr>
        <w:lastRenderedPageBreak/>
        <w:t>ауыр жеткіліксіздігі бар</w:t>
      </w:r>
      <w:r w:rsidR="008153E9" w:rsidRPr="00EE2093">
        <w:rPr>
          <w:rFonts w:ascii="Times New Roman" w:hAnsi="Times New Roman"/>
          <w:sz w:val="24"/>
          <w:szCs w:val="24"/>
          <w:lang w:val="kk-KZ" w:eastAsia="ru-RU"/>
        </w:rPr>
        <w:t xml:space="preserve"> (</w:t>
      </w:r>
      <w:r w:rsidR="007F335F" w:rsidRPr="002461D0">
        <w:rPr>
          <w:rFonts w:ascii="Times New Roman" w:hAnsi="Times New Roman"/>
          <w:sz w:val="24"/>
          <w:szCs w:val="24"/>
          <w:lang w:val="kk-KZ" w:eastAsia="ru-RU"/>
        </w:rPr>
        <w:t>есептеп шығарылған</w:t>
      </w:r>
      <w:r w:rsidR="007F335F" w:rsidRPr="00EE2093">
        <w:rPr>
          <w:rFonts w:ascii="Times New Roman" w:hAnsi="Times New Roman"/>
          <w:sz w:val="24"/>
          <w:szCs w:val="24"/>
          <w:lang w:val="kk-KZ" w:eastAsia="ru-RU"/>
        </w:rPr>
        <w:t xml:space="preserve"> </w:t>
      </w:r>
      <w:r w:rsidR="008773F2" w:rsidRPr="00EE2093">
        <w:rPr>
          <w:rFonts w:ascii="Times New Roman" w:hAnsi="Times New Roman"/>
          <w:sz w:val="24"/>
          <w:szCs w:val="24"/>
          <w:lang w:val="kk-KZ" w:eastAsia="ru-RU"/>
        </w:rPr>
        <w:t>КК</w:t>
      </w:r>
      <w:r w:rsidR="008153E9" w:rsidRPr="00EE2093">
        <w:rPr>
          <w:rFonts w:ascii="Times New Roman" w:hAnsi="Times New Roman"/>
          <w:sz w:val="24"/>
          <w:szCs w:val="24"/>
          <w:lang w:val="kk-KZ" w:eastAsia="ru-RU"/>
        </w:rPr>
        <w:t xml:space="preserve"> &lt;30 мл/мин) </w:t>
      </w:r>
      <w:r w:rsidRPr="00EE2093">
        <w:rPr>
          <w:rFonts w:ascii="Times New Roman" w:hAnsi="Times New Roman"/>
          <w:sz w:val="24"/>
          <w:szCs w:val="24"/>
          <w:lang w:val="kk-KZ" w:eastAsia="ru-RU"/>
        </w:rPr>
        <w:t>пациент</w:t>
      </w:r>
      <w:r w:rsidRPr="002461D0">
        <w:rPr>
          <w:rFonts w:ascii="Times New Roman" w:hAnsi="Times New Roman"/>
          <w:sz w:val="24"/>
          <w:szCs w:val="24"/>
          <w:lang w:val="kk-KZ" w:eastAsia="ru-RU"/>
        </w:rPr>
        <w:t>терде жоғары болды</w:t>
      </w:r>
      <w:r w:rsidRPr="00EE2093">
        <w:rPr>
          <w:rFonts w:ascii="Times New Roman" w:hAnsi="Times New Roman"/>
          <w:sz w:val="24"/>
          <w:szCs w:val="24"/>
          <w:lang w:val="kk-KZ" w:eastAsia="ru-RU"/>
        </w:rPr>
        <w:t xml:space="preserve"> </w:t>
      </w:r>
      <w:r w:rsidR="008153E9" w:rsidRPr="00EE2093">
        <w:rPr>
          <w:rFonts w:ascii="Times New Roman" w:hAnsi="Times New Roman"/>
          <w:sz w:val="24"/>
          <w:szCs w:val="24"/>
          <w:lang w:val="kk-KZ" w:eastAsia="ru-RU"/>
        </w:rPr>
        <w:t>(33,7 мкг</w:t>
      </w:r>
      <w:r w:rsidR="00CE785A" w:rsidRPr="00EE2093">
        <w:rPr>
          <w:rFonts w:ascii="Times New Roman" w:hAnsi="Times New Roman"/>
          <w:sz w:val="24"/>
          <w:szCs w:val="24"/>
          <w:lang w:val="kk-KZ" w:eastAsia="ru-RU"/>
        </w:rPr>
        <w:t>*</w:t>
      </w:r>
      <w:r w:rsidR="007F335F" w:rsidRPr="002461D0">
        <w:rPr>
          <w:rFonts w:ascii="Times New Roman" w:hAnsi="Times New Roman"/>
          <w:sz w:val="24"/>
          <w:szCs w:val="24"/>
          <w:lang w:val="kk-KZ" w:eastAsia="ru-RU"/>
        </w:rPr>
        <w:t>сағ</w:t>
      </w:r>
      <w:r w:rsidRPr="00EE2093">
        <w:rPr>
          <w:rFonts w:ascii="Times New Roman" w:hAnsi="Times New Roman"/>
          <w:sz w:val="24"/>
          <w:szCs w:val="24"/>
          <w:lang w:val="kk-KZ" w:eastAsia="ru-RU"/>
        </w:rPr>
        <w:t>/мл)</w:t>
      </w:r>
      <w:r w:rsidR="008153E9" w:rsidRPr="00EE2093">
        <w:rPr>
          <w:rFonts w:ascii="Times New Roman" w:hAnsi="Times New Roman"/>
          <w:sz w:val="24"/>
          <w:szCs w:val="24"/>
          <w:lang w:val="kk-KZ" w:eastAsia="ru-RU"/>
        </w:rPr>
        <w:t xml:space="preserve">. </w:t>
      </w:r>
      <w:r w:rsidR="007F335F" w:rsidRPr="002461D0">
        <w:rPr>
          <w:rFonts w:ascii="Times New Roman" w:hAnsi="Times New Roman"/>
          <w:sz w:val="24"/>
          <w:szCs w:val="24"/>
          <w:lang w:val="kk-KZ" w:eastAsia="ru-RU"/>
        </w:rPr>
        <w:t>Бүйректің ауыр жеткіліксіздігі бар</w:t>
      </w:r>
      <w:r w:rsidR="008153E9" w:rsidRPr="00EE2093">
        <w:rPr>
          <w:rFonts w:ascii="Times New Roman" w:hAnsi="Times New Roman"/>
          <w:sz w:val="24"/>
          <w:szCs w:val="24"/>
          <w:lang w:val="kk-KZ" w:eastAsia="ru-RU"/>
        </w:rPr>
        <w:t xml:space="preserve"> (</w:t>
      </w:r>
      <w:r w:rsidR="007F335F" w:rsidRPr="002461D0">
        <w:rPr>
          <w:rFonts w:ascii="Times New Roman" w:hAnsi="Times New Roman"/>
          <w:sz w:val="24"/>
          <w:szCs w:val="24"/>
          <w:lang w:val="kk-KZ" w:eastAsia="ru-RU"/>
        </w:rPr>
        <w:t>есептеп шығарылған</w:t>
      </w:r>
      <w:r w:rsidR="007F335F" w:rsidRPr="00EE2093">
        <w:rPr>
          <w:rFonts w:ascii="Times New Roman" w:hAnsi="Times New Roman"/>
          <w:sz w:val="24"/>
          <w:szCs w:val="24"/>
          <w:lang w:val="kk-KZ" w:eastAsia="ru-RU"/>
        </w:rPr>
        <w:t xml:space="preserve"> </w:t>
      </w:r>
      <w:r w:rsidR="008773F2" w:rsidRPr="00EE2093">
        <w:rPr>
          <w:rFonts w:ascii="Times New Roman" w:hAnsi="Times New Roman"/>
          <w:sz w:val="24"/>
          <w:szCs w:val="24"/>
          <w:lang w:val="kk-KZ" w:eastAsia="ru-RU"/>
        </w:rPr>
        <w:t>КК</w:t>
      </w:r>
      <w:r w:rsidR="007F335F" w:rsidRPr="00EE2093">
        <w:rPr>
          <w:rFonts w:ascii="Times New Roman" w:hAnsi="Times New Roman"/>
          <w:sz w:val="24"/>
          <w:szCs w:val="24"/>
          <w:lang w:val="kk-KZ" w:eastAsia="ru-RU"/>
        </w:rPr>
        <w:t xml:space="preserve"> ≥ 15 мл/мин </w:t>
      </w:r>
      <w:r w:rsidR="007F335F" w:rsidRPr="002461D0">
        <w:rPr>
          <w:rFonts w:ascii="Times New Roman" w:hAnsi="Times New Roman"/>
          <w:sz w:val="24"/>
          <w:szCs w:val="24"/>
          <w:lang w:val="kk-KZ" w:eastAsia="ru-RU"/>
        </w:rPr>
        <w:t>және</w:t>
      </w:r>
      <w:r w:rsidR="008153E9" w:rsidRPr="00EE2093">
        <w:rPr>
          <w:rFonts w:ascii="Times New Roman" w:hAnsi="Times New Roman"/>
          <w:sz w:val="24"/>
          <w:szCs w:val="24"/>
          <w:lang w:val="kk-KZ" w:eastAsia="ru-RU"/>
        </w:rPr>
        <w:t xml:space="preserve"> &lt;30 мл/мин)</w:t>
      </w:r>
      <w:r w:rsidR="007F335F" w:rsidRPr="002461D0">
        <w:rPr>
          <w:rFonts w:ascii="Times New Roman" w:hAnsi="Times New Roman"/>
          <w:sz w:val="24"/>
          <w:szCs w:val="24"/>
          <w:lang w:val="kk-KZ" w:eastAsia="ru-RU"/>
        </w:rPr>
        <w:t xml:space="preserve"> </w:t>
      </w:r>
      <w:r w:rsidR="007F335F" w:rsidRPr="00EE2093">
        <w:rPr>
          <w:rFonts w:ascii="Times New Roman" w:hAnsi="Times New Roman"/>
          <w:sz w:val="24"/>
          <w:szCs w:val="24"/>
          <w:lang w:val="kk-KZ" w:eastAsia="ru-RU"/>
        </w:rPr>
        <w:t>пациент</w:t>
      </w:r>
      <w:r w:rsidR="007F335F" w:rsidRPr="002461D0">
        <w:rPr>
          <w:rFonts w:ascii="Times New Roman" w:hAnsi="Times New Roman"/>
          <w:sz w:val="24"/>
          <w:szCs w:val="24"/>
          <w:lang w:val="kk-KZ" w:eastAsia="ru-RU"/>
        </w:rPr>
        <w:t>терде</w:t>
      </w:r>
      <w:r w:rsidR="007F335F" w:rsidRPr="00EE2093">
        <w:rPr>
          <w:rFonts w:ascii="Times New Roman" w:hAnsi="Times New Roman"/>
          <w:sz w:val="24"/>
          <w:szCs w:val="24"/>
          <w:lang w:val="kk-KZ" w:eastAsia="ru-RU"/>
        </w:rPr>
        <w:t xml:space="preserve"> эмтрицитабин</w:t>
      </w:r>
      <w:r w:rsidR="007F335F" w:rsidRPr="002461D0">
        <w:rPr>
          <w:rFonts w:ascii="Times New Roman" w:hAnsi="Times New Roman"/>
          <w:sz w:val="24"/>
          <w:szCs w:val="24"/>
          <w:lang w:val="kk-KZ" w:eastAsia="ru-RU"/>
        </w:rPr>
        <w:t xml:space="preserve"> мен </w:t>
      </w:r>
      <w:r w:rsidR="007F335F" w:rsidRPr="00EE2093">
        <w:rPr>
          <w:rFonts w:ascii="Times New Roman" w:hAnsi="Times New Roman"/>
          <w:sz w:val="24"/>
          <w:szCs w:val="24"/>
          <w:lang w:val="kk-KZ" w:eastAsia="ru-RU"/>
        </w:rPr>
        <w:t>тенофовир алафенамид</w:t>
      </w:r>
      <w:r w:rsidR="007F335F" w:rsidRPr="002461D0">
        <w:rPr>
          <w:rFonts w:ascii="Times New Roman" w:hAnsi="Times New Roman"/>
          <w:sz w:val="24"/>
          <w:szCs w:val="24"/>
          <w:lang w:val="kk-KZ" w:eastAsia="ru-RU"/>
        </w:rPr>
        <w:t>тің қа</w:t>
      </w:r>
      <w:r w:rsidR="007F335F" w:rsidRPr="00EE2093">
        <w:rPr>
          <w:rFonts w:ascii="Times New Roman" w:hAnsi="Times New Roman"/>
          <w:sz w:val="24"/>
          <w:szCs w:val="24"/>
          <w:lang w:val="kk-KZ" w:eastAsia="ru-RU"/>
        </w:rPr>
        <w:t>у</w:t>
      </w:r>
      <w:r w:rsidR="007F335F" w:rsidRPr="002461D0">
        <w:rPr>
          <w:rFonts w:ascii="Times New Roman" w:hAnsi="Times New Roman"/>
          <w:sz w:val="24"/>
          <w:szCs w:val="24"/>
          <w:lang w:val="kk-KZ" w:eastAsia="ru-RU"/>
        </w:rPr>
        <w:t>іпсіздігі анықталмады.</w:t>
      </w:r>
    </w:p>
    <w:p w14:paraId="63B6638E" w14:textId="77777777" w:rsidR="00CE785A" w:rsidRPr="00EE2093" w:rsidRDefault="00F25524" w:rsidP="008153E9">
      <w:pPr>
        <w:autoSpaceDE w:val="0"/>
        <w:autoSpaceDN w:val="0"/>
        <w:adjustRightInd w:val="0"/>
        <w:spacing w:after="0" w:line="240" w:lineRule="auto"/>
        <w:jc w:val="both"/>
        <w:rPr>
          <w:rFonts w:ascii="Times New Roman" w:hAnsi="Times New Roman"/>
          <w:sz w:val="24"/>
          <w:szCs w:val="24"/>
          <w:lang w:val="kk-KZ" w:eastAsia="ru-RU"/>
        </w:rPr>
      </w:pPr>
      <w:r w:rsidRPr="002461D0">
        <w:rPr>
          <w:rFonts w:ascii="Times New Roman" w:hAnsi="Times New Roman"/>
          <w:sz w:val="24"/>
          <w:szCs w:val="24"/>
          <w:lang w:val="kk-KZ" w:eastAsia="ru-RU"/>
        </w:rPr>
        <w:t xml:space="preserve">Бүйрек жеткіліксіздігінің терминальді сатысы бар (есептеп шығарылған КК &lt;15 мл/мин), ұзаққа созылатын гемодиализдегі, GS-US-292-1825 зерттеуінде эмтрицитабин мен тенофовир алафенамидті элвитегравирмен және кобицистатпен біріктіріп, </w:t>
      </w:r>
      <w:r w:rsidR="00615335" w:rsidRPr="002461D0">
        <w:rPr>
          <w:rFonts w:ascii="Times New Roman" w:hAnsi="Times New Roman"/>
          <w:sz w:val="24"/>
          <w:szCs w:val="24"/>
          <w:lang w:val="kk-KZ" w:eastAsia="ru-RU"/>
        </w:rPr>
        <w:t>дозасы бекітілген біріктіріл</w:t>
      </w:r>
      <w:r w:rsidRPr="002461D0">
        <w:rPr>
          <w:rFonts w:ascii="Times New Roman" w:hAnsi="Times New Roman"/>
          <w:sz w:val="24"/>
          <w:szCs w:val="24"/>
          <w:lang w:val="kk-KZ" w:eastAsia="ru-RU"/>
        </w:rPr>
        <w:t>ген таблетка түрінде (E/C/F/TAF) қабылдаған</w:t>
      </w:r>
      <w:r w:rsidR="00615335" w:rsidRPr="002461D0">
        <w:rPr>
          <w:rFonts w:ascii="Times New Roman" w:hAnsi="Times New Roman"/>
          <w:sz w:val="24"/>
          <w:szCs w:val="24"/>
          <w:lang w:val="kk-KZ" w:eastAsia="ru-RU"/>
        </w:rPr>
        <w:t xml:space="preserve"> </w:t>
      </w:r>
      <w:r w:rsidRPr="002461D0">
        <w:rPr>
          <w:rFonts w:ascii="Times New Roman" w:hAnsi="Times New Roman"/>
          <w:sz w:val="24"/>
          <w:szCs w:val="24"/>
          <w:lang w:val="kk-KZ" w:eastAsia="ru-RU"/>
        </w:rPr>
        <w:t xml:space="preserve">12 пациентте </w:t>
      </w:r>
      <w:r w:rsidR="00CE785A" w:rsidRPr="002461D0">
        <w:rPr>
          <w:rFonts w:ascii="Times New Roman" w:hAnsi="Times New Roman"/>
          <w:sz w:val="24"/>
          <w:szCs w:val="24"/>
          <w:lang w:val="kk-KZ" w:eastAsia="ru-RU"/>
        </w:rPr>
        <w:t>эмтрицитабин</w:t>
      </w:r>
      <w:r w:rsidRPr="002461D0">
        <w:rPr>
          <w:rFonts w:ascii="Times New Roman" w:hAnsi="Times New Roman"/>
          <w:sz w:val="24"/>
          <w:szCs w:val="24"/>
          <w:lang w:val="kk-KZ" w:eastAsia="ru-RU"/>
        </w:rPr>
        <w:t xml:space="preserve"> мен тенофовирдің әсері</w:t>
      </w:r>
      <w:r w:rsidR="00CE785A" w:rsidRPr="002461D0">
        <w:rPr>
          <w:rFonts w:ascii="Times New Roman" w:hAnsi="Times New Roman"/>
          <w:sz w:val="24"/>
          <w:szCs w:val="24"/>
          <w:lang w:val="kk-KZ" w:eastAsia="ru-RU"/>
        </w:rPr>
        <w:t xml:space="preserve"> </w:t>
      </w:r>
      <w:r w:rsidRPr="002461D0">
        <w:rPr>
          <w:rFonts w:ascii="Times New Roman" w:hAnsi="Times New Roman"/>
          <w:sz w:val="24"/>
          <w:szCs w:val="24"/>
          <w:lang w:val="kk-KZ" w:eastAsia="ru-RU"/>
        </w:rPr>
        <w:t xml:space="preserve">бүйрек функциясы қалыпты  пациенттердегіге қарағанда едәуір жоғары болды. Бүйрек </w:t>
      </w:r>
      <w:r w:rsidRPr="00EE2093">
        <w:rPr>
          <w:rFonts w:ascii="Times New Roman" w:hAnsi="Times New Roman"/>
          <w:sz w:val="24"/>
          <w:szCs w:val="24"/>
          <w:lang w:val="kk-KZ" w:eastAsia="ru-RU"/>
        </w:rPr>
        <w:t>функци</w:t>
      </w:r>
      <w:r w:rsidRPr="002461D0">
        <w:rPr>
          <w:rFonts w:ascii="Times New Roman" w:hAnsi="Times New Roman"/>
          <w:sz w:val="24"/>
          <w:szCs w:val="24"/>
          <w:lang w:val="kk-KZ" w:eastAsia="ru-RU"/>
        </w:rPr>
        <w:t>ясы қалыпты</w:t>
      </w:r>
      <w:r w:rsidRPr="00EE2093">
        <w:rPr>
          <w:rFonts w:ascii="Times New Roman" w:hAnsi="Times New Roman"/>
          <w:sz w:val="24"/>
          <w:szCs w:val="24"/>
          <w:lang w:val="kk-KZ" w:eastAsia="ru-RU"/>
        </w:rPr>
        <w:t xml:space="preserve"> пациент</w:t>
      </w:r>
      <w:r w:rsidRPr="002461D0">
        <w:rPr>
          <w:rFonts w:ascii="Times New Roman" w:hAnsi="Times New Roman"/>
          <w:sz w:val="24"/>
          <w:szCs w:val="24"/>
          <w:lang w:val="kk-KZ" w:eastAsia="ru-RU"/>
        </w:rPr>
        <w:t>термен салыстырғанда, бүйрек</w:t>
      </w:r>
      <w:r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жеткіліксіздігінің</w:t>
      </w:r>
      <w:r w:rsidR="00CE785A" w:rsidRPr="00EE2093">
        <w:rPr>
          <w:rFonts w:ascii="Times New Roman" w:hAnsi="Times New Roman"/>
          <w:sz w:val="24"/>
          <w:szCs w:val="24"/>
          <w:lang w:val="kk-KZ" w:eastAsia="ru-RU"/>
        </w:rPr>
        <w:t xml:space="preserve"> терминаль</w:t>
      </w:r>
      <w:r w:rsidRPr="002461D0">
        <w:rPr>
          <w:rFonts w:ascii="Times New Roman" w:hAnsi="Times New Roman"/>
          <w:sz w:val="24"/>
          <w:szCs w:val="24"/>
          <w:lang w:val="kk-KZ" w:eastAsia="ru-RU"/>
        </w:rPr>
        <w:t>ді сатысы бар</w:t>
      </w:r>
      <w:r w:rsidR="00CE785A"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ұзаққа созылатын</w:t>
      </w:r>
      <w:r w:rsidRPr="00EE2093">
        <w:rPr>
          <w:rFonts w:ascii="Times New Roman" w:hAnsi="Times New Roman"/>
          <w:sz w:val="24"/>
          <w:szCs w:val="24"/>
          <w:lang w:val="kk-KZ" w:eastAsia="ru-RU"/>
        </w:rPr>
        <w:t xml:space="preserve"> гемодиализ</w:t>
      </w:r>
      <w:r w:rsidRPr="002461D0">
        <w:rPr>
          <w:rFonts w:ascii="Times New Roman" w:hAnsi="Times New Roman"/>
          <w:sz w:val="24"/>
          <w:szCs w:val="24"/>
          <w:lang w:val="kk-KZ" w:eastAsia="ru-RU"/>
        </w:rPr>
        <w:t>дегі</w:t>
      </w:r>
      <w:r w:rsidRPr="00EE2093">
        <w:rPr>
          <w:rFonts w:ascii="Times New Roman" w:hAnsi="Times New Roman"/>
          <w:sz w:val="24"/>
          <w:szCs w:val="24"/>
          <w:lang w:val="kk-KZ" w:eastAsia="ru-RU"/>
        </w:rPr>
        <w:t xml:space="preserve"> пациент</w:t>
      </w:r>
      <w:r w:rsidRPr="002461D0">
        <w:rPr>
          <w:rFonts w:ascii="Times New Roman" w:hAnsi="Times New Roman"/>
          <w:sz w:val="24"/>
          <w:szCs w:val="24"/>
          <w:lang w:val="kk-KZ" w:eastAsia="ru-RU"/>
        </w:rPr>
        <w:t>терде</w:t>
      </w:r>
      <w:r w:rsidRPr="00EE2093">
        <w:rPr>
          <w:rFonts w:ascii="Times New Roman" w:hAnsi="Times New Roman"/>
          <w:sz w:val="24"/>
          <w:szCs w:val="24"/>
          <w:lang w:val="kk-KZ" w:eastAsia="ru-RU"/>
        </w:rPr>
        <w:t xml:space="preserve"> тенофовир алафенамид фармакокинетик</w:t>
      </w:r>
      <w:r w:rsidRPr="002461D0">
        <w:rPr>
          <w:rFonts w:ascii="Times New Roman" w:hAnsi="Times New Roman"/>
          <w:sz w:val="24"/>
          <w:szCs w:val="24"/>
          <w:lang w:val="kk-KZ" w:eastAsia="ru-RU"/>
        </w:rPr>
        <w:t>асында</w:t>
      </w:r>
      <w:r w:rsidRPr="00EE2093">
        <w:rPr>
          <w:rFonts w:ascii="Times New Roman" w:hAnsi="Times New Roman"/>
          <w:sz w:val="24"/>
          <w:szCs w:val="24"/>
          <w:lang w:val="kk-KZ" w:eastAsia="ru-RU"/>
        </w:rPr>
        <w:t xml:space="preserve"> клини</w:t>
      </w:r>
      <w:r w:rsidRPr="002461D0">
        <w:rPr>
          <w:rFonts w:ascii="Times New Roman" w:hAnsi="Times New Roman"/>
          <w:sz w:val="24"/>
          <w:szCs w:val="24"/>
          <w:lang w:val="kk-KZ" w:eastAsia="ru-RU"/>
        </w:rPr>
        <w:t>калық тұрғыдан елеулі айырмашылықтар байқалмады</w:t>
      </w:r>
      <w:r w:rsidR="00CE785A" w:rsidRPr="00EE2093">
        <w:rPr>
          <w:rFonts w:ascii="Times New Roman" w:hAnsi="Times New Roman"/>
          <w:sz w:val="24"/>
          <w:szCs w:val="24"/>
          <w:lang w:val="kk-KZ" w:eastAsia="ru-RU"/>
        </w:rPr>
        <w:t xml:space="preserve">. </w:t>
      </w:r>
      <w:r w:rsidR="00B15FE6" w:rsidRPr="002461D0">
        <w:rPr>
          <w:rFonts w:ascii="Times New Roman" w:hAnsi="Times New Roman"/>
          <w:sz w:val="24"/>
          <w:szCs w:val="24"/>
          <w:lang w:val="kk-KZ" w:eastAsia="ru-RU"/>
        </w:rPr>
        <w:t>Бүйрек</w:t>
      </w:r>
      <w:r w:rsidR="00B15FE6" w:rsidRPr="00EE2093">
        <w:rPr>
          <w:rFonts w:ascii="Times New Roman" w:hAnsi="Times New Roman"/>
          <w:sz w:val="24"/>
          <w:szCs w:val="24"/>
          <w:lang w:val="kk-KZ" w:eastAsia="ru-RU"/>
        </w:rPr>
        <w:t xml:space="preserve"> </w:t>
      </w:r>
      <w:r w:rsidR="00B15FE6" w:rsidRPr="002461D0">
        <w:rPr>
          <w:rFonts w:ascii="Times New Roman" w:hAnsi="Times New Roman"/>
          <w:sz w:val="24"/>
          <w:szCs w:val="24"/>
          <w:lang w:val="kk-KZ" w:eastAsia="ru-RU"/>
        </w:rPr>
        <w:t>жеткіліксіздігінің</w:t>
      </w:r>
      <w:r w:rsidR="00B15FE6" w:rsidRPr="00EE2093">
        <w:rPr>
          <w:rFonts w:ascii="Times New Roman" w:hAnsi="Times New Roman"/>
          <w:sz w:val="24"/>
          <w:szCs w:val="24"/>
          <w:lang w:val="kk-KZ" w:eastAsia="ru-RU"/>
        </w:rPr>
        <w:t xml:space="preserve"> терминаль</w:t>
      </w:r>
      <w:r w:rsidR="00B15FE6" w:rsidRPr="002461D0">
        <w:rPr>
          <w:rFonts w:ascii="Times New Roman" w:hAnsi="Times New Roman"/>
          <w:sz w:val="24"/>
          <w:szCs w:val="24"/>
          <w:lang w:val="kk-KZ" w:eastAsia="ru-RU"/>
        </w:rPr>
        <w:t>ді сатысы бар</w:t>
      </w:r>
      <w:r w:rsidR="00B15FE6" w:rsidRPr="00EE2093">
        <w:rPr>
          <w:rFonts w:ascii="Times New Roman" w:hAnsi="Times New Roman"/>
          <w:sz w:val="24"/>
          <w:szCs w:val="24"/>
          <w:lang w:val="kk-KZ" w:eastAsia="ru-RU"/>
        </w:rPr>
        <w:t xml:space="preserve">, </w:t>
      </w:r>
      <w:r w:rsidR="00B15FE6" w:rsidRPr="002461D0">
        <w:rPr>
          <w:rFonts w:ascii="Times New Roman" w:hAnsi="Times New Roman"/>
          <w:sz w:val="24"/>
          <w:szCs w:val="24"/>
          <w:lang w:val="kk-KZ" w:eastAsia="ru-RU"/>
        </w:rPr>
        <w:t>ұзаққа созылатын</w:t>
      </w:r>
      <w:r w:rsidR="00B15FE6" w:rsidRPr="00EE2093">
        <w:rPr>
          <w:rFonts w:ascii="Times New Roman" w:hAnsi="Times New Roman"/>
          <w:sz w:val="24"/>
          <w:szCs w:val="24"/>
          <w:lang w:val="kk-KZ" w:eastAsia="ru-RU"/>
        </w:rPr>
        <w:t xml:space="preserve"> гемодиализ</w:t>
      </w:r>
      <w:r w:rsidR="00B15FE6" w:rsidRPr="002461D0">
        <w:rPr>
          <w:rFonts w:ascii="Times New Roman" w:hAnsi="Times New Roman"/>
          <w:sz w:val="24"/>
          <w:szCs w:val="24"/>
          <w:lang w:val="kk-KZ" w:eastAsia="ru-RU"/>
        </w:rPr>
        <w:t>дегі,</w:t>
      </w:r>
      <w:r w:rsidR="00B15FE6" w:rsidRPr="00EE2093">
        <w:rPr>
          <w:rFonts w:ascii="Times New Roman" w:hAnsi="Times New Roman"/>
          <w:sz w:val="24"/>
          <w:szCs w:val="24"/>
          <w:lang w:val="kk-KZ" w:eastAsia="ru-RU"/>
        </w:rPr>
        <w:t xml:space="preserve"> эмтрицитабин </w:t>
      </w:r>
      <w:r w:rsidR="00B15FE6" w:rsidRPr="002461D0">
        <w:rPr>
          <w:rFonts w:ascii="Times New Roman" w:hAnsi="Times New Roman"/>
          <w:sz w:val="24"/>
          <w:szCs w:val="24"/>
          <w:lang w:val="kk-KZ" w:eastAsia="ru-RU"/>
        </w:rPr>
        <w:t>мен</w:t>
      </w:r>
      <w:r w:rsidR="00B15FE6" w:rsidRPr="00EE2093">
        <w:rPr>
          <w:rFonts w:ascii="Times New Roman" w:hAnsi="Times New Roman"/>
          <w:sz w:val="24"/>
          <w:szCs w:val="24"/>
          <w:lang w:val="kk-KZ" w:eastAsia="ru-RU"/>
        </w:rPr>
        <w:t xml:space="preserve"> тенофовир алафенамид</w:t>
      </w:r>
      <w:r w:rsidR="00B15FE6" w:rsidRPr="002461D0">
        <w:rPr>
          <w:rFonts w:ascii="Times New Roman" w:hAnsi="Times New Roman"/>
          <w:sz w:val="24"/>
          <w:szCs w:val="24"/>
          <w:lang w:val="kk-KZ" w:eastAsia="ru-RU"/>
        </w:rPr>
        <w:t>ті</w:t>
      </w:r>
      <w:r w:rsidR="00B15FE6" w:rsidRPr="00EE2093">
        <w:rPr>
          <w:rFonts w:ascii="Times New Roman" w:hAnsi="Times New Roman"/>
          <w:sz w:val="24"/>
          <w:szCs w:val="24"/>
          <w:lang w:val="kk-KZ" w:eastAsia="ru-RU"/>
        </w:rPr>
        <w:t xml:space="preserve"> элвитегравирм</w:t>
      </w:r>
      <w:r w:rsidR="00B15FE6" w:rsidRPr="002461D0">
        <w:rPr>
          <w:rFonts w:ascii="Times New Roman" w:hAnsi="Times New Roman"/>
          <w:sz w:val="24"/>
          <w:szCs w:val="24"/>
          <w:lang w:val="kk-KZ" w:eastAsia="ru-RU"/>
        </w:rPr>
        <w:t>ен және</w:t>
      </w:r>
      <w:r w:rsidR="00B15FE6" w:rsidRPr="00EE2093">
        <w:rPr>
          <w:rFonts w:ascii="Times New Roman" w:hAnsi="Times New Roman"/>
          <w:sz w:val="24"/>
          <w:szCs w:val="24"/>
          <w:lang w:val="kk-KZ" w:eastAsia="ru-RU"/>
        </w:rPr>
        <w:t xml:space="preserve"> кобицистат</w:t>
      </w:r>
      <w:r w:rsidR="00B15FE6" w:rsidRPr="002461D0">
        <w:rPr>
          <w:rFonts w:ascii="Times New Roman" w:hAnsi="Times New Roman"/>
          <w:sz w:val="24"/>
          <w:szCs w:val="24"/>
          <w:lang w:val="kk-KZ" w:eastAsia="ru-RU"/>
        </w:rPr>
        <w:t xml:space="preserve">пен біріктіріп, </w:t>
      </w:r>
      <w:r w:rsidR="00B15FE6" w:rsidRPr="00EE2093">
        <w:rPr>
          <w:rFonts w:ascii="Times New Roman" w:hAnsi="Times New Roman"/>
          <w:sz w:val="24"/>
          <w:szCs w:val="24"/>
          <w:lang w:val="kk-KZ" w:eastAsia="ru-RU"/>
        </w:rPr>
        <w:t>доз</w:t>
      </w:r>
      <w:r w:rsidR="00B15FE6" w:rsidRPr="002461D0">
        <w:rPr>
          <w:rFonts w:ascii="Times New Roman" w:hAnsi="Times New Roman"/>
          <w:sz w:val="24"/>
          <w:szCs w:val="24"/>
          <w:lang w:val="kk-KZ" w:eastAsia="ru-RU"/>
        </w:rPr>
        <w:t xml:space="preserve">асы бекітілген біріктірілген </w:t>
      </w:r>
      <w:r w:rsidR="00B15FE6" w:rsidRPr="00EE2093">
        <w:rPr>
          <w:rFonts w:ascii="Times New Roman" w:hAnsi="Times New Roman"/>
          <w:sz w:val="24"/>
          <w:szCs w:val="24"/>
          <w:lang w:val="kk-KZ" w:eastAsia="ru-RU"/>
        </w:rPr>
        <w:t>таблетк</w:t>
      </w:r>
      <w:r w:rsidR="00B15FE6" w:rsidRPr="002461D0">
        <w:rPr>
          <w:rFonts w:ascii="Times New Roman" w:hAnsi="Times New Roman"/>
          <w:sz w:val="24"/>
          <w:szCs w:val="24"/>
          <w:lang w:val="kk-KZ" w:eastAsia="ru-RU"/>
        </w:rPr>
        <w:t>а түрінде қабылдап жүрген</w:t>
      </w:r>
      <w:r w:rsidR="00B15FE6" w:rsidRPr="00EE2093">
        <w:rPr>
          <w:rFonts w:ascii="Times New Roman" w:hAnsi="Times New Roman"/>
          <w:sz w:val="24"/>
          <w:szCs w:val="24"/>
          <w:lang w:val="kk-KZ" w:eastAsia="ru-RU"/>
        </w:rPr>
        <w:t xml:space="preserve"> </w:t>
      </w:r>
      <w:r w:rsidR="00CE785A" w:rsidRPr="00EE2093">
        <w:rPr>
          <w:rFonts w:ascii="Times New Roman" w:hAnsi="Times New Roman"/>
          <w:sz w:val="24"/>
          <w:szCs w:val="24"/>
          <w:lang w:val="kk-KZ" w:eastAsia="ru-RU"/>
        </w:rPr>
        <w:t>пациент</w:t>
      </w:r>
      <w:r w:rsidR="00B15FE6" w:rsidRPr="002461D0">
        <w:rPr>
          <w:rFonts w:ascii="Times New Roman" w:hAnsi="Times New Roman"/>
          <w:sz w:val="24"/>
          <w:szCs w:val="24"/>
          <w:lang w:val="kk-KZ" w:eastAsia="ru-RU"/>
        </w:rPr>
        <w:t>терде қауіпсіздігіне ықпал еткен жағдайлар байқалмады</w:t>
      </w:r>
      <w:r w:rsidR="00CE785A" w:rsidRPr="00EE2093">
        <w:rPr>
          <w:rFonts w:ascii="Times New Roman" w:hAnsi="Times New Roman"/>
          <w:sz w:val="24"/>
          <w:szCs w:val="24"/>
          <w:lang w:val="kk-KZ" w:eastAsia="ru-RU"/>
        </w:rPr>
        <w:t>.</w:t>
      </w:r>
    </w:p>
    <w:p w14:paraId="6716222A" w14:textId="77777777" w:rsidR="00CE785A" w:rsidRPr="00EE2093" w:rsidRDefault="007F335F" w:rsidP="008153E9">
      <w:pPr>
        <w:autoSpaceDE w:val="0"/>
        <w:autoSpaceDN w:val="0"/>
        <w:adjustRightInd w:val="0"/>
        <w:spacing w:after="0" w:line="240" w:lineRule="auto"/>
        <w:jc w:val="both"/>
        <w:rPr>
          <w:rFonts w:ascii="Times New Roman" w:hAnsi="Times New Roman"/>
          <w:sz w:val="24"/>
          <w:szCs w:val="24"/>
          <w:lang w:val="kk-KZ" w:eastAsia="ru-RU"/>
        </w:rPr>
      </w:pPr>
      <w:r w:rsidRPr="002461D0">
        <w:rPr>
          <w:rFonts w:ascii="Times New Roman" w:hAnsi="Times New Roman"/>
          <w:sz w:val="24"/>
          <w:szCs w:val="24"/>
          <w:lang w:val="kk-KZ" w:eastAsia="ru-RU"/>
        </w:rPr>
        <w:t>Бүйрек</w:t>
      </w:r>
      <w:r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жеткіліксіздігінің</w:t>
      </w:r>
      <w:r w:rsidRPr="00EE2093">
        <w:rPr>
          <w:rFonts w:ascii="Times New Roman" w:hAnsi="Times New Roman"/>
          <w:sz w:val="24"/>
          <w:szCs w:val="24"/>
          <w:lang w:val="kk-KZ" w:eastAsia="ru-RU"/>
        </w:rPr>
        <w:t xml:space="preserve"> терминаль</w:t>
      </w:r>
      <w:r w:rsidRPr="002461D0">
        <w:rPr>
          <w:rFonts w:ascii="Times New Roman" w:hAnsi="Times New Roman"/>
          <w:sz w:val="24"/>
          <w:szCs w:val="24"/>
          <w:lang w:val="kk-KZ" w:eastAsia="ru-RU"/>
        </w:rPr>
        <w:t xml:space="preserve">ді сатысы бар </w:t>
      </w:r>
      <w:r w:rsidRPr="00EE2093">
        <w:rPr>
          <w:rFonts w:ascii="Times New Roman" w:hAnsi="Times New Roman"/>
          <w:sz w:val="24"/>
          <w:szCs w:val="24"/>
          <w:lang w:val="kk-KZ" w:eastAsia="ru-RU"/>
        </w:rPr>
        <w:t>(</w:t>
      </w:r>
      <w:r w:rsidRPr="002461D0">
        <w:rPr>
          <w:rFonts w:ascii="Times New Roman" w:hAnsi="Times New Roman"/>
          <w:sz w:val="24"/>
          <w:szCs w:val="24"/>
          <w:lang w:val="kk-KZ" w:eastAsia="ru-RU"/>
        </w:rPr>
        <w:t>есептеп шығарылған</w:t>
      </w:r>
      <w:r w:rsidRPr="00EE2093">
        <w:rPr>
          <w:rFonts w:ascii="Times New Roman" w:hAnsi="Times New Roman"/>
          <w:sz w:val="24"/>
          <w:szCs w:val="24"/>
          <w:lang w:val="kk-KZ" w:eastAsia="ru-RU"/>
        </w:rPr>
        <w:t xml:space="preserve"> КК &lt;15 мл/мин), </w:t>
      </w:r>
      <w:r w:rsidRPr="002461D0">
        <w:rPr>
          <w:rFonts w:ascii="Times New Roman" w:hAnsi="Times New Roman"/>
          <w:sz w:val="24"/>
          <w:szCs w:val="24"/>
          <w:lang w:val="kk-KZ" w:eastAsia="ru-RU"/>
        </w:rPr>
        <w:t>ұзаққа созылатын</w:t>
      </w:r>
      <w:r w:rsidRPr="00EE2093">
        <w:rPr>
          <w:rFonts w:ascii="Times New Roman" w:hAnsi="Times New Roman"/>
          <w:sz w:val="24"/>
          <w:szCs w:val="24"/>
          <w:lang w:val="kk-KZ" w:eastAsia="ru-RU"/>
        </w:rPr>
        <w:t xml:space="preserve"> гемодиализ</w:t>
      </w:r>
      <w:r w:rsidRPr="002461D0">
        <w:rPr>
          <w:rFonts w:ascii="Times New Roman" w:hAnsi="Times New Roman"/>
          <w:sz w:val="24"/>
          <w:szCs w:val="24"/>
          <w:lang w:val="kk-KZ" w:eastAsia="ru-RU"/>
        </w:rPr>
        <w:t xml:space="preserve"> жүргізілмейтін</w:t>
      </w:r>
      <w:r w:rsidRPr="00EE2093">
        <w:rPr>
          <w:rFonts w:ascii="Times New Roman" w:hAnsi="Times New Roman"/>
          <w:sz w:val="24"/>
          <w:szCs w:val="24"/>
          <w:lang w:val="kk-KZ" w:eastAsia="ru-RU"/>
        </w:rPr>
        <w:t xml:space="preserve"> пациент</w:t>
      </w:r>
      <w:r w:rsidRPr="002461D0">
        <w:rPr>
          <w:rFonts w:ascii="Times New Roman" w:hAnsi="Times New Roman"/>
          <w:sz w:val="24"/>
          <w:szCs w:val="24"/>
          <w:lang w:val="kk-KZ" w:eastAsia="ru-RU"/>
        </w:rPr>
        <w:t>терде</w:t>
      </w:r>
      <w:r w:rsidRPr="00EE2093">
        <w:rPr>
          <w:rFonts w:ascii="Times New Roman" w:hAnsi="Times New Roman"/>
          <w:sz w:val="24"/>
          <w:szCs w:val="24"/>
          <w:lang w:val="kk-KZ" w:eastAsia="ru-RU"/>
        </w:rPr>
        <w:t xml:space="preserve"> эмтрицитабин</w:t>
      </w:r>
      <w:r w:rsidRPr="002461D0">
        <w:rPr>
          <w:rFonts w:ascii="Times New Roman" w:hAnsi="Times New Roman"/>
          <w:sz w:val="24"/>
          <w:szCs w:val="24"/>
          <w:lang w:val="kk-KZ" w:eastAsia="ru-RU"/>
        </w:rPr>
        <w:t>нің немесе</w:t>
      </w:r>
      <w:r w:rsidRPr="00EE2093">
        <w:rPr>
          <w:rFonts w:ascii="Times New Roman" w:hAnsi="Times New Roman"/>
          <w:sz w:val="24"/>
          <w:szCs w:val="24"/>
          <w:lang w:val="kk-KZ" w:eastAsia="ru-RU"/>
        </w:rPr>
        <w:t xml:space="preserve"> тенофовир алафенамид</w:t>
      </w:r>
      <w:r w:rsidRPr="002461D0">
        <w:rPr>
          <w:rFonts w:ascii="Times New Roman" w:hAnsi="Times New Roman"/>
          <w:sz w:val="24"/>
          <w:szCs w:val="24"/>
          <w:lang w:val="kk-KZ" w:eastAsia="ru-RU"/>
        </w:rPr>
        <w:t>тің</w:t>
      </w:r>
      <w:r w:rsidRPr="00EE2093">
        <w:rPr>
          <w:rFonts w:ascii="Times New Roman" w:hAnsi="Times New Roman"/>
          <w:sz w:val="24"/>
          <w:szCs w:val="24"/>
          <w:lang w:val="kk-KZ" w:eastAsia="ru-RU"/>
        </w:rPr>
        <w:t xml:space="preserve"> фармакокинетик</w:t>
      </w:r>
      <w:r w:rsidRPr="002461D0">
        <w:rPr>
          <w:rFonts w:ascii="Times New Roman" w:hAnsi="Times New Roman"/>
          <w:sz w:val="24"/>
          <w:szCs w:val="24"/>
          <w:lang w:val="kk-KZ" w:eastAsia="ru-RU"/>
        </w:rPr>
        <w:t>асы жөнінде деректер жоқ</w:t>
      </w:r>
      <w:r w:rsidR="00CE785A"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П</w:t>
      </w:r>
      <w:r w:rsidRPr="00EE2093">
        <w:rPr>
          <w:rFonts w:ascii="Times New Roman" w:hAnsi="Times New Roman"/>
          <w:sz w:val="24"/>
          <w:szCs w:val="24"/>
          <w:lang w:val="kk-KZ" w:eastAsia="ru-RU"/>
        </w:rPr>
        <w:t>ациент</w:t>
      </w:r>
      <w:r w:rsidRPr="002461D0">
        <w:rPr>
          <w:rFonts w:ascii="Times New Roman" w:hAnsi="Times New Roman"/>
          <w:sz w:val="24"/>
          <w:szCs w:val="24"/>
          <w:lang w:val="kk-KZ" w:eastAsia="ru-RU"/>
        </w:rPr>
        <w:t>тердің аталған т</w:t>
      </w:r>
      <w:r w:rsidRPr="00EE2093">
        <w:rPr>
          <w:rFonts w:ascii="Times New Roman" w:hAnsi="Times New Roman"/>
          <w:sz w:val="24"/>
          <w:szCs w:val="24"/>
          <w:lang w:val="kk-KZ" w:eastAsia="ru-RU"/>
        </w:rPr>
        <w:t>о</w:t>
      </w:r>
      <w:r w:rsidRPr="002461D0">
        <w:rPr>
          <w:rFonts w:ascii="Times New Roman" w:hAnsi="Times New Roman"/>
          <w:sz w:val="24"/>
          <w:szCs w:val="24"/>
          <w:lang w:val="kk-KZ" w:eastAsia="ru-RU"/>
        </w:rPr>
        <w:t>бында</w:t>
      </w:r>
      <w:r w:rsidR="00CE785A" w:rsidRPr="00EE2093">
        <w:rPr>
          <w:rFonts w:ascii="Times New Roman" w:hAnsi="Times New Roman"/>
          <w:sz w:val="24"/>
          <w:szCs w:val="24"/>
          <w:lang w:val="kk-KZ" w:eastAsia="ru-RU"/>
        </w:rPr>
        <w:t xml:space="preserve"> эмтрицитабин</w:t>
      </w:r>
      <w:r w:rsidRPr="002461D0">
        <w:rPr>
          <w:rFonts w:ascii="Times New Roman" w:hAnsi="Times New Roman"/>
          <w:sz w:val="24"/>
          <w:szCs w:val="24"/>
          <w:lang w:val="kk-KZ" w:eastAsia="ru-RU"/>
        </w:rPr>
        <w:t xml:space="preserve"> мен </w:t>
      </w:r>
      <w:r w:rsidR="00CE785A" w:rsidRPr="00EE2093">
        <w:rPr>
          <w:rFonts w:ascii="Times New Roman" w:hAnsi="Times New Roman"/>
          <w:sz w:val="24"/>
          <w:szCs w:val="24"/>
          <w:lang w:val="kk-KZ" w:eastAsia="ru-RU"/>
        </w:rPr>
        <w:t>тенофовир</w:t>
      </w:r>
      <w:r w:rsidRPr="00EE2093">
        <w:rPr>
          <w:rFonts w:ascii="Times New Roman" w:hAnsi="Times New Roman"/>
          <w:sz w:val="24"/>
          <w:szCs w:val="24"/>
          <w:lang w:val="kk-KZ" w:eastAsia="ru-RU"/>
        </w:rPr>
        <w:t xml:space="preserve"> алафенамид</w:t>
      </w:r>
      <w:r w:rsidRPr="002461D0">
        <w:rPr>
          <w:rFonts w:ascii="Times New Roman" w:hAnsi="Times New Roman"/>
          <w:sz w:val="24"/>
          <w:szCs w:val="24"/>
          <w:lang w:val="kk-KZ" w:eastAsia="ru-RU"/>
        </w:rPr>
        <w:t>тің қа</w:t>
      </w:r>
      <w:r w:rsidR="00CE785A" w:rsidRPr="00EE2093">
        <w:rPr>
          <w:rFonts w:ascii="Times New Roman" w:hAnsi="Times New Roman"/>
          <w:sz w:val="24"/>
          <w:szCs w:val="24"/>
          <w:lang w:val="kk-KZ" w:eastAsia="ru-RU"/>
        </w:rPr>
        <w:t>у</w:t>
      </w:r>
      <w:r w:rsidRPr="002461D0">
        <w:rPr>
          <w:rFonts w:ascii="Times New Roman" w:hAnsi="Times New Roman"/>
          <w:sz w:val="24"/>
          <w:szCs w:val="24"/>
          <w:lang w:val="kk-KZ" w:eastAsia="ru-RU"/>
        </w:rPr>
        <w:t>іпсіздігі анықталмады</w:t>
      </w:r>
      <w:r w:rsidR="00CE785A" w:rsidRPr="00EE2093">
        <w:rPr>
          <w:rFonts w:ascii="Times New Roman" w:hAnsi="Times New Roman"/>
          <w:sz w:val="24"/>
          <w:szCs w:val="24"/>
          <w:lang w:val="kk-KZ" w:eastAsia="ru-RU"/>
        </w:rPr>
        <w:t>.</w:t>
      </w:r>
    </w:p>
    <w:p w14:paraId="57298E75" w14:textId="77777777" w:rsidR="000D2069" w:rsidRPr="002461D0" w:rsidRDefault="00F25524" w:rsidP="000D2069">
      <w:pPr>
        <w:autoSpaceDE w:val="0"/>
        <w:autoSpaceDN w:val="0"/>
        <w:adjustRightInd w:val="0"/>
        <w:spacing w:after="0" w:line="240" w:lineRule="auto"/>
        <w:jc w:val="both"/>
        <w:rPr>
          <w:rFonts w:ascii="Times New Roman" w:hAnsi="Times New Roman"/>
          <w:i/>
          <w:sz w:val="24"/>
          <w:szCs w:val="24"/>
          <w:lang w:val="kk-KZ" w:eastAsia="ru-RU"/>
        </w:rPr>
      </w:pPr>
      <w:r w:rsidRPr="002461D0">
        <w:rPr>
          <w:rFonts w:ascii="Times New Roman" w:hAnsi="Times New Roman"/>
          <w:i/>
          <w:sz w:val="24"/>
          <w:szCs w:val="24"/>
          <w:lang w:val="kk-KZ" w:eastAsia="ru-RU"/>
        </w:rPr>
        <w:t>Бауыр жеткіліксіздігі</w:t>
      </w:r>
    </w:p>
    <w:p w14:paraId="704AF93D" w14:textId="77777777" w:rsidR="00A17D74" w:rsidRPr="002461D0" w:rsidRDefault="00115228" w:rsidP="000D2069">
      <w:pPr>
        <w:autoSpaceDE w:val="0"/>
        <w:autoSpaceDN w:val="0"/>
        <w:adjustRightInd w:val="0"/>
        <w:spacing w:after="0" w:line="240" w:lineRule="auto"/>
        <w:jc w:val="both"/>
        <w:rPr>
          <w:rFonts w:ascii="Times New Roman" w:hAnsi="Times New Roman"/>
          <w:sz w:val="24"/>
          <w:szCs w:val="24"/>
          <w:lang w:val="kk-KZ" w:eastAsia="ru-RU"/>
        </w:rPr>
      </w:pPr>
      <w:r w:rsidRPr="002461D0">
        <w:rPr>
          <w:rFonts w:ascii="Times New Roman" w:hAnsi="Times New Roman"/>
          <w:sz w:val="24"/>
          <w:szCs w:val="24"/>
          <w:lang w:val="kk-KZ" w:eastAsia="ru-RU"/>
        </w:rPr>
        <w:t>Б</w:t>
      </w:r>
      <w:r w:rsidR="00F25524" w:rsidRPr="002461D0">
        <w:rPr>
          <w:rFonts w:ascii="Times New Roman" w:hAnsi="Times New Roman"/>
          <w:sz w:val="24"/>
          <w:szCs w:val="24"/>
          <w:lang w:val="kk-KZ" w:eastAsia="ru-RU"/>
        </w:rPr>
        <w:t xml:space="preserve">ауыр жеткіліксіздігі бар пациенттерде </w:t>
      </w:r>
      <w:r w:rsidR="000D2069" w:rsidRPr="002461D0">
        <w:rPr>
          <w:rFonts w:ascii="Times New Roman" w:hAnsi="Times New Roman"/>
          <w:sz w:val="24"/>
          <w:szCs w:val="24"/>
          <w:lang w:val="kk-KZ" w:eastAsia="ru-RU"/>
        </w:rPr>
        <w:t>эмтрицитабин</w:t>
      </w:r>
      <w:r w:rsidR="00F25524" w:rsidRPr="002461D0">
        <w:rPr>
          <w:rFonts w:ascii="Times New Roman" w:hAnsi="Times New Roman"/>
          <w:sz w:val="24"/>
          <w:szCs w:val="24"/>
          <w:lang w:val="kk-KZ" w:eastAsia="ru-RU"/>
        </w:rPr>
        <w:t>нің</w:t>
      </w:r>
      <w:r w:rsidR="000D2069" w:rsidRPr="002461D0">
        <w:rPr>
          <w:rFonts w:ascii="Times New Roman" w:hAnsi="Times New Roman"/>
          <w:sz w:val="24"/>
          <w:szCs w:val="24"/>
          <w:lang w:val="kk-KZ" w:eastAsia="ru-RU"/>
        </w:rPr>
        <w:t xml:space="preserve"> </w:t>
      </w:r>
      <w:r w:rsidR="00F25524" w:rsidRPr="002461D0">
        <w:rPr>
          <w:rFonts w:ascii="Times New Roman" w:hAnsi="Times New Roman"/>
          <w:sz w:val="24"/>
          <w:szCs w:val="24"/>
          <w:lang w:val="kk-KZ" w:eastAsia="ru-RU"/>
        </w:rPr>
        <w:t>фармакокинетикасы зерттелмеген</w:t>
      </w:r>
      <w:r w:rsidR="000D2069" w:rsidRPr="002461D0">
        <w:rPr>
          <w:rFonts w:ascii="Times New Roman" w:hAnsi="Times New Roman"/>
          <w:sz w:val="24"/>
          <w:szCs w:val="24"/>
          <w:lang w:val="kk-KZ" w:eastAsia="ru-RU"/>
        </w:rPr>
        <w:t xml:space="preserve">; </w:t>
      </w:r>
      <w:r w:rsidR="00F25524" w:rsidRPr="002461D0">
        <w:rPr>
          <w:rFonts w:ascii="Times New Roman" w:hAnsi="Times New Roman"/>
          <w:sz w:val="24"/>
          <w:szCs w:val="24"/>
          <w:lang w:val="kk-KZ" w:eastAsia="ru-RU"/>
        </w:rPr>
        <w:t>алайда,</w:t>
      </w:r>
      <w:r w:rsidR="000D2069" w:rsidRPr="002461D0">
        <w:rPr>
          <w:rFonts w:ascii="Times New Roman" w:hAnsi="Times New Roman"/>
          <w:sz w:val="24"/>
          <w:szCs w:val="24"/>
          <w:lang w:val="kk-KZ" w:eastAsia="ru-RU"/>
        </w:rPr>
        <w:t xml:space="preserve"> эмтрицитабин </w:t>
      </w:r>
      <w:r w:rsidR="00F25524" w:rsidRPr="002461D0">
        <w:rPr>
          <w:rFonts w:ascii="Times New Roman" w:hAnsi="Times New Roman"/>
          <w:sz w:val="24"/>
          <w:szCs w:val="24"/>
          <w:lang w:val="kk-KZ" w:eastAsia="ru-RU"/>
        </w:rPr>
        <w:t>бауыр ферменттері арқылы елеулі</w:t>
      </w:r>
      <w:r w:rsidR="000D2069" w:rsidRPr="002461D0">
        <w:rPr>
          <w:rFonts w:ascii="Times New Roman" w:hAnsi="Times New Roman"/>
          <w:sz w:val="24"/>
          <w:szCs w:val="24"/>
          <w:lang w:val="kk-KZ" w:eastAsia="ru-RU"/>
        </w:rPr>
        <w:t xml:space="preserve"> метаболиз</w:t>
      </w:r>
      <w:r w:rsidR="00F25524" w:rsidRPr="002461D0">
        <w:rPr>
          <w:rFonts w:ascii="Times New Roman" w:hAnsi="Times New Roman"/>
          <w:sz w:val="24"/>
          <w:szCs w:val="24"/>
          <w:lang w:val="kk-KZ" w:eastAsia="ru-RU"/>
        </w:rPr>
        <w:t>денбейді</w:t>
      </w:r>
      <w:r w:rsidR="000D2069" w:rsidRPr="002461D0">
        <w:rPr>
          <w:rFonts w:ascii="Times New Roman" w:hAnsi="Times New Roman"/>
          <w:sz w:val="24"/>
          <w:szCs w:val="24"/>
          <w:lang w:val="kk-KZ" w:eastAsia="ru-RU"/>
        </w:rPr>
        <w:t xml:space="preserve">, </w:t>
      </w:r>
      <w:r w:rsidR="00F25524" w:rsidRPr="002461D0">
        <w:rPr>
          <w:rFonts w:ascii="Times New Roman" w:hAnsi="Times New Roman"/>
          <w:sz w:val="24"/>
          <w:szCs w:val="24"/>
          <w:lang w:val="kk-KZ" w:eastAsia="ru-RU"/>
        </w:rPr>
        <w:t>демек,</w:t>
      </w:r>
      <w:r w:rsidR="000D2069" w:rsidRPr="002461D0">
        <w:rPr>
          <w:rFonts w:ascii="Times New Roman" w:hAnsi="Times New Roman"/>
          <w:sz w:val="24"/>
          <w:szCs w:val="24"/>
          <w:lang w:val="kk-KZ" w:eastAsia="ru-RU"/>
        </w:rPr>
        <w:t xml:space="preserve"> </w:t>
      </w:r>
      <w:r w:rsidR="00F25524" w:rsidRPr="002461D0">
        <w:rPr>
          <w:rFonts w:ascii="Times New Roman" w:hAnsi="Times New Roman"/>
          <w:sz w:val="24"/>
          <w:szCs w:val="24"/>
          <w:lang w:val="kk-KZ" w:eastAsia="ru-RU"/>
        </w:rPr>
        <w:t>бауыр жеткіліксіздігінің ықпалы</w:t>
      </w:r>
      <w:r w:rsidR="000D2069" w:rsidRPr="002461D0">
        <w:rPr>
          <w:rFonts w:ascii="Times New Roman" w:hAnsi="Times New Roman"/>
          <w:sz w:val="24"/>
          <w:szCs w:val="24"/>
          <w:lang w:val="kk-KZ" w:eastAsia="ru-RU"/>
        </w:rPr>
        <w:t xml:space="preserve"> </w:t>
      </w:r>
      <w:r w:rsidR="00F25524" w:rsidRPr="002461D0">
        <w:rPr>
          <w:rFonts w:ascii="Times New Roman" w:hAnsi="Times New Roman"/>
          <w:sz w:val="24"/>
          <w:szCs w:val="24"/>
          <w:lang w:val="kk-KZ" w:eastAsia="ru-RU"/>
        </w:rPr>
        <w:t>шектелуі тиіс</w:t>
      </w:r>
      <w:r w:rsidR="000D2069" w:rsidRPr="002461D0">
        <w:rPr>
          <w:rFonts w:ascii="Times New Roman" w:hAnsi="Times New Roman"/>
          <w:sz w:val="24"/>
          <w:szCs w:val="24"/>
          <w:lang w:val="kk-KZ" w:eastAsia="ru-RU"/>
        </w:rPr>
        <w:t>.</w:t>
      </w:r>
    </w:p>
    <w:p w14:paraId="07489818" w14:textId="77777777" w:rsidR="000D2069" w:rsidRPr="002461D0" w:rsidRDefault="00974103" w:rsidP="000D2069">
      <w:pPr>
        <w:autoSpaceDE w:val="0"/>
        <w:autoSpaceDN w:val="0"/>
        <w:adjustRightInd w:val="0"/>
        <w:spacing w:after="0" w:line="240" w:lineRule="auto"/>
        <w:jc w:val="both"/>
        <w:rPr>
          <w:rFonts w:ascii="Times New Roman" w:hAnsi="Times New Roman"/>
          <w:sz w:val="24"/>
          <w:szCs w:val="24"/>
          <w:lang w:val="kk-KZ" w:eastAsia="ru-RU"/>
        </w:rPr>
      </w:pPr>
      <w:r w:rsidRPr="002461D0">
        <w:rPr>
          <w:rFonts w:ascii="Times New Roman" w:hAnsi="Times New Roman"/>
          <w:sz w:val="24"/>
          <w:szCs w:val="24"/>
          <w:lang w:val="kk-KZ" w:eastAsia="ru-RU"/>
        </w:rPr>
        <w:t>Бауырдың жеңіл немесе орташа жеткіліксіздігі бар</w:t>
      </w:r>
      <w:r w:rsidR="000D2069" w:rsidRPr="00EE2093">
        <w:rPr>
          <w:rFonts w:ascii="Times New Roman" w:hAnsi="Times New Roman"/>
          <w:sz w:val="24"/>
          <w:szCs w:val="24"/>
          <w:lang w:val="kk-KZ" w:eastAsia="ru-RU"/>
        </w:rPr>
        <w:t xml:space="preserve"> пациент</w:t>
      </w:r>
      <w:r w:rsidRPr="002461D0">
        <w:rPr>
          <w:rFonts w:ascii="Times New Roman" w:hAnsi="Times New Roman"/>
          <w:sz w:val="24"/>
          <w:szCs w:val="24"/>
          <w:lang w:val="kk-KZ" w:eastAsia="ru-RU"/>
        </w:rPr>
        <w:t>терде</w:t>
      </w:r>
      <w:r w:rsidR="000D2069" w:rsidRPr="00EE2093">
        <w:rPr>
          <w:rFonts w:ascii="Times New Roman" w:hAnsi="Times New Roman"/>
          <w:sz w:val="24"/>
          <w:szCs w:val="24"/>
          <w:lang w:val="kk-KZ" w:eastAsia="ru-RU"/>
        </w:rPr>
        <w:t xml:space="preserve"> </w:t>
      </w:r>
      <w:r w:rsidRPr="00EE2093">
        <w:rPr>
          <w:rFonts w:ascii="Times New Roman" w:hAnsi="Times New Roman"/>
          <w:sz w:val="24"/>
          <w:szCs w:val="24"/>
          <w:lang w:val="kk-KZ" w:eastAsia="ru-RU"/>
        </w:rPr>
        <w:t>тенофовир алафенамид</w:t>
      </w:r>
      <w:r w:rsidR="00F25524" w:rsidRPr="002461D0">
        <w:rPr>
          <w:rFonts w:ascii="Times New Roman" w:hAnsi="Times New Roman"/>
          <w:sz w:val="24"/>
          <w:szCs w:val="24"/>
          <w:lang w:val="kk-KZ" w:eastAsia="ru-RU"/>
        </w:rPr>
        <w:t>тің нем</w:t>
      </w:r>
      <w:r w:rsidRPr="002461D0">
        <w:rPr>
          <w:rFonts w:ascii="Times New Roman" w:hAnsi="Times New Roman"/>
          <w:sz w:val="24"/>
          <w:szCs w:val="24"/>
          <w:lang w:val="kk-KZ" w:eastAsia="ru-RU"/>
        </w:rPr>
        <w:t>есе оның</w:t>
      </w:r>
      <w:r w:rsidRPr="00EE2093">
        <w:rPr>
          <w:rFonts w:ascii="Times New Roman" w:hAnsi="Times New Roman"/>
          <w:sz w:val="24"/>
          <w:szCs w:val="24"/>
          <w:lang w:val="kk-KZ" w:eastAsia="ru-RU"/>
        </w:rPr>
        <w:t xml:space="preserve"> метаболит</w:t>
      </w:r>
      <w:r w:rsidRPr="002461D0">
        <w:rPr>
          <w:rFonts w:ascii="Times New Roman" w:hAnsi="Times New Roman"/>
          <w:sz w:val="24"/>
          <w:szCs w:val="24"/>
          <w:lang w:val="kk-KZ" w:eastAsia="ru-RU"/>
        </w:rPr>
        <w:t>і</w:t>
      </w:r>
      <w:r w:rsidRPr="00EE2093">
        <w:rPr>
          <w:rFonts w:ascii="Times New Roman" w:hAnsi="Times New Roman"/>
          <w:sz w:val="24"/>
          <w:szCs w:val="24"/>
          <w:lang w:val="kk-KZ" w:eastAsia="ru-RU"/>
        </w:rPr>
        <w:t xml:space="preserve"> тенофовир</w:t>
      </w:r>
      <w:r w:rsidRPr="002461D0">
        <w:rPr>
          <w:rFonts w:ascii="Times New Roman" w:hAnsi="Times New Roman"/>
          <w:sz w:val="24"/>
          <w:szCs w:val="24"/>
          <w:lang w:val="kk-KZ" w:eastAsia="ru-RU"/>
        </w:rPr>
        <w:t>дің</w:t>
      </w:r>
      <w:r w:rsidRPr="00EE2093">
        <w:rPr>
          <w:rFonts w:ascii="Times New Roman" w:hAnsi="Times New Roman"/>
          <w:sz w:val="24"/>
          <w:szCs w:val="24"/>
          <w:lang w:val="kk-KZ" w:eastAsia="ru-RU"/>
        </w:rPr>
        <w:t xml:space="preserve"> фармакокинетик</w:t>
      </w:r>
      <w:r w:rsidRPr="002461D0">
        <w:rPr>
          <w:rFonts w:ascii="Times New Roman" w:hAnsi="Times New Roman"/>
          <w:sz w:val="24"/>
          <w:szCs w:val="24"/>
          <w:lang w:val="kk-KZ" w:eastAsia="ru-RU"/>
        </w:rPr>
        <w:t>асының к</w:t>
      </w:r>
      <w:r w:rsidRPr="00EE2093">
        <w:rPr>
          <w:rFonts w:ascii="Times New Roman" w:hAnsi="Times New Roman"/>
          <w:sz w:val="24"/>
          <w:szCs w:val="24"/>
          <w:lang w:val="kk-KZ" w:eastAsia="ru-RU"/>
        </w:rPr>
        <w:t>лини</w:t>
      </w:r>
      <w:r w:rsidRPr="002461D0">
        <w:rPr>
          <w:rFonts w:ascii="Times New Roman" w:hAnsi="Times New Roman"/>
          <w:sz w:val="24"/>
          <w:szCs w:val="24"/>
          <w:lang w:val="kk-KZ" w:eastAsia="ru-RU"/>
        </w:rPr>
        <w:t>калық тұрғыдан елеулі өзгерістері байқалмады</w:t>
      </w:r>
      <w:r w:rsidR="000D2069"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Бауырдың ауыр жеткіліксіздігі бар п</w:t>
      </w:r>
      <w:r w:rsidR="000D2069" w:rsidRPr="00EE2093">
        <w:rPr>
          <w:rFonts w:ascii="Times New Roman" w:hAnsi="Times New Roman"/>
          <w:sz w:val="24"/>
          <w:szCs w:val="24"/>
          <w:lang w:val="kk-KZ" w:eastAsia="ru-RU"/>
        </w:rPr>
        <w:t>ациент</w:t>
      </w:r>
      <w:r w:rsidRPr="002461D0">
        <w:rPr>
          <w:rFonts w:ascii="Times New Roman" w:hAnsi="Times New Roman"/>
          <w:sz w:val="24"/>
          <w:szCs w:val="24"/>
          <w:lang w:val="kk-KZ" w:eastAsia="ru-RU"/>
        </w:rPr>
        <w:t xml:space="preserve">терде қан </w:t>
      </w:r>
      <w:r w:rsidRPr="00EE2093">
        <w:rPr>
          <w:rFonts w:ascii="Times New Roman" w:hAnsi="Times New Roman"/>
          <w:sz w:val="24"/>
          <w:szCs w:val="24"/>
          <w:lang w:val="kk-KZ" w:eastAsia="ru-RU"/>
        </w:rPr>
        <w:t>плазм</w:t>
      </w:r>
      <w:r w:rsidRPr="002461D0">
        <w:rPr>
          <w:rFonts w:ascii="Times New Roman" w:hAnsi="Times New Roman"/>
          <w:sz w:val="24"/>
          <w:szCs w:val="24"/>
          <w:lang w:val="kk-KZ" w:eastAsia="ru-RU"/>
        </w:rPr>
        <w:t xml:space="preserve">асындағы </w:t>
      </w:r>
      <w:r w:rsidRPr="00EE2093">
        <w:rPr>
          <w:rFonts w:ascii="Times New Roman" w:hAnsi="Times New Roman"/>
          <w:sz w:val="24"/>
          <w:szCs w:val="24"/>
          <w:lang w:val="kk-KZ" w:eastAsia="ru-RU"/>
        </w:rPr>
        <w:t>тенофовир алафенамид</w:t>
      </w:r>
      <w:r w:rsidRPr="002461D0">
        <w:rPr>
          <w:rFonts w:ascii="Times New Roman" w:hAnsi="Times New Roman"/>
          <w:sz w:val="24"/>
          <w:szCs w:val="24"/>
          <w:lang w:val="kk-KZ" w:eastAsia="ru-RU"/>
        </w:rPr>
        <w:t xml:space="preserve"> пен </w:t>
      </w:r>
      <w:r w:rsidRPr="00EE2093">
        <w:rPr>
          <w:rFonts w:ascii="Times New Roman" w:hAnsi="Times New Roman"/>
          <w:sz w:val="24"/>
          <w:szCs w:val="24"/>
          <w:lang w:val="kk-KZ" w:eastAsia="ru-RU"/>
        </w:rPr>
        <w:t>тенофовир</w:t>
      </w:r>
      <w:r w:rsidRPr="002461D0">
        <w:rPr>
          <w:rFonts w:ascii="Times New Roman" w:hAnsi="Times New Roman"/>
          <w:sz w:val="24"/>
          <w:szCs w:val="24"/>
          <w:lang w:val="kk-KZ" w:eastAsia="ru-RU"/>
        </w:rPr>
        <w:t>дің</w:t>
      </w:r>
      <w:r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жалпы</w:t>
      </w:r>
      <w:r w:rsidR="000D2069" w:rsidRPr="00EE2093">
        <w:rPr>
          <w:rFonts w:ascii="Times New Roman" w:hAnsi="Times New Roman"/>
          <w:sz w:val="24"/>
          <w:szCs w:val="24"/>
          <w:lang w:val="kk-KZ" w:eastAsia="ru-RU"/>
        </w:rPr>
        <w:t xml:space="preserve"> концентрация</w:t>
      </w:r>
      <w:r w:rsidRPr="002461D0">
        <w:rPr>
          <w:rFonts w:ascii="Times New Roman" w:hAnsi="Times New Roman"/>
          <w:sz w:val="24"/>
          <w:szCs w:val="24"/>
          <w:lang w:val="kk-KZ" w:eastAsia="ru-RU"/>
        </w:rPr>
        <w:t>сы</w:t>
      </w:r>
      <w:r w:rsidR="000D2069"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 xml:space="preserve">бауыр </w:t>
      </w:r>
      <w:r w:rsidRPr="00EE2093">
        <w:rPr>
          <w:rFonts w:ascii="Times New Roman" w:hAnsi="Times New Roman"/>
          <w:sz w:val="24"/>
          <w:szCs w:val="24"/>
          <w:lang w:val="kk-KZ" w:eastAsia="ru-RU"/>
        </w:rPr>
        <w:t>функци</w:t>
      </w:r>
      <w:r w:rsidRPr="002461D0">
        <w:rPr>
          <w:rFonts w:ascii="Times New Roman" w:hAnsi="Times New Roman"/>
          <w:sz w:val="24"/>
          <w:szCs w:val="24"/>
          <w:lang w:val="kk-KZ" w:eastAsia="ru-RU"/>
        </w:rPr>
        <w:t>ясы қалыпты</w:t>
      </w:r>
      <w:r w:rsidRPr="00EE2093">
        <w:rPr>
          <w:rFonts w:ascii="Times New Roman" w:hAnsi="Times New Roman"/>
          <w:sz w:val="24"/>
          <w:szCs w:val="24"/>
          <w:lang w:val="kk-KZ" w:eastAsia="ru-RU"/>
        </w:rPr>
        <w:t xml:space="preserve"> пациент</w:t>
      </w:r>
      <w:r w:rsidRPr="002461D0">
        <w:rPr>
          <w:rFonts w:ascii="Times New Roman" w:hAnsi="Times New Roman"/>
          <w:sz w:val="24"/>
          <w:szCs w:val="24"/>
          <w:lang w:val="kk-KZ" w:eastAsia="ru-RU"/>
        </w:rPr>
        <w:t>тердегіге қарағанда төмен</w:t>
      </w:r>
      <w:r w:rsidR="000D2069"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Ақуыздармен байланысуы түзетілген жағдайда,</w:t>
      </w:r>
      <w:r w:rsidR="000D2069" w:rsidRPr="00EE2093">
        <w:rPr>
          <w:rFonts w:ascii="Times New Roman" w:hAnsi="Times New Roman"/>
          <w:sz w:val="24"/>
          <w:szCs w:val="24"/>
          <w:lang w:val="kk-KZ" w:eastAsia="ru-RU"/>
        </w:rPr>
        <w:t xml:space="preserve"> </w:t>
      </w:r>
      <w:r w:rsidRPr="00EE2093">
        <w:rPr>
          <w:rFonts w:ascii="Times New Roman" w:hAnsi="Times New Roman"/>
          <w:sz w:val="24"/>
          <w:szCs w:val="24"/>
          <w:lang w:val="kk-KZ" w:eastAsia="ru-RU"/>
        </w:rPr>
        <w:t>тенофовир алафенамид</w:t>
      </w:r>
      <w:r w:rsidRPr="002461D0">
        <w:rPr>
          <w:rFonts w:ascii="Times New Roman" w:hAnsi="Times New Roman"/>
          <w:sz w:val="24"/>
          <w:szCs w:val="24"/>
          <w:lang w:val="kk-KZ" w:eastAsia="ru-RU"/>
        </w:rPr>
        <w:t>тің</w:t>
      </w:r>
      <w:r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қан</w:t>
      </w:r>
      <w:r w:rsidRPr="00EE2093">
        <w:rPr>
          <w:rFonts w:ascii="Times New Roman" w:hAnsi="Times New Roman"/>
          <w:sz w:val="24"/>
          <w:szCs w:val="24"/>
          <w:lang w:val="kk-KZ" w:eastAsia="ru-RU"/>
        </w:rPr>
        <w:t xml:space="preserve"> плазм</w:t>
      </w:r>
      <w:r w:rsidRPr="002461D0">
        <w:rPr>
          <w:rFonts w:ascii="Times New Roman" w:hAnsi="Times New Roman"/>
          <w:sz w:val="24"/>
          <w:szCs w:val="24"/>
          <w:lang w:val="kk-KZ" w:eastAsia="ru-RU"/>
        </w:rPr>
        <w:t>асындағы байланыспаған</w:t>
      </w:r>
      <w:r w:rsidR="000D2069"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бос</w:t>
      </w:r>
      <w:r w:rsidR="000D2069" w:rsidRPr="00EE2093">
        <w:rPr>
          <w:rFonts w:ascii="Times New Roman" w:hAnsi="Times New Roman"/>
          <w:sz w:val="24"/>
          <w:szCs w:val="24"/>
          <w:lang w:val="kk-KZ" w:eastAsia="ru-RU"/>
        </w:rPr>
        <w:t>) концентраци</w:t>
      </w:r>
      <w:r w:rsidRPr="002461D0">
        <w:rPr>
          <w:rFonts w:ascii="Times New Roman" w:hAnsi="Times New Roman"/>
          <w:sz w:val="24"/>
          <w:szCs w:val="24"/>
          <w:lang w:val="kk-KZ" w:eastAsia="ru-RU"/>
        </w:rPr>
        <w:t>ялары</w:t>
      </w:r>
      <w:r w:rsidR="000D2069"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бауырдың ауыр жеткіліксіздігі мен бауыр</w:t>
      </w:r>
      <w:r w:rsidR="000D2069" w:rsidRPr="00EE2093">
        <w:rPr>
          <w:rFonts w:ascii="Times New Roman" w:hAnsi="Times New Roman"/>
          <w:sz w:val="24"/>
          <w:szCs w:val="24"/>
          <w:lang w:val="kk-KZ" w:eastAsia="ru-RU"/>
        </w:rPr>
        <w:t xml:space="preserve"> функци</w:t>
      </w:r>
      <w:r w:rsidRPr="002461D0">
        <w:rPr>
          <w:rFonts w:ascii="Times New Roman" w:hAnsi="Times New Roman"/>
          <w:sz w:val="24"/>
          <w:szCs w:val="24"/>
          <w:lang w:val="kk-KZ" w:eastAsia="ru-RU"/>
        </w:rPr>
        <w:t>ясы қалыпты кезде</w:t>
      </w:r>
      <w:r w:rsidR="00C42612" w:rsidRPr="002461D0">
        <w:rPr>
          <w:rFonts w:ascii="Times New Roman" w:hAnsi="Times New Roman"/>
          <w:sz w:val="24"/>
          <w:szCs w:val="24"/>
          <w:lang w:val="kk-KZ" w:eastAsia="ru-RU"/>
        </w:rPr>
        <w:t>гіге</w:t>
      </w:r>
      <w:r w:rsidRPr="002461D0">
        <w:rPr>
          <w:rFonts w:ascii="Times New Roman" w:hAnsi="Times New Roman"/>
          <w:sz w:val="24"/>
          <w:szCs w:val="24"/>
          <w:lang w:val="kk-KZ" w:eastAsia="ru-RU"/>
        </w:rPr>
        <w:t xml:space="preserve"> ұқсас</w:t>
      </w:r>
      <w:r w:rsidR="000D2069" w:rsidRPr="00EE2093">
        <w:rPr>
          <w:rFonts w:ascii="Times New Roman" w:hAnsi="Times New Roman"/>
          <w:sz w:val="24"/>
          <w:szCs w:val="24"/>
          <w:lang w:val="kk-KZ" w:eastAsia="ru-RU"/>
        </w:rPr>
        <w:t>.</w:t>
      </w:r>
      <w:r w:rsidR="00C42612" w:rsidRPr="002461D0">
        <w:rPr>
          <w:rFonts w:ascii="Times New Roman" w:hAnsi="Times New Roman"/>
          <w:sz w:val="24"/>
          <w:szCs w:val="24"/>
          <w:lang w:val="kk-KZ" w:eastAsia="ru-RU"/>
        </w:rPr>
        <w:t xml:space="preserve"> </w:t>
      </w:r>
    </w:p>
    <w:p w14:paraId="06FF78CF" w14:textId="77777777" w:rsidR="000D2069" w:rsidRPr="002461D0" w:rsidRDefault="001471F4" w:rsidP="000D2069">
      <w:pPr>
        <w:autoSpaceDE w:val="0"/>
        <w:autoSpaceDN w:val="0"/>
        <w:adjustRightInd w:val="0"/>
        <w:spacing w:after="0" w:line="240" w:lineRule="auto"/>
        <w:jc w:val="both"/>
        <w:rPr>
          <w:rFonts w:ascii="Times New Roman" w:hAnsi="Times New Roman"/>
          <w:i/>
          <w:sz w:val="24"/>
          <w:szCs w:val="24"/>
          <w:lang w:val="kk-KZ" w:eastAsia="ru-RU"/>
        </w:rPr>
      </w:pPr>
      <w:r w:rsidRPr="002461D0">
        <w:rPr>
          <w:rFonts w:ascii="Times New Roman" w:hAnsi="Times New Roman"/>
          <w:i/>
          <w:sz w:val="24"/>
          <w:szCs w:val="24"/>
          <w:lang w:val="kk-KZ" w:eastAsia="ru-RU"/>
        </w:rPr>
        <w:t>В</w:t>
      </w:r>
      <w:r w:rsidR="000D2069" w:rsidRPr="002461D0">
        <w:rPr>
          <w:rFonts w:ascii="Times New Roman" w:hAnsi="Times New Roman"/>
          <w:i/>
          <w:sz w:val="24"/>
          <w:szCs w:val="24"/>
          <w:lang w:val="kk-KZ" w:eastAsia="ru-RU"/>
        </w:rPr>
        <w:t xml:space="preserve"> </w:t>
      </w:r>
      <w:r w:rsidR="00974103" w:rsidRPr="002461D0">
        <w:rPr>
          <w:rFonts w:ascii="Times New Roman" w:hAnsi="Times New Roman"/>
          <w:i/>
          <w:sz w:val="24"/>
          <w:szCs w:val="24"/>
          <w:lang w:val="kk-KZ" w:eastAsia="ru-RU"/>
        </w:rPr>
        <w:t xml:space="preserve">гепатиті және/немесе </w:t>
      </w:r>
      <w:r w:rsidR="000D2069" w:rsidRPr="002461D0">
        <w:rPr>
          <w:rFonts w:ascii="Times New Roman" w:hAnsi="Times New Roman"/>
          <w:i/>
          <w:sz w:val="24"/>
          <w:szCs w:val="24"/>
          <w:lang w:val="kk-KZ" w:eastAsia="ru-RU"/>
        </w:rPr>
        <w:t>C</w:t>
      </w:r>
      <w:r w:rsidR="00974103" w:rsidRPr="002461D0">
        <w:rPr>
          <w:rFonts w:ascii="Times New Roman" w:hAnsi="Times New Roman"/>
          <w:i/>
          <w:sz w:val="24"/>
          <w:szCs w:val="24"/>
          <w:lang w:val="kk-KZ" w:eastAsia="ru-RU"/>
        </w:rPr>
        <w:t xml:space="preserve"> гепатиті вирусының коинфекциясы</w:t>
      </w:r>
    </w:p>
    <w:p w14:paraId="11CA577F" w14:textId="77777777" w:rsidR="000D2069" w:rsidRPr="002461D0" w:rsidRDefault="00974103" w:rsidP="000D2069">
      <w:pPr>
        <w:autoSpaceDE w:val="0"/>
        <w:autoSpaceDN w:val="0"/>
        <w:adjustRightInd w:val="0"/>
        <w:spacing w:after="0" w:line="240" w:lineRule="auto"/>
        <w:jc w:val="both"/>
        <w:rPr>
          <w:rFonts w:ascii="Times New Roman" w:hAnsi="Times New Roman"/>
          <w:sz w:val="24"/>
          <w:szCs w:val="24"/>
          <w:lang w:val="kk-KZ" w:eastAsia="ru-RU"/>
        </w:rPr>
      </w:pPr>
      <w:r w:rsidRPr="002461D0">
        <w:rPr>
          <w:rFonts w:ascii="Times New Roman" w:hAnsi="Times New Roman"/>
          <w:sz w:val="24"/>
          <w:szCs w:val="24"/>
          <w:lang w:val="kk-KZ" w:eastAsia="ru-RU"/>
        </w:rPr>
        <w:t xml:space="preserve">В гепатиті вирусының және/немесе С гепатиті вирусының коинфекциясы бар пациенттерде </w:t>
      </w:r>
      <w:r w:rsidR="000D2069" w:rsidRPr="002461D0">
        <w:rPr>
          <w:rFonts w:ascii="Times New Roman" w:hAnsi="Times New Roman"/>
          <w:sz w:val="24"/>
          <w:szCs w:val="24"/>
          <w:lang w:val="kk-KZ" w:eastAsia="ru-RU"/>
        </w:rPr>
        <w:t>эмтрицитабин</w:t>
      </w:r>
      <w:r w:rsidRPr="002461D0">
        <w:rPr>
          <w:rFonts w:ascii="Times New Roman" w:hAnsi="Times New Roman"/>
          <w:sz w:val="24"/>
          <w:szCs w:val="24"/>
          <w:lang w:val="kk-KZ" w:eastAsia="ru-RU"/>
        </w:rPr>
        <w:t xml:space="preserve"> мен тенофовир</w:t>
      </w:r>
      <w:r w:rsidR="000D2069" w:rsidRPr="002461D0">
        <w:rPr>
          <w:rFonts w:ascii="Times New Roman" w:hAnsi="Times New Roman"/>
          <w:sz w:val="24"/>
          <w:szCs w:val="24"/>
          <w:lang w:val="kk-KZ" w:eastAsia="ru-RU"/>
        </w:rPr>
        <w:t xml:space="preserve"> алафенамид</w:t>
      </w:r>
      <w:r w:rsidRPr="002461D0">
        <w:rPr>
          <w:rFonts w:ascii="Times New Roman" w:hAnsi="Times New Roman"/>
          <w:sz w:val="24"/>
          <w:szCs w:val="24"/>
          <w:lang w:val="kk-KZ" w:eastAsia="ru-RU"/>
        </w:rPr>
        <w:t>тің</w:t>
      </w:r>
      <w:r w:rsidR="000D2069" w:rsidRPr="002461D0">
        <w:rPr>
          <w:rFonts w:ascii="Times New Roman" w:hAnsi="Times New Roman"/>
          <w:sz w:val="24"/>
          <w:szCs w:val="24"/>
          <w:lang w:val="kk-KZ" w:eastAsia="ru-RU"/>
        </w:rPr>
        <w:t xml:space="preserve"> </w:t>
      </w:r>
      <w:r w:rsidRPr="002461D0">
        <w:rPr>
          <w:rFonts w:ascii="Times New Roman" w:hAnsi="Times New Roman"/>
          <w:sz w:val="24"/>
          <w:szCs w:val="24"/>
          <w:lang w:val="kk-KZ" w:eastAsia="ru-RU"/>
        </w:rPr>
        <w:t>фармакокинетикасы толығымен зерттелмеді</w:t>
      </w:r>
      <w:r w:rsidR="000D2069" w:rsidRPr="002461D0">
        <w:rPr>
          <w:rFonts w:ascii="Times New Roman" w:hAnsi="Times New Roman"/>
          <w:sz w:val="24"/>
          <w:szCs w:val="24"/>
          <w:lang w:val="kk-KZ" w:eastAsia="ru-RU"/>
        </w:rPr>
        <w:t>.</w:t>
      </w:r>
    </w:p>
    <w:p w14:paraId="1A8B62C1" w14:textId="77777777" w:rsidR="000D2069" w:rsidRPr="002461D0" w:rsidRDefault="000D2069" w:rsidP="000D2069">
      <w:pPr>
        <w:autoSpaceDE w:val="0"/>
        <w:autoSpaceDN w:val="0"/>
        <w:adjustRightInd w:val="0"/>
        <w:spacing w:after="0" w:line="240" w:lineRule="auto"/>
        <w:jc w:val="both"/>
        <w:rPr>
          <w:rFonts w:ascii="Times New Roman" w:hAnsi="Times New Roman"/>
          <w:sz w:val="24"/>
          <w:szCs w:val="24"/>
          <w:lang w:val="kk-KZ" w:eastAsia="ru-RU"/>
        </w:rPr>
      </w:pPr>
    </w:p>
    <w:p w14:paraId="705841C1" w14:textId="77777777" w:rsidR="00DF3381" w:rsidRPr="00EE2093" w:rsidRDefault="00DF3381" w:rsidP="008E2D8F">
      <w:pPr>
        <w:autoSpaceDE w:val="0"/>
        <w:autoSpaceDN w:val="0"/>
        <w:adjustRightInd w:val="0"/>
        <w:spacing w:after="0" w:line="240" w:lineRule="auto"/>
        <w:rPr>
          <w:rFonts w:ascii="Times New Roman" w:eastAsia="TimesNewRomanPSMT" w:hAnsi="Times New Roman"/>
          <w:b/>
          <w:sz w:val="24"/>
          <w:szCs w:val="24"/>
          <w:lang w:val="kk-KZ" w:eastAsia="ru-RU"/>
        </w:rPr>
      </w:pPr>
      <w:r w:rsidRPr="00EE2093">
        <w:rPr>
          <w:rFonts w:ascii="Times New Roman" w:hAnsi="Times New Roman"/>
          <w:b/>
          <w:sz w:val="24"/>
          <w:szCs w:val="24"/>
          <w:lang w:val="kk-KZ" w:eastAsia="ru-RU"/>
        </w:rPr>
        <w:t xml:space="preserve">5.3. </w:t>
      </w:r>
      <w:r w:rsidR="008E2D8F" w:rsidRPr="00EE2093">
        <w:rPr>
          <w:rFonts w:ascii="Times New Roman" w:hAnsi="Times New Roman"/>
          <w:b/>
          <w:sz w:val="24"/>
          <w:szCs w:val="24"/>
          <w:lang w:val="kk-KZ"/>
        </w:rPr>
        <w:t>Клиникағ</w:t>
      </w:r>
      <w:r w:rsidR="008E2D8F" w:rsidRPr="00EE2093">
        <w:rPr>
          <w:rFonts w:ascii="Times New Roman" w:hAnsi="Times New Roman" w:cs="Book Antiqua"/>
          <w:b/>
          <w:sz w:val="24"/>
          <w:szCs w:val="24"/>
          <w:lang w:val="kk-KZ"/>
        </w:rPr>
        <w:t>а</w:t>
      </w:r>
      <w:r w:rsidR="008E2D8F" w:rsidRPr="00EE2093">
        <w:rPr>
          <w:rFonts w:ascii="Times New Roman" w:hAnsi="Times New Roman"/>
          <w:b/>
          <w:sz w:val="24"/>
          <w:szCs w:val="24"/>
          <w:lang w:val="kk-KZ"/>
        </w:rPr>
        <w:t xml:space="preserve"> </w:t>
      </w:r>
      <w:r w:rsidR="008E2D8F" w:rsidRPr="00EE2093">
        <w:rPr>
          <w:rFonts w:ascii="Times New Roman" w:hAnsi="Times New Roman" w:cs="Book Antiqua"/>
          <w:b/>
          <w:sz w:val="24"/>
          <w:szCs w:val="24"/>
          <w:lang w:val="kk-KZ"/>
        </w:rPr>
        <w:t>дей</w:t>
      </w:r>
      <w:r w:rsidR="008E2D8F" w:rsidRPr="00EE2093">
        <w:rPr>
          <w:rFonts w:ascii="Times New Roman" w:hAnsi="Times New Roman"/>
          <w:b/>
          <w:sz w:val="24"/>
          <w:szCs w:val="24"/>
          <w:lang w:val="kk-KZ"/>
        </w:rPr>
        <w:t>інгі қ</w:t>
      </w:r>
      <w:r w:rsidR="008E2D8F" w:rsidRPr="00EE2093">
        <w:rPr>
          <w:rFonts w:ascii="Times New Roman" w:hAnsi="Times New Roman" w:cs="Book Antiqua"/>
          <w:b/>
          <w:sz w:val="24"/>
          <w:szCs w:val="24"/>
          <w:lang w:val="kk-KZ"/>
        </w:rPr>
        <w:t>ауіпсіздік</w:t>
      </w:r>
      <w:r w:rsidR="008E2D8F" w:rsidRPr="00EE2093">
        <w:rPr>
          <w:rFonts w:ascii="Times New Roman" w:hAnsi="Times New Roman"/>
          <w:b/>
          <w:sz w:val="24"/>
          <w:szCs w:val="24"/>
          <w:lang w:val="kk-KZ"/>
        </w:rPr>
        <w:t xml:space="preserve"> </w:t>
      </w:r>
      <w:r w:rsidR="008E2D8F" w:rsidRPr="00EE2093">
        <w:rPr>
          <w:rFonts w:ascii="Times New Roman" w:hAnsi="Times New Roman" w:cs="Book Antiqua"/>
          <w:b/>
          <w:sz w:val="24"/>
          <w:szCs w:val="24"/>
          <w:lang w:val="kk-KZ"/>
        </w:rPr>
        <w:t>деректері</w:t>
      </w:r>
    </w:p>
    <w:p w14:paraId="04DF796F" w14:textId="77777777" w:rsidR="00C30D73" w:rsidRPr="00EE2093" w:rsidRDefault="008E2D8F" w:rsidP="008E2D8F">
      <w:pPr>
        <w:autoSpaceDE w:val="0"/>
        <w:autoSpaceDN w:val="0"/>
        <w:adjustRightInd w:val="0"/>
        <w:spacing w:after="0" w:line="240" w:lineRule="auto"/>
        <w:jc w:val="both"/>
        <w:rPr>
          <w:rFonts w:ascii="Times New Roman" w:hAnsi="Times New Roman"/>
          <w:sz w:val="24"/>
          <w:szCs w:val="24"/>
          <w:lang w:val="kk-KZ" w:eastAsia="ru-RU"/>
        </w:rPr>
      </w:pPr>
      <w:r w:rsidRPr="002461D0">
        <w:rPr>
          <w:rFonts w:ascii="Times New Roman" w:hAnsi="Times New Roman"/>
          <w:sz w:val="24"/>
          <w:szCs w:val="24"/>
          <w:lang w:val="kk-KZ" w:eastAsia="ru-RU"/>
        </w:rPr>
        <w:t>Э</w:t>
      </w:r>
      <w:r w:rsidR="00C30D73" w:rsidRPr="00EE2093">
        <w:rPr>
          <w:rFonts w:ascii="Times New Roman" w:hAnsi="Times New Roman"/>
          <w:sz w:val="24"/>
          <w:szCs w:val="24"/>
          <w:lang w:val="kk-KZ" w:eastAsia="ru-RU"/>
        </w:rPr>
        <w:t>мтрицитабин</w:t>
      </w:r>
      <w:r w:rsidRPr="002461D0">
        <w:rPr>
          <w:rFonts w:ascii="Times New Roman" w:hAnsi="Times New Roman"/>
          <w:sz w:val="24"/>
          <w:szCs w:val="24"/>
          <w:lang w:val="kk-KZ" w:eastAsia="ru-RU"/>
        </w:rPr>
        <w:t xml:space="preserve"> туралы</w:t>
      </w:r>
      <w:r w:rsidR="00C30D73" w:rsidRPr="00EE2093">
        <w:rPr>
          <w:rFonts w:ascii="Times New Roman" w:hAnsi="Times New Roman"/>
          <w:sz w:val="24"/>
          <w:szCs w:val="24"/>
          <w:lang w:val="kk-KZ" w:eastAsia="ru-RU"/>
        </w:rPr>
        <w:t xml:space="preserve"> </w:t>
      </w:r>
      <w:r w:rsidRPr="00EE2093">
        <w:rPr>
          <w:rFonts w:ascii="Times New Roman" w:hAnsi="Times New Roman"/>
          <w:sz w:val="24"/>
          <w:szCs w:val="24"/>
          <w:lang w:val="kk-KZ" w:eastAsia="ru-RU"/>
        </w:rPr>
        <w:t>клини</w:t>
      </w:r>
      <w:r w:rsidRPr="002461D0">
        <w:rPr>
          <w:rFonts w:ascii="Times New Roman" w:hAnsi="Times New Roman"/>
          <w:sz w:val="24"/>
          <w:szCs w:val="24"/>
          <w:lang w:val="kk-KZ" w:eastAsia="ru-RU"/>
        </w:rPr>
        <w:t xml:space="preserve">каға дейінгі деректерден, </w:t>
      </w:r>
      <w:r w:rsidR="00C42612" w:rsidRPr="002461D0">
        <w:rPr>
          <w:rFonts w:ascii="Times New Roman" w:hAnsi="Times New Roman"/>
          <w:sz w:val="24"/>
          <w:szCs w:val="24"/>
          <w:lang w:val="kk-KZ" w:eastAsia="ru-RU"/>
        </w:rPr>
        <w:t>қауіпсіздік</w:t>
      </w:r>
      <w:r w:rsidR="00C42612" w:rsidRPr="00EE2093">
        <w:rPr>
          <w:rFonts w:ascii="Times New Roman" w:hAnsi="Times New Roman"/>
          <w:sz w:val="24"/>
          <w:szCs w:val="24"/>
          <w:lang w:val="kk-KZ" w:eastAsia="ru-RU"/>
        </w:rPr>
        <w:t xml:space="preserve"> фармакологи</w:t>
      </w:r>
      <w:r w:rsidR="00C42612" w:rsidRPr="002461D0">
        <w:rPr>
          <w:rFonts w:ascii="Times New Roman" w:hAnsi="Times New Roman"/>
          <w:sz w:val="24"/>
          <w:szCs w:val="24"/>
          <w:lang w:val="kk-KZ" w:eastAsia="ru-RU"/>
        </w:rPr>
        <w:t>ясын</w:t>
      </w:r>
      <w:r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бірнеше реттік</w:t>
      </w:r>
      <w:r w:rsidRPr="00EE2093">
        <w:rPr>
          <w:rFonts w:ascii="Times New Roman" w:hAnsi="Times New Roman"/>
          <w:sz w:val="24"/>
          <w:szCs w:val="24"/>
          <w:lang w:val="kk-KZ" w:eastAsia="ru-RU"/>
        </w:rPr>
        <w:t xml:space="preserve"> доз</w:t>
      </w:r>
      <w:r w:rsidRPr="002461D0">
        <w:rPr>
          <w:rFonts w:ascii="Times New Roman" w:hAnsi="Times New Roman"/>
          <w:sz w:val="24"/>
          <w:szCs w:val="24"/>
          <w:lang w:val="kk-KZ" w:eastAsia="ru-RU"/>
        </w:rPr>
        <w:t>аларының уыттылығына</w:t>
      </w:r>
      <w:r w:rsidRPr="00EE2093">
        <w:rPr>
          <w:rFonts w:ascii="Times New Roman" w:hAnsi="Times New Roman"/>
          <w:sz w:val="24"/>
          <w:szCs w:val="24"/>
          <w:lang w:val="kk-KZ" w:eastAsia="ru-RU"/>
        </w:rPr>
        <w:t>, ген</w:t>
      </w:r>
      <w:r w:rsidRPr="002461D0">
        <w:rPr>
          <w:rFonts w:ascii="Times New Roman" w:hAnsi="Times New Roman"/>
          <w:sz w:val="24"/>
          <w:szCs w:val="24"/>
          <w:lang w:val="kk-KZ" w:eastAsia="ru-RU"/>
        </w:rPr>
        <w:t>дік уыттылығына</w:t>
      </w:r>
      <w:r w:rsidRPr="00EE2093">
        <w:rPr>
          <w:rFonts w:ascii="Times New Roman" w:hAnsi="Times New Roman"/>
          <w:sz w:val="24"/>
          <w:szCs w:val="24"/>
          <w:lang w:val="kk-KZ" w:eastAsia="ru-RU"/>
        </w:rPr>
        <w:t>, канцероген</w:t>
      </w:r>
      <w:r w:rsidRPr="002461D0">
        <w:rPr>
          <w:rFonts w:ascii="Times New Roman" w:hAnsi="Times New Roman"/>
          <w:sz w:val="24"/>
          <w:szCs w:val="24"/>
          <w:lang w:val="kk-KZ" w:eastAsia="ru-RU"/>
        </w:rPr>
        <w:t>ділік ықтималдылығына</w:t>
      </w:r>
      <w:r w:rsidRPr="00EE2093">
        <w:rPr>
          <w:rFonts w:ascii="Times New Roman" w:hAnsi="Times New Roman"/>
          <w:sz w:val="24"/>
          <w:szCs w:val="24"/>
          <w:lang w:val="kk-KZ" w:eastAsia="ru-RU"/>
        </w:rPr>
        <w:t>, репродукци</w:t>
      </w:r>
      <w:r w:rsidRPr="002461D0">
        <w:rPr>
          <w:rFonts w:ascii="Times New Roman" w:hAnsi="Times New Roman"/>
          <w:sz w:val="24"/>
          <w:szCs w:val="24"/>
          <w:lang w:val="kk-KZ" w:eastAsia="ru-RU"/>
        </w:rPr>
        <w:t>я мен даму үшін уыттылығына жүргізілген дәстүрлі зерттеулердің негізінде адам үшін ерекше қауіптілігі анықталмады</w:t>
      </w:r>
      <w:r w:rsidR="00C30D73" w:rsidRPr="00EE2093">
        <w:rPr>
          <w:rFonts w:ascii="Times New Roman" w:hAnsi="Times New Roman"/>
          <w:sz w:val="24"/>
          <w:szCs w:val="24"/>
          <w:lang w:val="kk-KZ" w:eastAsia="ru-RU"/>
        </w:rPr>
        <w:t xml:space="preserve">. Эмтрицитабин </w:t>
      </w:r>
      <w:r w:rsidR="009B7F8C" w:rsidRPr="002461D0">
        <w:rPr>
          <w:rFonts w:ascii="Times New Roman" w:hAnsi="Times New Roman"/>
          <w:sz w:val="24"/>
          <w:szCs w:val="24"/>
          <w:lang w:val="kk-KZ" w:eastAsia="ru-RU"/>
        </w:rPr>
        <w:t>тышқандар мен егеуқұйрықтарда</w:t>
      </w:r>
      <w:r w:rsidR="009B7F8C" w:rsidRPr="00EE2093">
        <w:rPr>
          <w:rFonts w:ascii="Times New Roman" w:hAnsi="Times New Roman"/>
          <w:sz w:val="24"/>
          <w:szCs w:val="24"/>
          <w:lang w:val="kk-KZ" w:eastAsia="ru-RU"/>
        </w:rPr>
        <w:t xml:space="preserve"> </w:t>
      </w:r>
      <w:r w:rsidR="00C30D73" w:rsidRPr="00EE2093">
        <w:rPr>
          <w:rFonts w:ascii="Times New Roman" w:hAnsi="Times New Roman"/>
          <w:sz w:val="24"/>
          <w:szCs w:val="24"/>
          <w:lang w:val="kk-KZ" w:eastAsia="ru-RU"/>
        </w:rPr>
        <w:t>канцероген</w:t>
      </w:r>
      <w:r w:rsidR="009B7F8C" w:rsidRPr="002461D0">
        <w:rPr>
          <w:rFonts w:ascii="Times New Roman" w:hAnsi="Times New Roman"/>
          <w:sz w:val="24"/>
          <w:szCs w:val="24"/>
          <w:lang w:val="kk-KZ" w:eastAsia="ru-RU"/>
        </w:rPr>
        <w:t>ділік ықтималдылығының төмендігін көрсетті</w:t>
      </w:r>
      <w:r w:rsidR="00C30D73" w:rsidRPr="00EE2093">
        <w:rPr>
          <w:rFonts w:ascii="Times New Roman" w:hAnsi="Times New Roman"/>
          <w:sz w:val="24"/>
          <w:szCs w:val="24"/>
          <w:lang w:val="kk-KZ" w:eastAsia="ru-RU"/>
        </w:rPr>
        <w:t>.</w:t>
      </w:r>
    </w:p>
    <w:p w14:paraId="0C425598" w14:textId="77777777" w:rsidR="00C30D73" w:rsidRPr="00EE2093" w:rsidRDefault="009B7F8C" w:rsidP="008E2D8F">
      <w:pPr>
        <w:autoSpaceDE w:val="0"/>
        <w:autoSpaceDN w:val="0"/>
        <w:adjustRightInd w:val="0"/>
        <w:spacing w:after="0" w:line="240" w:lineRule="auto"/>
        <w:jc w:val="both"/>
        <w:rPr>
          <w:rFonts w:ascii="Times New Roman" w:hAnsi="Times New Roman"/>
          <w:sz w:val="24"/>
          <w:szCs w:val="24"/>
          <w:lang w:val="kk-KZ" w:eastAsia="ru-RU"/>
        </w:rPr>
      </w:pPr>
      <w:r w:rsidRPr="002461D0">
        <w:rPr>
          <w:rFonts w:ascii="Times New Roman" w:hAnsi="Times New Roman"/>
          <w:sz w:val="24"/>
          <w:szCs w:val="24"/>
          <w:lang w:val="kk-KZ" w:eastAsia="ru-RU"/>
        </w:rPr>
        <w:t>Егеуқұйрықтар мен иттерде</w:t>
      </w:r>
      <w:r w:rsidRPr="00EE2093">
        <w:rPr>
          <w:rFonts w:ascii="Times New Roman" w:hAnsi="Times New Roman"/>
          <w:sz w:val="24"/>
          <w:szCs w:val="24"/>
          <w:lang w:val="kk-KZ" w:eastAsia="ru-RU"/>
        </w:rPr>
        <w:t xml:space="preserve"> тенофовир</w:t>
      </w:r>
      <w:r w:rsidR="00C30D73" w:rsidRPr="00EE2093">
        <w:rPr>
          <w:rFonts w:ascii="Times New Roman" w:hAnsi="Times New Roman"/>
          <w:sz w:val="24"/>
          <w:szCs w:val="24"/>
          <w:lang w:val="kk-KZ" w:eastAsia="ru-RU"/>
        </w:rPr>
        <w:t xml:space="preserve"> алафенамид</w:t>
      </w:r>
      <w:r w:rsidRPr="002461D0">
        <w:rPr>
          <w:rFonts w:ascii="Times New Roman" w:hAnsi="Times New Roman"/>
          <w:sz w:val="24"/>
          <w:szCs w:val="24"/>
          <w:lang w:val="kk-KZ" w:eastAsia="ru-RU"/>
        </w:rPr>
        <w:t>ін клиникаға дейінгі</w:t>
      </w:r>
      <w:r w:rsidR="00C30D73"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сүйектер мен бүйрек</w:t>
      </w:r>
      <w:r w:rsidR="00C30D73"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уыттылығының негізгі нысана ағзалары болып табылатын көрсетті</w:t>
      </w:r>
      <w:r w:rsidR="00C30D73"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 xml:space="preserve">Сүйекке уыттылығы егеуқұйрықтар мен иттерде, </w:t>
      </w:r>
      <w:r w:rsidRPr="00EE2093">
        <w:rPr>
          <w:rFonts w:ascii="Times New Roman" w:hAnsi="Times New Roman"/>
          <w:sz w:val="24"/>
          <w:szCs w:val="24"/>
          <w:lang w:val="kk-KZ" w:eastAsia="ru-RU"/>
        </w:rPr>
        <w:t>тенофовир</w:t>
      </w:r>
      <w:r w:rsidRPr="002461D0">
        <w:rPr>
          <w:rFonts w:ascii="Times New Roman" w:hAnsi="Times New Roman"/>
          <w:sz w:val="24"/>
          <w:szCs w:val="24"/>
          <w:lang w:val="kk-KZ" w:eastAsia="ru-RU"/>
        </w:rPr>
        <w:t xml:space="preserve"> әсер еткен кезде СМТ эмтрицитабинді/тенофовир алафенамидін енгізгеннен кейін күтілгенінен кемінде төрт есе артық төмендеуі ретінде байқалды</w:t>
      </w:r>
      <w:r w:rsidR="00C30D73" w:rsidRPr="00EE2093">
        <w:rPr>
          <w:rFonts w:ascii="Times New Roman" w:hAnsi="Times New Roman"/>
          <w:sz w:val="24"/>
          <w:szCs w:val="24"/>
          <w:lang w:val="kk-KZ" w:eastAsia="ru-RU"/>
        </w:rPr>
        <w:t xml:space="preserve">. </w:t>
      </w:r>
      <w:r w:rsidR="00615335" w:rsidRPr="002461D0">
        <w:rPr>
          <w:rFonts w:ascii="Times New Roman" w:hAnsi="Times New Roman"/>
          <w:sz w:val="24"/>
          <w:szCs w:val="24"/>
          <w:lang w:val="kk-KZ" w:eastAsia="ru-RU"/>
        </w:rPr>
        <w:t>Г</w:t>
      </w:r>
      <w:r w:rsidR="00C30D73" w:rsidRPr="00EE2093">
        <w:rPr>
          <w:rFonts w:ascii="Times New Roman" w:hAnsi="Times New Roman"/>
          <w:sz w:val="24"/>
          <w:szCs w:val="24"/>
          <w:lang w:val="kk-KZ" w:eastAsia="ru-RU"/>
        </w:rPr>
        <w:t>истиоцит</w:t>
      </w:r>
      <w:r w:rsidRPr="002461D0">
        <w:rPr>
          <w:rFonts w:ascii="Times New Roman" w:hAnsi="Times New Roman"/>
          <w:sz w:val="24"/>
          <w:szCs w:val="24"/>
          <w:lang w:val="kk-KZ" w:eastAsia="ru-RU"/>
        </w:rPr>
        <w:t>тердің ең аз</w:t>
      </w:r>
      <w:r w:rsidR="00C30D73" w:rsidRPr="00EE2093">
        <w:rPr>
          <w:rFonts w:ascii="Times New Roman" w:hAnsi="Times New Roman"/>
          <w:sz w:val="24"/>
          <w:szCs w:val="24"/>
          <w:lang w:val="kk-KZ" w:eastAsia="ru-RU"/>
        </w:rPr>
        <w:t xml:space="preserve"> </w:t>
      </w:r>
      <w:r w:rsidRPr="00EE2093">
        <w:rPr>
          <w:rFonts w:ascii="Times New Roman" w:hAnsi="Times New Roman"/>
          <w:sz w:val="24"/>
          <w:szCs w:val="24"/>
          <w:lang w:val="kk-KZ" w:eastAsia="ru-RU"/>
        </w:rPr>
        <w:t>инфильтрация</w:t>
      </w:r>
      <w:r w:rsidRPr="002461D0">
        <w:rPr>
          <w:rFonts w:ascii="Times New Roman" w:hAnsi="Times New Roman"/>
          <w:sz w:val="24"/>
          <w:szCs w:val="24"/>
          <w:lang w:val="kk-KZ" w:eastAsia="ru-RU"/>
        </w:rPr>
        <w:t>лануы</w:t>
      </w:r>
      <w:r w:rsidRPr="00EE2093">
        <w:rPr>
          <w:rFonts w:ascii="Times New Roman" w:hAnsi="Times New Roman"/>
          <w:sz w:val="24"/>
          <w:szCs w:val="24"/>
          <w:lang w:val="kk-KZ" w:eastAsia="ru-RU"/>
        </w:rPr>
        <w:t xml:space="preserve"> тенофовир алафенамид</w:t>
      </w:r>
      <w:r w:rsidRPr="002461D0">
        <w:rPr>
          <w:rFonts w:ascii="Times New Roman" w:hAnsi="Times New Roman"/>
          <w:sz w:val="24"/>
          <w:szCs w:val="24"/>
          <w:lang w:val="kk-KZ" w:eastAsia="ru-RU"/>
        </w:rPr>
        <w:t xml:space="preserve"> пен</w:t>
      </w:r>
      <w:r w:rsidRPr="00EE2093">
        <w:rPr>
          <w:rFonts w:ascii="Times New Roman" w:hAnsi="Times New Roman"/>
          <w:sz w:val="24"/>
          <w:szCs w:val="24"/>
          <w:lang w:val="kk-KZ" w:eastAsia="ru-RU"/>
        </w:rPr>
        <w:t xml:space="preserve"> тенофовир</w:t>
      </w:r>
      <w:r w:rsidRPr="002461D0">
        <w:rPr>
          <w:rFonts w:ascii="Times New Roman" w:hAnsi="Times New Roman"/>
          <w:sz w:val="24"/>
          <w:szCs w:val="24"/>
          <w:lang w:val="kk-KZ" w:eastAsia="ru-RU"/>
        </w:rPr>
        <w:t xml:space="preserve"> әсер еткен кезде иттердің көзінде </w:t>
      </w:r>
      <w:r w:rsidRPr="00EE2093">
        <w:rPr>
          <w:rFonts w:ascii="Times New Roman" w:hAnsi="Times New Roman"/>
          <w:sz w:val="24"/>
          <w:szCs w:val="24"/>
          <w:lang w:val="kk-KZ" w:eastAsia="ru-RU"/>
        </w:rPr>
        <w:lastRenderedPageBreak/>
        <w:t>эмтрицитабин</w:t>
      </w:r>
      <w:r w:rsidRPr="002461D0">
        <w:rPr>
          <w:rFonts w:ascii="Times New Roman" w:hAnsi="Times New Roman"/>
          <w:sz w:val="24"/>
          <w:szCs w:val="24"/>
          <w:lang w:val="kk-KZ" w:eastAsia="ru-RU"/>
        </w:rPr>
        <w:t>ді</w:t>
      </w:r>
      <w:r w:rsidRPr="00EE2093">
        <w:rPr>
          <w:rFonts w:ascii="Times New Roman" w:hAnsi="Times New Roman"/>
          <w:sz w:val="24"/>
          <w:szCs w:val="24"/>
          <w:lang w:val="kk-KZ" w:eastAsia="ru-RU"/>
        </w:rPr>
        <w:t>/тенофовир алафенамид</w:t>
      </w:r>
      <w:r w:rsidRPr="002461D0">
        <w:rPr>
          <w:rFonts w:ascii="Times New Roman" w:hAnsi="Times New Roman"/>
          <w:sz w:val="24"/>
          <w:szCs w:val="24"/>
          <w:lang w:val="kk-KZ" w:eastAsia="ru-RU"/>
        </w:rPr>
        <w:t>і енгізгенн</w:t>
      </w:r>
      <w:r w:rsidR="00C42612" w:rsidRPr="002461D0">
        <w:rPr>
          <w:rFonts w:ascii="Times New Roman" w:hAnsi="Times New Roman"/>
          <w:sz w:val="24"/>
          <w:szCs w:val="24"/>
          <w:lang w:val="kk-KZ" w:eastAsia="ru-RU"/>
        </w:rPr>
        <w:t>е</w:t>
      </w:r>
      <w:r w:rsidRPr="002461D0">
        <w:rPr>
          <w:rFonts w:ascii="Times New Roman" w:hAnsi="Times New Roman"/>
          <w:sz w:val="24"/>
          <w:szCs w:val="24"/>
          <w:lang w:val="kk-KZ" w:eastAsia="ru-RU"/>
        </w:rPr>
        <w:t xml:space="preserve">н кейін болжанғанынан сәйкесінше, </w:t>
      </w:r>
      <w:r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шамамен</w:t>
      </w:r>
      <w:r w:rsidRPr="00EE2093">
        <w:rPr>
          <w:rFonts w:ascii="Times New Roman" w:hAnsi="Times New Roman"/>
          <w:sz w:val="24"/>
          <w:szCs w:val="24"/>
          <w:lang w:val="kk-KZ" w:eastAsia="ru-RU"/>
        </w:rPr>
        <w:t xml:space="preserve"> 4 </w:t>
      </w:r>
      <w:r w:rsidRPr="002461D0">
        <w:rPr>
          <w:rFonts w:ascii="Times New Roman" w:hAnsi="Times New Roman"/>
          <w:sz w:val="24"/>
          <w:szCs w:val="24"/>
          <w:lang w:val="kk-KZ" w:eastAsia="ru-RU"/>
        </w:rPr>
        <w:t>және</w:t>
      </w:r>
      <w:r w:rsidRPr="00EE2093">
        <w:rPr>
          <w:rFonts w:ascii="Times New Roman" w:hAnsi="Times New Roman"/>
          <w:sz w:val="24"/>
          <w:szCs w:val="24"/>
          <w:lang w:val="kk-KZ" w:eastAsia="ru-RU"/>
        </w:rPr>
        <w:t xml:space="preserve"> 17 </w:t>
      </w:r>
      <w:r w:rsidRPr="002461D0">
        <w:rPr>
          <w:rFonts w:ascii="Times New Roman" w:hAnsi="Times New Roman"/>
          <w:sz w:val="24"/>
          <w:szCs w:val="24"/>
          <w:lang w:val="kk-KZ" w:eastAsia="ru-RU"/>
        </w:rPr>
        <w:t>есе көп болды</w:t>
      </w:r>
      <w:r w:rsidR="00C30D73" w:rsidRPr="00EE2093">
        <w:rPr>
          <w:rFonts w:ascii="Times New Roman" w:hAnsi="Times New Roman"/>
          <w:sz w:val="24"/>
          <w:szCs w:val="24"/>
          <w:lang w:val="kk-KZ" w:eastAsia="ru-RU"/>
        </w:rPr>
        <w:t>.</w:t>
      </w:r>
    </w:p>
    <w:p w14:paraId="67DA5985" w14:textId="77777777" w:rsidR="00C30D73" w:rsidRPr="00EE2093" w:rsidRDefault="00C30D73" w:rsidP="008E2D8F">
      <w:pPr>
        <w:autoSpaceDE w:val="0"/>
        <w:autoSpaceDN w:val="0"/>
        <w:adjustRightInd w:val="0"/>
        <w:spacing w:after="0" w:line="240" w:lineRule="auto"/>
        <w:jc w:val="both"/>
        <w:rPr>
          <w:rFonts w:ascii="Times New Roman" w:hAnsi="Times New Roman"/>
          <w:sz w:val="24"/>
          <w:szCs w:val="24"/>
          <w:lang w:val="kk-KZ" w:eastAsia="ru-RU"/>
        </w:rPr>
      </w:pPr>
      <w:r w:rsidRPr="00EE2093">
        <w:rPr>
          <w:rFonts w:ascii="Times New Roman" w:hAnsi="Times New Roman"/>
          <w:sz w:val="24"/>
          <w:szCs w:val="24"/>
          <w:lang w:val="kk-KZ" w:eastAsia="ru-RU"/>
        </w:rPr>
        <w:t xml:space="preserve">Тенофовир алафенамид </w:t>
      </w:r>
      <w:r w:rsidR="008E2D8F" w:rsidRPr="00EE2093">
        <w:rPr>
          <w:rFonts w:ascii="Times New Roman" w:hAnsi="Times New Roman"/>
          <w:sz w:val="24"/>
          <w:szCs w:val="24"/>
          <w:lang w:val="kk-KZ" w:eastAsia="ru-RU"/>
        </w:rPr>
        <w:t>ген</w:t>
      </w:r>
      <w:r w:rsidR="008E2D8F" w:rsidRPr="002461D0">
        <w:rPr>
          <w:rFonts w:ascii="Times New Roman" w:hAnsi="Times New Roman"/>
          <w:sz w:val="24"/>
          <w:szCs w:val="24"/>
          <w:lang w:val="kk-KZ" w:eastAsia="ru-RU"/>
        </w:rPr>
        <w:t>дік уыттылығына жүргізілген әдеттегі талдауларда</w:t>
      </w:r>
      <w:r w:rsidR="008E2D8F" w:rsidRPr="00EE2093">
        <w:rPr>
          <w:rFonts w:ascii="Times New Roman" w:hAnsi="Times New Roman"/>
          <w:sz w:val="24"/>
          <w:szCs w:val="24"/>
          <w:lang w:val="kk-KZ" w:eastAsia="ru-RU"/>
        </w:rPr>
        <w:t xml:space="preserve"> </w:t>
      </w:r>
      <w:r w:rsidRPr="00EE2093">
        <w:rPr>
          <w:rFonts w:ascii="Times New Roman" w:hAnsi="Times New Roman"/>
          <w:sz w:val="24"/>
          <w:szCs w:val="24"/>
          <w:lang w:val="kk-KZ" w:eastAsia="ru-RU"/>
        </w:rPr>
        <w:t>мутаген</w:t>
      </w:r>
      <w:r w:rsidR="008E2D8F" w:rsidRPr="002461D0">
        <w:rPr>
          <w:rFonts w:ascii="Times New Roman" w:hAnsi="Times New Roman"/>
          <w:sz w:val="24"/>
          <w:szCs w:val="24"/>
          <w:lang w:val="kk-KZ" w:eastAsia="ru-RU"/>
        </w:rPr>
        <w:t>ді немесе</w:t>
      </w:r>
      <w:r w:rsidRPr="00EE2093">
        <w:rPr>
          <w:rFonts w:ascii="Times New Roman" w:hAnsi="Times New Roman"/>
          <w:sz w:val="24"/>
          <w:szCs w:val="24"/>
          <w:lang w:val="kk-KZ" w:eastAsia="ru-RU"/>
        </w:rPr>
        <w:t xml:space="preserve"> кластоген</w:t>
      </w:r>
      <w:r w:rsidR="008E2D8F" w:rsidRPr="002461D0">
        <w:rPr>
          <w:rFonts w:ascii="Times New Roman" w:hAnsi="Times New Roman"/>
          <w:sz w:val="24"/>
          <w:szCs w:val="24"/>
          <w:lang w:val="kk-KZ" w:eastAsia="ru-RU"/>
        </w:rPr>
        <w:t>ді болмады</w:t>
      </w:r>
      <w:r w:rsidRPr="00EE2093">
        <w:rPr>
          <w:rFonts w:ascii="Times New Roman" w:hAnsi="Times New Roman"/>
          <w:sz w:val="24"/>
          <w:szCs w:val="24"/>
          <w:lang w:val="kk-KZ" w:eastAsia="ru-RU"/>
        </w:rPr>
        <w:t>.</w:t>
      </w:r>
    </w:p>
    <w:p w14:paraId="3EA93116" w14:textId="77777777" w:rsidR="00CE03ED" w:rsidRPr="00EE2093" w:rsidRDefault="008E2D8F" w:rsidP="008E2D8F">
      <w:pPr>
        <w:autoSpaceDE w:val="0"/>
        <w:autoSpaceDN w:val="0"/>
        <w:adjustRightInd w:val="0"/>
        <w:spacing w:after="0" w:line="240" w:lineRule="auto"/>
        <w:jc w:val="both"/>
        <w:rPr>
          <w:rFonts w:ascii="Times New Roman" w:hAnsi="Times New Roman"/>
          <w:sz w:val="24"/>
          <w:szCs w:val="24"/>
          <w:lang w:val="kk-KZ" w:eastAsia="ru-RU"/>
        </w:rPr>
      </w:pPr>
      <w:r w:rsidRPr="002461D0">
        <w:rPr>
          <w:rFonts w:ascii="Times New Roman" w:hAnsi="Times New Roman"/>
          <w:sz w:val="24"/>
          <w:szCs w:val="24"/>
          <w:lang w:val="kk-KZ" w:eastAsia="ru-RU"/>
        </w:rPr>
        <w:t>Т</w:t>
      </w:r>
      <w:r w:rsidR="00C30D73" w:rsidRPr="00EE2093">
        <w:rPr>
          <w:rFonts w:ascii="Times New Roman" w:hAnsi="Times New Roman"/>
          <w:sz w:val="24"/>
          <w:szCs w:val="24"/>
          <w:lang w:val="kk-KZ" w:eastAsia="ru-RU"/>
        </w:rPr>
        <w:t>енофовир алафенамид</w:t>
      </w:r>
      <w:r w:rsidRPr="002461D0">
        <w:rPr>
          <w:rFonts w:ascii="Times New Roman" w:hAnsi="Times New Roman"/>
          <w:sz w:val="24"/>
          <w:szCs w:val="24"/>
          <w:lang w:val="kk-KZ" w:eastAsia="ru-RU"/>
        </w:rPr>
        <w:t>ін енгізгеннен кейін</w:t>
      </w:r>
      <w:r w:rsidR="00C30D73"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егеуқұйрықтар мен тышқандарда</w:t>
      </w:r>
      <w:r w:rsidRPr="00EE2093">
        <w:rPr>
          <w:rFonts w:ascii="Times New Roman" w:hAnsi="Times New Roman"/>
          <w:sz w:val="24"/>
          <w:szCs w:val="24"/>
          <w:lang w:val="kk-KZ" w:eastAsia="ru-RU"/>
        </w:rPr>
        <w:t xml:space="preserve"> тенофовир дизопроксил фумарат</w:t>
      </w:r>
      <w:r w:rsidRPr="002461D0">
        <w:rPr>
          <w:rFonts w:ascii="Times New Roman" w:hAnsi="Times New Roman"/>
          <w:sz w:val="24"/>
          <w:szCs w:val="24"/>
          <w:lang w:val="kk-KZ" w:eastAsia="ru-RU"/>
        </w:rPr>
        <w:t>ы</w:t>
      </w:r>
      <w:r w:rsidRPr="00EE2093">
        <w:rPr>
          <w:rFonts w:ascii="Times New Roman" w:hAnsi="Times New Roman"/>
          <w:sz w:val="24"/>
          <w:szCs w:val="24"/>
          <w:lang w:val="kk-KZ" w:eastAsia="ru-RU"/>
        </w:rPr>
        <w:t>м</w:t>
      </w:r>
      <w:r w:rsidRPr="002461D0">
        <w:rPr>
          <w:rFonts w:ascii="Times New Roman" w:hAnsi="Times New Roman"/>
          <w:sz w:val="24"/>
          <w:szCs w:val="24"/>
          <w:lang w:val="kk-KZ" w:eastAsia="ru-RU"/>
        </w:rPr>
        <w:t xml:space="preserve">ен салыстырғанда, </w:t>
      </w:r>
      <w:r w:rsidRPr="00EE2093">
        <w:rPr>
          <w:rFonts w:ascii="Times New Roman" w:hAnsi="Times New Roman"/>
          <w:sz w:val="24"/>
          <w:szCs w:val="24"/>
          <w:lang w:val="kk-KZ" w:eastAsia="ru-RU"/>
        </w:rPr>
        <w:t>тенофовир</w:t>
      </w:r>
      <w:r w:rsidRPr="002461D0">
        <w:rPr>
          <w:rFonts w:ascii="Times New Roman" w:hAnsi="Times New Roman"/>
          <w:sz w:val="24"/>
          <w:szCs w:val="24"/>
          <w:lang w:val="kk-KZ" w:eastAsia="ru-RU"/>
        </w:rPr>
        <w:t>дің</w:t>
      </w:r>
      <w:r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төменірек</w:t>
      </w:r>
      <w:r w:rsidR="00C30D73" w:rsidRPr="00EE2093">
        <w:rPr>
          <w:rFonts w:ascii="Times New Roman" w:hAnsi="Times New Roman"/>
          <w:sz w:val="24"/>
          <w:szCs w:val="24"/>
          <w:lang w:val="kk-KZ" w:eastAsia="ru-RU"/>
        </w:rPr>
        <w:t xml:space="preserve"> экспозиция</w:t>
      </w:r>
      <w:r w:rsidRPr="002461D0">
        <w:rPr>
          <w:rFonts w:ascii="Times New Roman" w:hAnsi="Times New Roman"/>
          <w:sz w:val="24"/>
          <w:szCs w:val="24"/>
          <w:lang w:val="kk-KZ" w:eastAsia="ru-RU"/>
        </w:rPr>
        <w:t>сы байқалады</w:t>
      </w:r>
      <w:r w:rsidR="00C30D73"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 xml:space="preserve">егеуқұйрықтарда </w:t>
      </w:r>
      <w:r w:rsidR="00C30D73" w:rsidRPr="00EE2093">
        <w:rPr>
          <w:rFonts w:ascii="Times New Roman" w:hAnsi="Times New Roman"/>
          <w:sz w:val="24"/>
          <w:szCs w:val="24"/>
          <w:lang w:val="kk-KZ" w:eastAsia="ru-RU"/>
        </w:rPr>
        <w:t>канцероген</w:t>
      </w:r>
      <w:r w:rsidRPr="002461D0">
        <w:rPr>
          <w:rFonts w:ascii="Times New Roman" w:hAnsi="Times New Roman"/>
          <w:sz w:val="24"/>
          <w:szCs w:val="24"/>
          <w:lang w:val="kk-KZ" w:eastAsia="ru-RU"/>
        </w:rPr>
        <w:t>ділігін зерттеулер мен</w:t>
      </w:r>
      <w:r w:rsidR="00C30D73" w:rsidRPr="00EE2093">
        <w:rPr>
          <w:rFonts w:ascii="Times New Roman" w:hAnsi="Times New Roman"/>
          <w:sz w:val="24"/>
          <w:szCs w:val="24"/>
          <w:lang w:val="kk-KZ" w:eastAsia="ru-RU"/>
        </w:rPr>
        <w:t xml:space="preserve"> перипостнаталь</w:t>
      </w:r>
      <w:r w:rsidRPr="002461D0">
        <w:rPr>
          <w:rFonts w:ascii="Times New Roman" w:hAnsi="Times New Roman"/>
          <w:sz w:val="24"/>
          <w:szCs w:val="24"/>
          <w:lang w:val="kk-KZ" w:eastAsia="ru-RU"/>
        </w:rPr>
        <w:t>ді</w:t>
      </w:r>
      <w:r w:rsidR="00C30D73"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 xml:space="preserve">зерттеу </w:t>
      </w:r>
      <w:r w:rsidR="00C30D73" w:rsidRPr="00EE2093">
        <w:rPr>
          <w:rFonts w:ascii="Times New Roman" w:hAnsi="Times New Roman"/>
          <w:sz w:val="24"/>
          <w:szCs w:val="24"/>
          <w:lang w:val="kk-KZ" w:eastAsia="ru-RU"/>
        </w:rPr>
        <w:t>т</w:t>
      </w:r>
      <w:r w:rsidRPr="002461D0">
        <w:rPr>
          <w:rFonts w:ascii="Times New Roman" w:hAnsi="Times New Roman"/>
          <w:sz w:val="24"/>
          <w:szCs w:val="24"/>
          <w:lang w:val="kk-KZ" w:eastAsia="ru-RU"/>
        </w:rPr>
        <w:t xml:space="preserve">ек </w:t>
      </w:r>
      <w:r w:rsidRPr="00EE2093">
        <w:rPr>
          <w:rFonts w:ascii="Times New Roman" w:hAnsi="Times New Roman"/>
          <w:sz w:val="24"/>
          <w:szCs w:val="24"/>
          <w:lang w:val="kk-KZ" w:eastAsia="ru-RU"/>
        </w:rPr>
        <w:t>тенофовир дизопроксил фумарат</w:t>
      </w:r>
      <w:r w:rsidRPr="002461D0">
        <w:rPr>
          <w:rFonts w:ascii="Times New Roman" w:hAnsi="Times New Roman"/>
          <w:sz w:val="24"/>
          <w:szCs w:val="24"/>
          <w:lang w:val="kk-KZ" w:eastAsia="ru-RU"/>
        </w:rPr>
        <w:t>ы</w:t>
      </w:r>
      <w:r w:rsidR="00C30D73" w:rsidRPr="00EE2093">
        <w:rPr>
          <w:rFonts w:ascii="Times New Roman" w:hAnsi="Times New Roman"/>
          <w:sz w:val="24"/>
          <w:szCs w:val="24"/>
          <w:lang w:val="kk-KZ" w:eastAsia="ru-RU"/>
        </w:rPr>
        <w:t>м</w:t>
      </w:r>
      <w:r w:rsidRPr="002461D0">
        <w:rPr>
          <w:rFonts w:ascii="Times New Roman" w:hAnsi="Times New Roman"/>
          <w:sz w:val="24"/>
          <w:szCs w:val="24"/>
          <w:lang w:val="kk-KZ" w:eastAsia="ru-RU"/>
        </w:rPr>
        <w:t>ен жүргізілді,</w:t>
      </w:r>
      <w:r w:rsidR="00C30D73"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К</w:t>
      </w:r>
      <w:r w:rsidR="00C30D73" w:rsidRPr="00EE2093">
        <w:rPr>
          <w:rFonts w:ascii="Times New Roman" w:hAnsi="Times New Roman"/>
          <w:sz w:val="24"/>
          <w:szCs w:val="24"/>
          <w:lang w:val="kk-KZ" w:eastAsia="ru-RU"/>
        </w:rPr>
        <w:t>анцероген</w:t>
      </w:r>
      <w:r w:rsidRPr="002461D0">
        <w:rPr>
          <w:rFonts w:ascii="Times New Roman" w:hAnsi="Times New Roman"/>
          <w:sz w:val="24"/>
          <w:szCs w:val="24"/>
          <w:lang w:val="kk-KZ" w:eastAsia="ru-RU"/>
        </w:rPr>
        <w:t>ділік ықтималдылығы мен уыттылығына қатысты,</w:t>
      </w:r>
      <w:r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қайта бастау мен дамуы үшін жүргізілген дәстүрлі зерттеулерде адам үшін ерекше қауіптілігі анықталмады</w:t>
      </w:r>
      <w:r w:rsidR="00C30D73"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Егеуқұйрықтар мен үй қояндарында</w:t>
      </w:r>
      <w:r w:rsidR="00C30D73" w:rsidRPr="00EE2093">
        <w:rPr>
          <w:rFonts w:ascii="Times New Roman" w:hAnsi="Times New Roman"/>
          <w:sz w:val="24"/>
          <w:szCs w:val="24"/>
          <w:lang w:val="kk-KZ" w:eastAsia="ru-RU"/>
        </w:rPr>
        <w:t xml:space="preserve"> репродуктив</w:t>
      </w:r>
      <w:r w:rsidRPr="002461D0">
        <w:rPr>
          <w:rFonts w:ascii="Times New Roman" w:hAnsi="Times New Roman"/>
          <w:sz w:val="24"/>
          <w:szCs w:val="24"/>
          <w:lang w:val="kk-KZ" w:eastAsia="ru-RU"/>
        </w:rPr>
        <w:t xml:space="preserve">тік уыттылығын зерттеулер </w:t>
      </w:r>
      <w:r w:rsidR="00C30D73"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шағылысуға</w:t>
      </w:r>
      <w:r w:rsidR="00C30D73" w:rsidRPr="00EE2093">
        <w:rPr>
          <w:rFonts w:ascii="Times New Roman" w:hAnsi="Times New Roman"/>
          <w:sz w:val="24"/>
          <w:szCs w:val="24"/>
          <w:lang w:val="kk-KZ" w:eastAsia="ru-RU"/>
        </w:rPr>
        <w:t>, фертиль</w:t>
      </w:r>
      <w:r w:rsidRPr="002461D0">
        <w:rPr>
          <w:rFonts w:ascii="Times New Roman" w:hAnsi="Times New Roman"/>
          <w:sz w:val="24"/>
          <w:szCs w:val="24"/>
          <w:lang w:val="kk-KZ" w:eastAsia="ru-RU"/>
        </w:rPr>
        <w:t>ділікке</w:t>
      </w:r>
      <w:r w:rsidR="00C30D73"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буаздыққа немесе шарана</w:t>
      </w:r>
      <w:r w:rsidRPr="00EE2093">
        <w:rPr>
          <w:rFonts w:ascii="Times New Roman" w:hAnsi="Times New Roman"/>
          <w:sz w:val="24"/>
          <w:szCs w:val="24"/>
          <w:lang w:val="kk-KZ" w:eastAsia="ru-RU"/>
        </w:rPr>
        <w:t xml:space="preserve"> параметр</w:t>
      </w:r>
      <w:r w:rsidRPr="002461D0">
        <w:rPr>
          <w:rFonts w:ascii="Times New Roman" w:hAnsi="Times New Roman"/>
          <w:sz w:val="24"/>
          <w:szCs w:val="24"/>
          <w:lang w:val="kk-KZ" w:eastAsia="ru-RU"/>
        </w:rPr>
        <w:t>леріне ықпалын көрсетпеді</w:t>
      </w:r>
      <w:r w:rsidR="00C30D73" w:rsidRPr="00EE2093">
        <w:rPr>
          <w:rFonts w:ascii="Times New Roman" w:hAnsi="Times New Roman"/>
          <w:sz w:val="24"/>
          <w:szCs w:val="24"/>
          <w:lang w:val="kk-KZ" w:eastAsia="ru-RU"/>
        </w:rPr>
        <w:t xml:space="preserve">. </w:t>
      </w:r>
      <w:r w:rsidRPr="002461D0">
        <w:rPr>
          <w:rFonts w:ascii="Times New Roman" w:hAnsi="Times New Roman"/>
          <w:sz w:val="24"/>
          <w:szCs w:val="24"/>
          <w:lang w:val="kk-KZ" w:eastAsia="ru-RU"/>
        </w:rPr>
        <w:t>Алайда, енесі үшін уытты</w:t>
      </w:r>
      <w:r w:rsidR="00C30D73" w:rsidRPr="00EE2093">
        <w:rPr>
          <w:rFonts w:ascii="Times New Roman" w:hAnsi="Times New Roman"/>
          <w:sz w:val="24"/>
          <w:szCs w:val="24"/>
          <w:lang w:val="kk-KZ" w:eastAsia="ru-RU"/>
        </w:rPr>
        <w:t xml:space="preserve"> </w:t>
      </w:r>
      <w:r w:rsidRPr="00EE2093">
        <w:rPr>
          <w:rFonts w:ascii="Times New Roman" w:hAnsi="Times New Roman"/>
          <w:sz w:val="24"/>
          <w:szCs w:val="24"/>
          <w:lang w:val="kk-KZ" w:eastAsia="ru-RU"/>
        </w:rPr>
        <w:t>доза</w:t>
      </w:r>
      <w:r w:rsidRPr="002461D0">
        <w:rPr>
          <w:rFonts w:ascii="Times New Roman" w:hAnsi="Times New Roman"/>
          <w:sz w:val="24"/>
          <w:szCs w:val="24"/>
          <w:lang w:val="kk-KZ" w:eastAsia="ru-RU"/>
        </w:rPr>
        <w:t>ларында</w:t>
      </w:r>
      <w:r w:rsidRPr="00EE2093">
        <w:rPr>
          <w:rFonts w:ascii="Times New Roman" w:hAnsi="Times New Roman"/>
          <w:sz w:val="24"/>
          <w:szCs w:val="24"/>
          <w:lang w:val="kk-KZ" w:eastAsia="ru-RU"/>
        </w:rPr>
        <w:t xml:space="preserve"> перипостнаталь</w:t>
      </w:r>
      <w:r w:rsidRPr="002461D0">
        <w:rPr>
          <w:rFonts w:ascii="Times New Roman" w:hAnsi="Times New Roman"/>
          <w:sz w:val="24"/>
          <w:szCs w:val="24"/>
          <w:lang w:val="kk-KZ" w:eastAsia="ru-RU"/>
        </w:rPr>
        <w:t xml:space="preserve">ді уыттылығын зерттеуде </w:t>
      </w:r>
      <w:r w:rsidR="00C30D73" w:rsidRPr="00EE2093">
        <w:rPr>
          <w:rFonts w:ascii="Times New Roman" w:hAnsi="Times New Roman"/>
          <w:sz w:val="24"/>
          <w:szCs w:val="24"/>
          <w:lang w:val="kk-KZ" w:eastAsia="ru-RU"/>
        </w:rPr>
        <w:t>тенофовир дизопроксил фумарат</w:t>
      </w:r>
      <w:r w:rsidRPr="002461D0">
        <w:rPr>
          <w:rFonts w:ascii="Times New Roman" w:hAnsi="Times New Roman"/>
          <w:sz w:val="24"/>
          <w:szCs w:val="24"/>
          <w:lang w:val="kk-KZ" w:eastAsia="ru-RU"/>
        </w:rPr>
        <w:t>ы төлдерінің тіршілікке қабілеттілік</w:t>
      </w:r>
      <w:r w:rsidR="00C30D73" w:rsidRPr="00EE2093">
        <w:rPr>
          <w:rFonts w:ascii="Times New Roman" w:hAnsi="Times New Roman"/>
          <w:sz w:val="24"/>
          <w:szCs w:val="24"/>
          <w:lang w:val="kk-KZ" w:eastAsia="ru-RU"/>
        </w:rPr>
        <w:t xml:space="preserve"> индекс</w:t>
      </w:r>
      <w:r w:rsidRPr="002461D0">
        <w:rPr>
          <w:rFonts w:ascii="Times New Roman" w:hAnsi="Times New Roman"/>
          <w:sz w:val="24"/>
          <w:szCs w:val="24"/>
          <w:lang w:val="kk-KZ" w:eastAsia="ru-RU"/>
        </w:rPr>
        <w:t>і мен салмағын төмендеткен</w:t>
      </w:r>
      <w:r w:rsidR="00C30D73" w:rsidRPr="00EE2093">
        <w:rPr>
          <w:rFonts w:ascii="Times New Roman" w:hAnsi="Times New Roman"/>
          <w:sz w:val="24"/>
          <w:szCs w:val="24"/>
          <w:lang w:val="kk-KZ" w:eastAsia="ru-RU"/>
        </w:rPr>
        <w:t>.</w:t>
      </w:r>
    </w:p>
    <w:p w14:paraId="7BCCF6CD" w14:textId="77777777" w:rsidR="008E2D8F" w:rsidRPr="002461D0" w:rsidRDefault="00DF3381" w:rsidP="008E2D8F">
      <w:pPr>
        <w:pStyle w:val="ab"/>
        <w:tabs>
          <w:tab w:val="left" w:pos="426"/>
        </w:tabs>
        <w:spacing w:after="0" w:line="240" w:lineRule="auto"/>
        <w:ind w:left="0"/>
        <w:rPr>
          <w:rFonts w:ascii="Times New Roman" w:hAnsi="Times New Roman"/>
          <w:b/>
          <w:bCs/>
          <w:sz w:val="24"/>
          <w:szCs w:val="24"/>
          <w:lang w:val="kk-KZ"/>
        </w:rPr>
      </w:pPr>
      <w:r w:rsidRPr="00EE2093">
        <w:rPr>
          <w:rFonts w:ascii="Times New Roman" w:hAnsi="Times New Roman"/>
          <w:b/>
          <w:sz w:val="24"/>
          <w:szCs w:val="24"/>
          <w:lang w:val="kk-KZ" w:eastAsia="ru-RU"/>
        </w:rPr>
        <w:t xml:space="preserve">6. </w:t>
      </w:r>
      <w:r w:rsidR="008E2D8F" w:rsidRPr="002461D0">
        <w:rPr>
          <w:rFonts w:ascii="Times New Roman" w:hAnsi="Times New Roman"/>
          <w:b/>
          <w:bCs/>
          <w:sz w:val="24"/>
          <w:szCs w:val="24"/>
          <w:lang w:val="kk-KZ"/>
        </w:rPr>
        <w:t>ФАРМАЦЕВТИКАЛЫҚ ҚАСИЕТТЕРІ</w:t>
      </w:r>
    </w:p>
    <w:p w14:paraId="01250033" w14:textId="77777777" w:rsidR="008E2D8F" w:rsidRPr="002461D0" w:rsidRDefault="008E2D8F" w:rsidP="008E2D8F">
      <w:pPr>
        <w:pStyle w:val="ab"/>
        <w:tabs>
          <w:tab w:val="left" w:pos="426"/>
        </w:tabs>
        <w:spacing w:after="0" w:line="240" w:lineRule="auto"/>
        <w:ind w:left="0"/>
        <w:rPr>
          <w:rFonts w:ascii="Times New Roman" w:hAnsi="Times New Roman"/>
          <w:b/>
          <w:bCs/>
          <w:sz w:val="24"/>
          <w:szCs w:val="24"/>
          <w:lang w:val="kk-KZ"/>
        </w:rPr>
      </w:pPr>
      <w:r w:rsidRPr="002461D0">
        <w:rPr>
          <w:rFonts w:ascii="Times New Roman" w:hAnsi="Times New Roman"/>
          <w:b/>
          <w:bCs/>
          <w:sz w:val="24"/>
          <w:szCs w:val="24"/>
          <w:lang w:val="kk-KZ"/>
        </w:rPr>
        <w:t xml:space="preserve">6.1. Қосымша заттардың тізбесі </w:t>
      </w:r>
    </w:p>
    <w:p w14:paraId="03856365" w14:textId="77777777" w:rsidR="00076CD3" w:rsidRPr="00EE2093" w:rsidRDefault="008E2D8F" w:rsidP="008E2D8F">
      <w:pPr>
        <w:autoSpaceDE w:val="0"/>
        <w:autoSpaceDN w:val="0"/>
        <w:adjustRightInd w:val="0"/>
        <w:spacing w:after="0" w:line="240" w:lineRule="auto"/>
        <w:rPr>
          <w:rFonts w:ascii="Times New Roman" w:eastAsia="TimesNewRomanPSMT" w:hAnsi="Times New Roman"/>
          <w:sz w:val="24"/>
          <w:szCs w:val="24"/>
          <w:lang w:val="kk-KZ" w:eastAsia="ru-RU"/>
        </w:rPr>
      </w:pPr>
      <w:r w:rsidRPr="002461D0">
        <w:rPr>
          <w:rFonts w:ascii="Times New Roman" w:eastAsia="TimesNewRomanPSMT" w:hAnsi="Times New Roman"/>
          <w:sz w:val="24"/>
          <w:szCs w:val="24"/>
          <w:lang w:val="kk-KZ" w:eastAsia="ru-RU"/>
        </w:rPr>
        <w:t>М</w:t>
      </w:r>
      <w:r w:rsidRPr="00EE2093">
        <w:rPr>
          <w:rFonts w:ascii="Times New Roman" w:eastAsia="TimesNewRomanPSMT" w:hAnsi="Times New Roman"/>
          <w:sz w:val="24"/>
          <w:szCs w:val="24"/>
          <w:lang w:val="kk-KZ" w:eastAsia="ru-RU"/>
        </w:rPr>
        <w:t>икрокристал</w:t>
      </w:r>
      <w:r w:rsidRPr="002461D0">
        <w:rPr>
          <w:rFonts w:ascii="Times New Roman" w:eastAsia="TimesNewRomanPSMT" w:hAnsi="Times New Roman"/>
          <w:sz w:val="24"/>
          <w:szCs w:val="24"/>
          <w:lang w:val="kk-KZ" w:eastAsia="ru-RU"/>
        </w:rPr>
        <w:t>ды ц</w:t>
      </w:r>
      <w:r w:rsidRPr="00EE2093">
        <w:rPr>
          <w:rFonts w:ascii="Times New Roman" w:eastAsia="TimesNewRomanPSMT" w:hAnsi="Times New Roman"/>
          <w:sz w:val="24"/>
          <w:szCs w:val="24"/>
          <w:lang w:val="kk-KZ" w:eastAsia="ru-RU"/>
        </w:rPr>
        <w:t xml:space="preserve">еллюлоза </w:t>
      </w:r>
      <w:r w:rsidR="00076CD3" w:rsidRPr="00EE2093">
        <w:rPr>
          <w:rFonts w:ascii="Times New Roman" w:eastAsia="TimesNewRomanPSMT" w:hAnsi="Times New Roman"/>
          <w:sz w:val="24"/>
          <w:szCs w:val="24"/>
          <w:lang w:val="kk-KZ" w:eastAsia="ru-RU"/>
        </w:rPr>
        <w:t>(Farmacel 102)</w:t>
      </w:r>
    </w:p>
    <w:p w14:paraId="2F42DC61" w14:textId="77777777" w:rsidR="00076CD3" w:rsidRPr="002461D0" w:rsidRDefault="00A043CE" w:rsidP="008E2D8F">
      <w:pPr>
        <w:autoSpaceDE w:val="0"/>
        <w:autoSpaceDN w:val="0"/>
        <w:adjustRightInd w:val="0"/>
        <w:spacing w:after="0" w:line="240" w:lineRule="auto"/>
        <w:rPr>
          <w:rFonts w:ascii="Times New Roman" w:eastAsia="TimesNewRomanPSMT" w:hAnsi="Times New Roman"/>
          <w:sz w:val="24"/>
          <w:szCs w:val="24"/>
          <w:lang w:eastAsia="ru-RU"/>
        </w:rPr>
      </w:pPr>
      <w:r w:rsidRPr="002461D0">
        <w:rPr>
          <w:rFonts w:ascii="Times New Roman" w:eastAsia="TimesNewRomanPSMT" w:hAnsi="Times New Roman"/>
          <w:sz w:val="24"/>
          <w:szCs w:val="24"/>
          <w:lang w:eastAsia="ru-RU"/>
        </w:rPr>
        <w:t>Н</w:t>
      </w:r>
      <w:r w:rsidR="00076CD3" w:rsidRPr="002461D0">
        <w:rPr>
          <w:rFonts w:ascii="Times New Roman" w:eastAsia="TimesNewRomanPSMT" w:hAnsi="Times New Roman"/>
          <w:sz w:val="24"/>
          <w:szCs w:val="24"/>
          <w:lang w:eastAsia="ru-RU"/>
        </w:rPr>
        <w:t>атри</w:t>
      </w:r>
      <w:r w:rsidR="008E2D8F" w:rsidRPr="002461D0">
        <w:rPr>
          <w:rFonts w:ascii="Times New Roman" w:eastAsia="TimesNewRomanPSMT" w:hAnsi="Times New Roman"/>
          <w:sz w:val="24"/>
          <w:szCs w:val="24"/>
          <w:lang w:val="kk-KZ" w:eastAsia="ru-RU"/>
        </w:rPr>
        <w:t>й</w:t>
      </w:r>
      <w:r w:rsidR="00076CD3" w:rsidRPr="002461D0">
        <w:rPr>
          <w:rFonts w:ascii="Times New Roman" w:eastAsia="TimesNewRomanPSMT" w:hAnsi="Times New Roman"/>
          <w:sz w:val="24"/>
          <w:szCs w:val="24"/>
          <w:lang w:eastAsia="ru-RU"/>
        </w:rPr>
        <w:t xml:space="preserve"> </w:t>
      </w:r>
      <w:proofErr w:type="spellStart"/>
      <w:r w:rsidR="00076CD3" w:rsidRPr="002461D0">
        <w:rPr>
          <w:rFonts w:ascii="Times New Roman" w:eastAsia="TimesNewRomanPSMT" w:hAnsi="Times New Roman"/>
          <w:sz w:val="24"/>
          <w:szCs w:val="24"/>
          <w:lang w:eastAsia="ru-RU"/>
        </w:rPr>
        <w:t>кроскармеллоза</w:t>
      </w:r>
      <w:proofErr w:type="spellEnd"/>
      <w:r w:rsidR="008E2D8F" w:rsidRPr="002461D0">
        <w:rPr>
          <w:rFonts w:ascii="Times New Roman" w:eastAsia="TimesNewRomanPSMT" w:hAnsi="Times New Roman"/>
          <w:sz w:val="24"/>
          <w:szCs w:val="24"/>
          <w:lang w:val="kk-KZ" w:eastAsia="ru-RU"/>
        </w:rPr>
        <w:t>сы</w:t>
      </w:r>
      <w:r w:rsidR="00076CD3" w:rsidRPr="002461D0">
        <w:rPr>
          <w:rFonts w:ascii="Times New Roman" w:eastAsia="TimesNewRomanPSMT" w:hAnsi="Times New Roman"/>
          <w:sz w:val="24"/>
          <w:szCs w:val="24"/>
          <w:lang w:eastAsia="ru-RU"/>
        </w:rPr>
        <w:t xml:space="preserve"> (</w:t>
      </w:r>
      <w:proofErr w:type="spellStart"/>
      <w:r w:rsidR="00076CD3" w:rsidRPr="002461D0">
        <w:rPr>
          <w:rFonts w:ascii="Times New Roman" w:eastAsia="TimesNewRomanPSMT" w:hAnsi="Times New Roman"/>
          <w:sz w:val="24"/>
          <w:szCs w:val="24"/>
          <w:lang w:eastAsia="ru-RU"/>
        </w:rPr>
        <w:t>Ac-Di-Sol</w:t>
      </w:r>
      <w:proofErr w:type="spellEnd"/>
      <w:r w:rsidR="00076CD3" w:rsidRPr="002461D0">
        <w:rPr>
          <w:rFonts w:ascii="Times New Roman" w:eastAsia="TimesNewRomanPSMT" w:hAnsi="Times New Roman"/>
          <w:sz w:val="24"/>
          <w:szCs w:val="24"/>
          <w:lang w:eastAsia="ru-RU"/>
        </w:rPr>
        <w:t>)</w:t>
      </w:r>
    </w:p>
    <w:p w14:paraId="330D4D8A" w14:textId="77777777" w:rsidR="00076CD3" w:rsidRPr="002461D0" w:rsidRDefault="00A043CE" w:rsidP="008E2D8F">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2461D0">
        <w:rPr>
          <w:rFonts w:ascii="Times New Roman" w:eastAsia="TimesNewRomanPSMT" w:hAnsi="Times New Roman"/>
          <w:sz w:val="24"/>
          <w:szCs w:val="24"/>
          <w:lang w:eastAsia="ru-RU"/>
        </w:rPr>
        <w:t>М</w:t>
      </w:r>
      <w:r w:rsidR="00076CD3" w:rsidRPr="002461D0">
        <w:rPr>
          <w:rFonts w:ascii="Times New Roman" w:eastAsia="TimesNewRomanPSMT" w:hAnsi="Times New Roman"/>
          <w:sz w:val="24"/>
          <w:szCs w:val="24"/>
          <w:lang w:eastAsia="ru-RU"/>
        </w:rPr>
        <w:t>агни</w:t>
      </w:r>
      <w:proofErr w:type="spellEnd"/>
      <w:r w:rsidR="008E2D8F" w:rsidRPr="002461D0">
        <w:rPr>
          <w:rFonts w:ascii="Times New Roman" w:eastAsia="TimesNewRomanPSMT" w:hAnsi="Times New Roman"/>
          <w:sz w:val="24"/>
          <w:szCs w:val="24"/>
          <w:lang w:val="kk-KZ" w:eastAsia="ru-RU"/>
        </w:rPr>
        <w:t>й</w:t>
      </w:r>
      <w:r w:rsidR="00076CD3" w:rsidRPr="002461D0">
        <w:rPr>
          <w:rFonts w:ascii="Times New Roman" w:eastAsia="TimesNewRomanPSMT" w:hAnsi="Times New Roman"/>
          <w:sz w:val="24"/>
          <w:szCs w:val="24"/>
          <w:lang w:eastAsia="ru-RU"/>
        </w:rPr>
        <w:t xml:space="preserve"> </w:t>
      </w:r>
      <w:proofErr w:type="spellStart"/>
      <w:r w:rsidR="00076CD3" w:rsidRPr="002461D0">
        <w:rPr>
          <w:rFonts w:ascii="Times New Roman" w:eastAsia="TimesNewRomanPSMT" w:hAnsi="Times New Roman"/>
          <w:sz w:val="24"/>
          <w:szCs w:val="24"/>
          <w:lang w:eastAsia="ru-RU"/>
        </w:rPr>
        <w:t>стеарат</w:t>
      </w:r>
      <w:proofErr w:type="spellEnd"/>
      <w:r w:rsidR="008E2D8F" w:rsidRPr="002461D0">
        <w:rPr>
          <w:rFonts w:ascii="Times New Roman" w:eastAsia="TimesNewRomanPSMT" w:hAnsi="Times New Roman"/>
          <w:sz w:val="24"/>
          <w:szCs w:val="24"/>
          <w:lang w:val="kk-KZ" w:eastAsia="ru-RU"/>
        </w:rPr>
        <w:t>ы</w:t>
      </w:r>
      <w:r w:rsidR="00076CD3" w:rsidRPr="002461D0">
        <w:rPr>
          <w:rFonts w:ascii="Times New Roman" w:eastAsia="TimesNewRomanPSMT" w:hAnsi="Times New Roman"/>
          <w:sz w:val="24"/>
          <w:szCs w:val="24"/>
          <w:lang w:eastAsia="ru-RU"/>
        </w:rPr>
        <w:t xml:space="preserve"> (</w:t>
      </w:r>
      <w:proofErr w:type="spellStart"/>
      <w:r w:rsidR="00076CD3" w:rsidRPr="002461D0">
        <w:rPr>
          <w:rFonts w:ascii="Times New Roman" w:eastAsia="TimesNewRomanPSMT" w:hAnsi="Times New Roman"/>
          <w:sz w:val="24"/>
          <w:szCs w:val="24"/>
          <w:lang w:eastAsia="ru-RU"/>
        </w:rPr>
        <w:t>Ligamed</w:t>
      </w:r>
      <w:proofErr w:type="spellEnd"/>
      <w:r w:rsidR="00076CD3" w:rsidRPr="002461D0">
        <w:rPr>
          <w:rFonts w:ascii="Times New Roman" w:eastAsia="TimesNewRomanPSMT" w:hAnsi="Times New Roman"/>
          <w:sz w:val="24"/>
          <w:szCs w:val="24"/>
          <w:lang w:eastAsia="ru-RU"/>
        </w:rPr>
        <w:t xml:space="preserve"> MF-2-V)</w:t>
      </w:r>
    </w:p>
    <w:p w14:paraId="20646896" w14:textId="77777777" w:rsidR="00076CD3" w:rsidRPr="002461D0" w:rsidRDefault="008E2D8F" w:rsidP="008E2D8F">
      <w:pPr>
        <w:autoSpaceDE w:val="0"/>
        <w:autoSpaceDN w:val="0"/>
        <w:adjustRightInd w:val="0"/>
        <w:spacing w:after="0" w:line="240" w:lineRule="auto"/>
        <w:rPr>
          <w:rFonts w:ascii="Times New Roman" w:eastAsia="TimesNewRomanPSMT" w:hAnsi="Times New Roman"/>
          <w:i/>
          <w:iCs/>
          <w:sz w:val="24"/>
          <w:szCs w:val="24"/>
          <w:lang w:eastAsia="ru-RU"/>
        </w:rPr>
      </w:pPr>
      <w:r w:rsidRPr="002461D0">
        <w:rPr>
          <w:rFonts w:ascii="Times New Roman" w:eastAsia="TimesNewRomanPSMT" w:hAnsi="Times New Roman"/>
          <w:i/>
          <w:iCs/>
          <w:sz w:val="24"/>
          <w:szCs w:val="24"/>
          <w:lang w:val="kk-KZ" w:eastAsia="ru-RU"/>
        </w:rPr>
        <w:t>Үлбірлі қабығы</w:t>
      </w:r>
      <w:r w:rsidR="00076CD3" w:rsidRPr="002461D0">
        <w:rPr>
          <w:rFonts w:ascii="Times New Roman" w:eastAsia="TimesNewRomanPSMT" w:hAnsi="Times New Roman"/>
          <w:i/>
          <w:iCs/>
          <w:sz w:val="24"/>
          <w:szCs w:val="24"/>
          <w:lang w:eastAsia="ru-RU"/>
        </w:rPr>
        <w:t>:</w:t>
      </w:r>
    </w:p>
    <w:p w14:paraId="470CFC39" w14:textId="77777777" w:rsidR="00076CD3" w:rsidRPr="002461D0" w:rsidRDefault="00A043CE" w:rsidP="008E2D8F">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2461D0">
        <w:rPr>
          <w:rFonts w:ascii="Times New Roman" w:eastAsia="TimesNewRomanPSMT" w:hAnsi="Times New Roman"/>
          <w:sz w:val="24"/>
          <w:szCs w:val="24"/>
          <w:lang w:eastAsia="ru-RU"/>
        </w:rPr>
        <w:t>О</w:t>
      </w:r>
      <w:r w:rsidR="00076CD3" w:rsidRPr="002461D0">
        <w:rPr>
          <w:rFonts w:ascii="Times New Roman" w:eastAsia="TimesNewRomanPSMT" w:hAnsi="Times New Roman"/>
          <w:sz w:val="24"/>
          <w:szCs w:val="24"/>
          <w:lang w:eastAsia="ru-RU"/>
        </w:rPr>
        <w:t>падрай</w:t>
      </w:r>
      <w:proofErr w:type="spellEnd"/>
      <w:r w:rsidR="00076CD3" w:rsidRPr="002461D0">
        <w:rPr>
          <w:rFonts w:ascii="Times New Roman" w:eastAsia="TimesNewRomanPSMT" w:hAnsi="Times New Roman"/>
          <w:sz w:val="24"/>
          <w:szCs w:val="24"/>
          <w:lang w:eastAsia="ru-RU"/>
        </w:rPr>
        <w:t xml:space="preserve"> II </w:t>
      </w:r>
      <w:r w:rsidR="008E2D8F" w:rsidRPr="002461D0">
        <w:rPr>
          <w:rFonts w:ascii="Times New Roman" w:eastAsia="TimesNewRomanPSMT" w:hAnsi="Times New Roman"/>
          <w:sz w:val="24"/>
          <w:szCs w:val="24"/>
          <w:lang w:val="kk-KZ" w:eastAsia="ru-RU"/>
        </w:rPr>
        <w:t>ақ</w:t>
      </w:r>
      <w:r w:rsidR="00076CD3" w:rsidRPr="002461D0">
        <w:rPr>
          <w:rFonts w:ascii="Times New Roman" w:eastAsia="TimesNewRomanPSMT" w:hAnsi="Times New Roman"/>
          <w:sz w:val="24"/>
          <w:szCs w:val="24"/>
          <w:lang w:eastAsia="ru-RU"/>
        </w:rPr>
        <w:t xml:space="preserve"> 85F580019:</w:t>
      </w:r>
    </w:p>
    <w:p w14:paraId="583501F7" w14:textId="77777777" w:rsidR="00076CD3" w:rsidRPr="002461D0" w:rsidRDefault="008E2D8F" w:rsidP="008E2D8F">
      <w:pPr>
        <w:autoSpaceDE w:val="0"/>
        <w:autoSpaceDN w:val="0"/>
        <w:adjustRightInd w:val="0"/>
        <w:spacing w:after="0" w:line="240" w:lineRule="auto"/>
        <w:rPr>
          <w:rFonts w:ascii="Times New Roman" w:eastAsia="TimesNewRomanPSMT" w:hAnsi="Times New Roman"/>
          <w:sz w:val="24"/>
          <w:szCs w:val="24"/>
          <w:lang w:eastAsia="ru-RU"/>
        </w:rPr>
      </w:pPr>
      <w:r w:rsidRPr="002461D0">
        <w:rPr>
          <w:rFonts w:ascii="Times New Roman" w:eastAsia="TimesNewRomanPSMT" w:hAnsi="Times New Roman"/>
          <w:sz w:val="24"/>
          <w:szCs w:val="24"/>
          <w:lang w:val="kk-KZ" w:eastAsia="ru-RU"/>
        </w:rPr>
        <w:t>Ішінара</w:t>
      </w:r>
      <w:r w:rsidR="00076CD3" w:rsidRPr="002461D0">
        <w:rPr>
          <w:rFonts w:ascii="Times New Roman" w:eastAsia="TimesNewRomanPSMT" w:hAnsi="Times New Roman"/>
          <w:sz w:val="24"/>
          <w:szCs w:val="24"/>
          <w:lang w:eastAsia="ru-RU"/>
        </w:rPr>
        <w:t xml:space="preserve"> </w:t>
      </w:r>
      <w:r w:rsidRPr="002461D0">
        <w:rPr>
          <w:rFonts w:ascii="Times New Roman" w:eastAsia="TimesNewRomanPSMT" w:hAnsi="Times New Roman"/>
          <w:sz w:val="24"/>
          <w:szCs w:val="24"/>
          <w:lang w:eastAsia="ru-RU"/>
        </w:rPr>
        <w:t>гидролиз</w:t>
      </w:r>
      <w:r w:rsidRPr="002461D0">
        <w:rPr>
          <w:rFonts w:ascii="Times New Roman" w:eastAsia="TimesNewRomanPSMT" w:hAnsi="Times New Roman"/>
          <w:sz w:val="24"/>
          <w:szCs w:val="24"/>
          <w:lang w:val="kk-KZ" w:eastAsia="ru-RU"/>
        </w:rPr>
        <w:t>денген</w:t>
      </w:r>
      <w:r w:rsidRPr="002461D0">
        <w:rPr>
          <w:rFonts w:ascii="Times New Roman" w:eastAsia="TimesNewRomanPSMT" w:hAnsi="Times New Roman"/>
          <w:sz w:val="24"/>
          <w:szCs w:val="24"/>
          <w:lang w:eastAsia="ru-RU"/>
        </w:rPr>
        <w:t xml:space="preserve"> </w:t>
      </w:r>
      <w:proofErr w:type="spellStart"/>
      <w:r w:rsidR="00076CD3" w:rsidRPr="002461D0">
        <w:rPr>
          <w:rFonts w:ascii="Times New Roman" w:eastAsia="TimesNewRomanPSMT" w:hAnsi="Times New Roman"/>
          <w:sz w:val="24"/>
          <w:szCs w:val="24"/>
          <w:lang w:eastAsia="ru-RU"/>
        </w:rPr>
        <w:t>поливинил</w:t>
      </w:r>
      <w:proofErr w:type="spellEnd"/>
      <w:r w:rsidRPr="002461D0">
        <w:rPr>
          <w:rFonts w:ascii="Times New Roman" w:eastAsia="TimesNewRomanPSMT" w:hAnsi="Times New Roman"/>
          <w:sz w:val="24"/>
          <w:szCs w:val="24"/>
          <w:lang w:val="kk-KZ" w:eastAsia="ru-RU"/>
        </w:rPr>
        <w:t xml:space="preserve"> спирті</w:t>
      </w:r>
      <w:r w:rsidR="00076CD3" w:rsidRPr="002461D0">
        <w:rPr>
          <w:rFonts w:ascii="Times New Roman" w:eastAsia="TimesNewRomanPSMT" w:hAnsi="Times New Roman"/>
          <w:sz w:val="24"/>
          <w:szCs w:val="24"/>
          <w:lang w:eastAsia="ru-RU"/>
        </w:rPr>
        <w:t xml:space="preserve"> (Е 1203)</w:t>
      </w:r>
    </w:p>
    <w:p w14:paraId="04994E6E" w14:textId="77777777" w:rsidR="00076CD3" w:rsidRPr="002461D0" w:rsidRDefault="00A043CE" w:rsidP="008E2D8F">
      <w:pPr>
        <w:autoSpaceDE w:val="0"/>
        <w:autoSpaceDN w:val="0"/>
        <w:adjustRightInd w:val="0"/>
        <w:spacing w:after="0" w:line="240" w:lineRule="auto"/>
        <w:rPr>
          <w:rFonts w:ascii="Times New Roman" w:eastAsia="TimesNewRomanPSMT" w:hAnsi="Times New Roman"/>
          <w:sz w:val="24"/>
          <w:szCs w:val="24"/>
          <w:lang w:eastAsia="ru-RU"/>
        </w:rPr>
      </w:pPr>
      <w:r w:rsidRPr="002461D0">
        <w:rPr>
          <w:rFonts w:ascii="Times New Roman" w:eastAsia="TimesNewRomanPSMT" w:hAnsi="Times New Roman"/>
          <w:sz w:val="24"/>
          <w:szCs w:val="24"/>
          <w:lang w:eastAsia="ru-RU"/>
        </w:rPr>
        <w:t>Т</w:t>
      </w:r>
      <w:r w:rsidR="00076CD3" w:rsidRPr="002461D0">
        <w:rPr>
          <w:rFonts w:ascii="Times New Roman" w:eastAsia="TimesNewRomanPSMT" w:hAnsi="Times New Roman"/>
          <w:sz w:val="24"/>
          <w:szCs w:val="24"/>
          <w:lang w:eastAsia="ru-RU"/>
        </w:rPr>
        <w:t>альк (Е 533b)</w:t>
      </w:r>
    </w:p>
    <w:p w14:paraId="08628271" w14:textId="77777777" w:rsidR="00076CD3" w:rsidRPr="002461D0" w:rsidRDefault="00A043CE" w:rsidP="008E2D8F">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2461D0">
        <w:rPr>
          <w:rFonts w:ascii="Times New Roman" w:eastAsia="TimesNewRomanPSMT" w:hAnsi="Times New Roman"/>
          <w:sz w:val="24"/>
          <w:szCs w:val="24"/>
          <w:lang w:eastAsia="ru-RU"/>
        </w:rPr>
        <w:t>М</w:t>
      </w:r>
      <w:r w:rsidR="00076CD3" w:rsidRPr="002461D0">
        <w:rPr>
          <w:rFonts w:ascii="Times New Roman" w:eastAsia="TimesNewRomanPSMT" w:hAnsi="Times New Roman"/>
          <w:sz w:val="24"/>
          <w:szCs w:val="24"/>
          <w:lang w:eastAsia="ru-RU"/>
        </w:rPr>
        <w:t>акрогол</w:t>
      </w:r>
      <w:proofErr w:type="spellEnd"/>
      <w:r w:rsidR="00076CD3" w:rsidRPr="002461D0">
        <w:rPr>
          <w:rFonts w:ascii="Times New Roman" w:eastAsia="TimesNewRomanPSMT" w:hAnsi="Times New Roman"/>
          <w:sz w:val="24"/>
          <w:szCs w:val="24"/>
          <w:lang w:eastAsia="ru-RU"/>
        </w:rPr>
        <w:t>/</w:t>
      </w:r>
      <w:proofErr w:type="spellStart"/>
      <w:r w:rsidR="00076CD3" w:rsidRPr="002461D0">
        <w:rPr>
          <w:rFonts w:ascii="Times New Roman" w:eastAsia="TimesNewRomanPSMT" w:hAnsi="Times New Roman"/>
          <w:sz w:val="24"/>
          <w:szCs w:val="24"/>
          <w:lang w:eastAsia="ru-RU"/>
        </w:rPr>
        <w:t>полиэтиленгликоль</w:t>
      </w:r>
      <w:proofErr w:type="spellEnd"/>
      <w:r w:rsidR="00076CD3" w:rsidRPr="002461D0">
        <w:rPr>
          <w:rFonts w:ascii="Times New Roman" w:eastAsia="TimesNewRomanPSMT" w:hAnsi="Times New Roman"/>
          <w:sz w:val="24"/>
          <w:szCs w:val="24"/>
          <w:lang w:eastAsia="ru-RU"/>
        </w:rPr>
        <w:t xml:space="preserve"> (Е 1521)</w:t>
      </w:r>
    </w:p>
    <w:p w14:paraId="4632F088" w14:textId="77777777" w:rsidR="00076CD3" w:rsidRPr="002461D0" w:rsidRDefault="00A043CE" w:rsidP="008E2D8F">
      <w:pPr>
        <w:autoSpaceDE w:val="0"/>
        <w:autoSpaceDN w:val="0"/>
        <w:adjustRightInd w:val="0"/>
        <w:spacing w:after="0" w:line="240" w:lineRule="auto"/>
        <w:rPr>
          <w:rFonts w:ascii="Times New Roman" w:eastAsia="TimesNewRomanPSMT" w:hAnsi="Times New Roman"/>
          <w:sz w:val="24"/>
          <w:szCs w:val="24"/>
          <w:lang w:eastAsia="ru-RU"/>
        </w:rPr>
      </w:pPr>
      <w:r w:rsidRPr="002461D0">
        <w:rPr>
          <w:rFonts w:ascii="Times New Roman" w:eastAsia="TimesNewRomanPSMT" w:hAnsi="Times New Roman"/>
          <w:sz w:val="24"/>
          <w:szCs w:val="24"/>
          <w:lang w:eastAsia="ru-RU"/>
        </w:rPr>
        <w:t>Т</w:t>
      </w:r>
      <w:r w:rsidR="00076CD3" w:rsidRPr="002461D0">
        <w:rPr>
          <w:rFonts w:ascii="Times New Roman" w:eastAsia="TimesNewRomanPSMT" w:hAnsi="Times New Roman"/>
          <w:sz w:val="24"/>
          <w:szCs w:val="24"/>
          <w:lang w:eastAsia="ru-RU"/>
        </w:rPr>
        <w:t>итан</w:t>
      </w:r>
      <w:r w:rsidR="00B370B8" w:rsidRPr="002461D0">
        <w:rPr>
          <w:rFonts w:ascii="Times New Roman" w:eastAsia="TimesNewRomanPSMT" w:hAnsi="Times New Roman"/>
          <w:sz w:val="24"/>
          <w:szCs w:val="24"/>
          <w:lang w:val="kk-KZ" w:eastAsia="ru-RU"/>
        </w:rPr>
        <w:t>ның қосто</w:t>
      </w:r>
      <w:r w:rsidR="003356FD" w:rsidRPr="002461D0">
        <w:rPr>
          <w:rFonts w:ascii="Times New Roman" w:eastAsia="TimesNewRomanPSMT" w:hAnsi="Times New Roman"/>
          <w:sz w:val="24"/>
          <w:szCs w:val="24"/>
          <w:lang w:val="kk-KZ" w:eastAsia="ru-RU"/>
        </w:rPr>
        <w:t>т</w:t>
      </w:r>
      <w:r w:rsidR="00B370B8" w:rsidRPr="002461D0">
        <w:rPr>
          <w:rFonts w:ascii="Times New Roman" w:eastAsia="TimesNewRomanPSMT" w:hAnsi="Times New Roman"/>
          <w:sz w:val="24"/>
          <w:szCs w:val="24"/>
          <w:lang w:val="kk-KZ" w:eastAsia="ru-RU"/>
        </w:rPr>
        <w:t>ығы</w:t>
      </w:r>
      <w:r w:rsidR="00076CD3" w:rsidRPr="002461D0">
        <w:rPr>
          <w:rFonts w:ascii="Times New Roman" w:eastAsia="TimesNewRomanPSMT" w:hAnsi="Times New Roman"/>
          <w:sz w:val="24"/>
          <w:szCs w:val="24"/>
          <w:lang w:eastAsia="ru-RU"/>
        </w:rPr>
        <w:t xml:space="preserve"> (Е 171)</w:t>
      </w:r>
    </w:p>
    <w:p w14:paraId="2B427630" w14:textId="77777777" w:rsidR="00C42612" w:rsidRPr="002461D0" w:rsidRDefault="00C42612" w:rsidP="008E2D8F">
      <w:pPr>
        <w:autoSpaceDE w:val="0"/>
        <w:autoSpaceDN w:val="0"/>
        <w:adjustRightInd w:val="0"/>
        <w:spacing w:after="0" w:line="240" w:lineRule="auto"/>
        <w:rPr>
          <w:rFonts w:ascii="Times New Roman" w:hAnsi="Times New Roman"/>
          <w:b/>
          <w:sz w:val="24"/>
          <w:szCs w:val="24"/>
          <w:lang w:val="kk-KZ" w:eastAsia="ru-RU"/>
        </w:rPr>
      </w:pPr>
    </w:p>
    <w:p w14:paraId="2FBCCEAE" w14:textId="77777777" w:rsidR="00DF3381" w:rsidRPr="002461D0" w:rsidRDefault="00DF3381" w:rsidP="008E2D8F">
      <w:pPr>
        <w:autoSpaceDE w:val="0"/>
        <w:autoSpaceDN w:val="0"/>
        <w:adjustRightInd w:val="0"/>
        <w:spacing w:after="0" w:line="240" w:lineRule="auto"/>
        <w:rPr>
          <w:rFonts w:ascii="Times New Roman" w:eastAsia="TimesNewRomanPSMT" w:hAnsi="Times New Roman"/>
          <w:b/>
          <w:sz w:val="24"/>
          <w:szCs w:val="24"/>
          <w:lang w:eastAsia="ru-RU"/>
        </w:rPr>
      </w:pPr>
      <w:r w:rsidRPr="002461D0">
        <w:rPr>
          <w:rFonts w:ascii="Times New Roman" w:hAnsi="Times New Roman"/>
          <w:b/>
          <w:sz w:val="24"/>
          <w:szCs w:val="24"/>
          <w:lang w:eastAsia="ru-RU"/>
        </w:rPr>
        <w:t xml:space="preserve">6.2. </w:t>
      </w:r>
      <w:r w:rsidR="00B370B8" w:rsidRPr="002461D0">
        <w:rPr>
          <w:rFonts w:ascii="Times New Roman" w:hAnsi="Times New Roman"/>
          <w:b/>
          <w:bCs/>
          <w:sz w:val="24"/>
          <w:szCs w:val="24"/>
          <w:lang w:val="kk-KZ"/>
        </w:rPr>
        <w:t>Үйлесімсіздік</w:t>
      </w:r>
    </w:p>
    <w:p w14:paraId="7951A85F" w14:textId="77777777" w:rsidR="00215CBB" w:rsidRPr="002461D0" w:rsidRDefault="00B370B8" w:rsidP="008E2D8F">
      <w:pPr>
        <w:autoSpaceDE w:val="0"/>
        <w:autoSpaceDN w:val="0"/>
        <w:adjustRightInd w:val="0"/>
        <w:spacing w:after="0" w:line="240" w:lineRule="auto"/>
        <w:jc w:val="both"/>
        <w:rPr>
          <w:rFonts w:ascii="Times New Roman" w:eastAsia="TimesNewRomanPSMT" w:hAnsi="Times New Roman"/>
          <w:sz w:val="24"/>
          <w:szCs w:val="24"/>
          <w:lang w:val="kk-KZ" w:eastAsia="ru-RU"/>
        </w:rPr>
      </w:pPr>
      <w:r w:rsidRPr="002461D0">
        <w:rPr>
          <w:rFonts w:ascii="Times New Roman" w:eastAsia="TimesNewRomanPSMT" w:hAnsi="Times New Roman"/>
          <w:sz w:val="24"/>
          <w:szCs w:val="24"/>
          <w:lang w:val="kk-KZ" w:eastAsia="ru-RU"/>
        </w:rPr>
        <w:t>Қатысы жоқ</w:t>
      </w:r>
    </w:p>
    <w:p w14:paraId="4CB5496F" w14:textId="77777777" w:rsidR="00C42612" w:rsidRPr="002461D0" w:rsidRDefault="00C42612" w:rsidP="008E2D8F">
      <w:pPr>
        <w:spacing w:after="0" w:line="240" w:lineRule="auto"/>
        <w:jc w:val="both"/>
        <w:rPr>
          <w:rFonts w:ascii="Times New Roman" w:hAnsi="Times New Roman"/>
          <w:b/>
          <w:sz w:val="24"/>
          <w:szCs w:val="24"/>
          <w:lang w:val="kk-KZ" w:bidi="ru-RU"/>
        </w:rPr>
      </w:pPr>
    </w:p>
    <w:p w14:paraId="61CF0A27" w14:textId="77777777" w:rsidR="009128A3" w:rsidRPr="002461D0" w:rsidRDefault="009128A3" w:rsidP="008E2D8F">
      <w:pPr>
        <w:spacing w:after="0" w:line="240" w:lineRule="auto"/>
        <w:jc w:val="both"/>
        <w:rPr>
          <w:rFonts w:ascii="Times New Roman" w:hAnsi="Times New Roman"/>
          <w:b/>
          <w:sz w:val="24"/>
          <w:szCs w:val="24"/>
          <w:lang w:val="kk-KZ" w:bidi="ru-RU"/>
        </w:rPr>
      </w:pPr>
      <w:r w:rsidRPr="002461D0">
        <w:rPr>
          <w:rFonts w:ascii="Times New Roman" w:hAnsi="Times New Roman"/>
          <w:b/>
          <w:sz w:val="24"/>
          <w:szCs w:val="24"/>
          <w:lang w:val="kk-KZ" w:bidi="ru-RU"/>
        </w:rPr>
        <w:t>6.3</w:t>
      </w:r>
      <w:r w:rsidRPr="002461D0">
        <w:rPr>
          <w:rFonts w:ascii="Times New Roman" w:hAnsi="Times New Roman"/>
          <w:sz w:val="24"/>
          <w:szCs w:val="24"/>
          <w:lang w:val="kk-KZ" w:bidi="ru-RU"/>
        </w:rPr>
        <w:t xml:space="preserve"> </w:t>
      </w:r>
      <w:r w:rsidR="00B370B8" w:rsidRPr="002461D0">
        <w:rPr>
          <w:rFonts w:ascii="Times New Roman" w:hAnsi="Times New Roman"/>
          <w:b/>
          <w:sz w:val="24"/>
          <w:szCs w:val="24"/>
          <w:lang w:val="kk-KZ"/>
        </w:rPr>
        <w:t>Жарамдылық мерзімі</w:t>
      </w:r>
    </w:p>
    <w:p w14:paraId="5EC56A69" w14:textId="77777777" w:rsidR="00B370B8" w:rsidRPr="002461D0" w:rsidRDefault="00F1646E" w:rsidP="00B370B8">
      <w:pPr>
        <w:spacing w:after="0" w:line="240" w:lineRule="auto"/>
        <w:jc w:val="both"/>
        <w:rPr>
          <w:rFonts w:ascii="Times New Roman" w:eastAsia="Times New Roman" w:hAnsi="Times New Roman"/>
          <w:sz w:val="24"/>
          <w:szCs w:val="24"/>
          <w:lang w:val="kk-KZ" w:eastAsia="ru-RU"/>
        </w:rPr>
      </w:pPr>
      <w:r w:rsidRPr="002461D0">
        <w:rPr>
          <w:rFonts w:ascii="Times New Roman" w:hAnsi="Times New Roman"/>
          <w:sz w:val="24"/>
          <w:szCs w:val="24"/>
          <w:lang w:val="kk-KZ" w:bidi="ru-RU"/>
        </w:rPr>
        <w:t xml:space="preserve">2 </w:t>
      </w:r>
      <w:r w:rsidR="00B370B8" w:rsidRPr="002461D0">
        <w:rPr>
          <w:rFonts w:ascii="Times New Roman" w:eastAsia="Times New Roman" w:hAnsi="Times New Roman"/>
          <w:sz w:val="24"/>
          <w:szCs w:val="24"/>
          <w:lang w:val="kk-KZ" w:eastAsia="ru-RU"/>
        </w:rPr>
        <w:t>жыл</w:t>
      </w:r>
    </w:p>
    <w:p w14:paraId="56901BBB" w14:textId="77777777" w:rsidR="00CE03ED" w:rsidRPr="002461D0" w:rsidRDefault="00B370B8" w:rsidP="00B370B8">
      <w:pPr>
        <w:spacing w:after="0" w:line="240" w:lineRule="auto"/>
        <w:jc w:val="both"/>
        <w:rPr>
          <w:rFonts w:ascii="Times New Roman" w:hAnsi="Times New Roman"/>
          <w:sz w:val="24"/>
          <w:szCs w:val="24"/>
          <w:lang w:val="kk-KZ"/>
        </w:rPr>
      </w:pPr>
      <w:r w:rsidRPr="002461D0">
        <w:rPr>
          <w:rFonts w:ascii="Times New Roman" w:eastAsia="Times New Roman" w:hAnsi="Times New Roman"/>
          <w:sz w:val="24"/>
          <w:szCs w:val="24"/>
          <w:lang w:val="kk-KZ" w:eastAsia="ru-RU"/>
        </w:rPr>
        <w:t>Жарамдылық мерзімі өткеннен кейін қолдануға болмайды</w:t>
      </w:r>
      <w:r w:rsidR="00CE03ED" w:rsidRPr="002461D0">
        <w:rPr>
          <w:rFonts w:ascii="Times New Roman" w:hAnsi="Times New Roman"/>
          <w:sz w:val="24"/>
          <w:szCs w:val="24"/>
          <w:lang w:val="kk-KZ" w:bidi="ru-RU"/>
        </w:rPr>
        <w:t>.</w:t>
      </w:r>
    </w:p>
    <w:p w14:paraId="7184A9C0" w14:textId="77777777" w:rsidR="00C42612" w:rsidRPr="002461D0" w:rsidRDefault="00C42612" w:rsidP="0078568D">
      <w:pPr>
        <w:spacing w:after="0" w:line="240" w:lineRule="auto"/>
        <w:jc w:val="both"/>
        <w:rPr>
          <w:rFonts w:ascii="Times New Roman" w:eastAsia="Times New Roman" w:hAnsi="Times New Roman"/>
          <w:b/>
          <w:sz w:val="24"/>
          <w:szCs w:val="24"/>
          <w:lang w:val="kk-KZ" w:eastAsia="ru-RU"/>
        </w:rPr>
      </w:pPr>
    </w:p>
    <w:p w14:paraId="09711C45" w14:textId="77777777" w:rsidR="00632571" w:rsidRPr="002461D0" w:rsidRDefault="00632571" w:rsidP="0078568D">
      <w:pPr>
        <w:spacing w:after="0" w:line="240" w:lineRule="auto"/>
        <w:jc w:val="both"/>
        <w:rPr>
          <w:rFonts w:ascii="Times New Roman" w:eastAsia="Times New Roman" w:hAnsi="Times New Roman"/>
          <w:b/>
          <w:sz w:val="24"/>
          <w:szCs w:val="24"/>
          <w:lang w:val="kk-KZ" w:eastAsia="ru-RU"/>
        </w:rPr>
      </w:pPr>
      <w:r w:rsidRPr="002461D0">
        <w:rPr>
          <w:rFonts w:ascii="Times New Roman" w:eastAsia="Times New Roman" w:hAnsi="Times New Roman"/>
          <w:b/>
          <w:sz w:val="24"/>
          <w:szCs w:val="24"/>
          <w:lang w:val="kk-KZ" w:eastAsia="ru-RU"/>
        </w:rPr>
        <w:t xml:space="preserve">6.4 </w:t>
      </w:r>
      <w:r w:rsidR="00B370B8" w:rsidRPr="002461D0">
        <w:rPr>
          <w:rFonts w:ascii="Times New Roman" w:hAnsi="Times New Roman"/>
          <w:b/>
          <w:sz w:val="24"/>
          <w:szCs w:val="24"/>
          <w:lang w:val="kk-KZ"/>
        </w:rPr>
        <w:t>Сақ</w:t>
      </w:r>
      <w:r w:rsidR="00B370B8" w:rsidRPr="002461D0">
        <w:rPr>
          <w:rFonts w:ascii="Times New Roman" w:hAnsi="Times New Roman" w:cs="Book Antiqua"/>
          <w:b/>
          <w:sz w:val="24"/>
          <w:szCs w:val="24"/>
          <w:lang w:val="kk-KZ"/>
        </w:rPr>
        <w:t>тау</w:t>
      </w:r>
      <w:r w:rsidR="00B370B8" w:rsidRPr="002461D0">
        <w:rPr>
          <w:rFonts w:ascii="Times New Roman" w:hAnsi="Times New Roman"/>
          <w:b/>
          <w:sz w:val="24"/>
          <w:szCs w:val="24"/>
          <w:lang w:val="kk-KZ"/>
        </w:rPr>
        <w:t xml:space="preserve"> </w:t>
      </w:r>
      <w:r w:rsidR="00B370B8" w:rsidRPr="002461D0">
        <w:rPr>
          <w:rFonts w:ascii="Times New Roman" w:hAnsi="Times New Roman" w:cs="Book Antiqua"/>
          <w:b/>
          <w:sz w:val="24"/>
          <w:szCs w:val="24"/>
          <w:lang w:val="kk-KZ"/>
        </w:rPr>
        <w:t>кезіндегі</w:t>
      </w:r>
      <w:r w:rsidR="00B370B8" w:rsidRPr="002461D0">
        <w:rPr>
          <w:rFonts w:ascii="Times New Roman" w:hAnsi="Times New Roman"/>
          <w:b/>
          <w:sz w:val="24"/>
          <w:szCs w:val="24"/>
          <w:lang w:val="kk-KZ"/>
        </w:rPr>
        <w:t xml:space="preserve"> </w:t>
      </w:r>
      <w:r w:rsidR="00B370B8" w:rsidRPr="002461D0">
        <w:rPr>
          <w:rFonts w:ascii="Times New Roman" w:hAnsi="Times New Roman" w:cs="Book Antiqua"/>
          <w:b/>
          <w:sz w:val="24"/>
          <w:szCs w:val="24"/>
          <w:lang w:val="kk-KZ"/>
        </w:rPr>
        <w:t>айры</w:t>
      </w:r>
      <w:r w:rsidR="00B370B8" w:rsidRPr="002461D0">
        <w:rPr>
          <w:rFonts w:ascii="Times New Roman" w:hAnsi="Times New Roman"/>
          <w:b/>
          <w:sz w:val="24"/>
          <w:szCs w:val="24"/>
          <w:lang w:val="kk-KZ"/>
        </w:rPr>
        <w:t>қ</w:t>
      </w:r>
      <w:r w:rsidR="00B370B8" w:rsidRPr="002461D0">
        <w:rPr>
          <w:rFonts w:ascii="Times New Roman" w:hAnsi="Times New Roman" w:cs="Book Antiqua"/>
          <w:b/>
          <w:sz w:val="24"/>
          <w:szCs w:val="24"/>
          <w:lang w:val="kk-KZ"/>
        </w:rPr>
        <w:t>ша</w:t>
      </w:r>
      <w:r w:rsidR="00B370B8" w:rsidRPr="002461D0">
        <w:rPr>
          <w:rFonts w:ascii="Times New Roman" w:hAnsi="Times New Roman"/>
          <w:b/>
          <w:sz w:val="24"/>
          <w:szCs w:val="24"/>
          <w:lang w:val="kk-KZ"/>
        </w:rPr>
        <w:t xml:space="preserve"> </w:t>
      </w:r>
      <w:r w:rsidR="00B370B8" w:rsidRPr="002461D0">
        <w:rPr>
          <w:rFonts w:ascii="Times New Roman" w:hAnsi="Times New Roman" w:cs="Book Antiqua"/>
          <w:b/>
          <w:sz w:val="24"/>
          <w:szCs w:val="24"/>
          <w:lang w:val="kk-KZ"/>
        </w:rPr>
        <w:t>са</w:t>
      </w:r>
      <w:r w:rsidR="00B370B8" w:rsidRPr="002461D0">
        <w:rPr>
          <w:rFonts w:ascii="Times New Roman" w:hAnsi="Times New Roman"/>
          <w:b/>
          <w:sz w:val="24"/>
          <w:szCs w:val="24"/>
          <w:lang w:val="kk-KZ"/>
        </w:rPr>
        <w:t>қ</w:t>
      </w:r>
      <w:r w:rsidR="00B370B8" w:rsidRPr="002461D0">
        <w:rPr>
          <w:rFonts w:ascii="Times New Roman" w:hAnsi="Times New Roman" w:cs="Book Antiqua"/>
          <w:b/>
          <w:sz w:val="24"/>
          <w:szCs w:val="24"/>
          <w:lang w:val="kk-KZ"/>
        </w:rPr>
        <w:t>тандыру</w:t>
      </w:r>
      <w:r w:rsidR="00B370B8" w:rsidRPr="002461D0">
        <w:rPr>
          <w:rFonts w:ascii="Times New Roman" w:hAnsi="Times New Roman"/>
          <w:b/>
          <w:sz w:val="24"/>
          <w:szCs w:val="24"/>
          <w:lang w:val="kk-KZ"/>
        </w:rPr>
        <w:t xml:space="preserve"> </w:t>
      </w:r>
      <w:r w:rsidR="00B370B8" w:rsidRPr="002461D0">
        <w:rPr>
          <w:rFonts w:ascii="Times New Roman" w:hAnsi="Times New Roman" w:cs="Book Antiqua"/>
          <w:b/>
          <w:sz w:val="24"/>
          <w:szCs w:val="24"/>
          <w:lang w:val="kk-KZ"/>
        </w:rPr>
        <w:t>шаралары</w:t>
      </w:r>
    </w:p>
    <w:p w14:paraId="53563DBC" w14:textId="77777777" w:rsidR="00B370B8" w:rsidRPr="002461D0" w:rsidRDefault="00924967" w:rsidP="00B370B8">
      <w:pPr>
        <w:spacing w:after="0" w:line="240" w:lineRule="auto"/>
        <w:jc w:val="both"/>
        <w:rPr>
          <w:rFonts w:ascii="Times New Roman" w:eastAsia="Times New Roman" w:hAnsi="Times New Roman"/>
          <w:bCs/>
          <w:spacing w:val="-3"/>
          <w:sz w:val="24"/>
          <w:szCs w:val="24"/>
          <w:lang w:val="kk-KZ" w:eastAsia="ru-RU"/>
        </w:rPr>
      </w:pPr>
      <w:r w:rsidRPr="00EE2093">
        <w:rPr>
          <w:rFonts w:ascii="Times New Roman" w:hAnsi="Times New Roman"/>
          <w:sz w:val="24"/>
          <w:szCs w:val="24"/>
          <w:lang w:val="kk-KZ"/>
        </w:rPr>
        <w:t>30</w:t>
      </w:r>
      <w:r w:rsidR="009E1E1F" w:rsidRPr="00EE2093">
        <w:rPr>
          <w:rFonts w:ascii="Times New Roman" w:hAnsi="Times New Roman"/>
          <w:sz w:val="24"/>
          <w:szCs w:val="24"/>
          <w:lang w:val="kk-KZ"/>
        </w:rPr>
        <w:t xml:space="preserve"> </w:t>
      </w:r>
      <w:r w:rsidRPr="00EE2093">
        <w:rPr>
          <w:rFonts w:ascii="Times New Roman" w:hAnsi="Times New Roman"/>
          <w:sz w:val="24"/>
          <w:szCs w:val="24"/>
          <w:lang w:val="kk-KZ"/>
        </w:rPr>
        <w:t>°С</w:t>
      </w:r>
      <w:r w:rsidR="00B370B8" w:rsidRPr="002461D0">
        <w:rPr>
          <w:rFonts w:ascii="Times New Roman" w:eastAsia="Times New Roman" w:hAnsi="Times New Roman"/>
          <w:bCs/>
          <w:spacing w:val="-3"/>
          <w:sz w:val="24"/>
          <w:szCs w:val="24"/>
          <w:lang w:val="kk-KZ" w:eastAsia="ru-RU"/>
        </w:rPr>
        <w:t>-ден аспайтын температурада сақтау керек.</w:t>
      </w:r>
    </w:p>
    <w:p w14:paraId="2E8B37C1" w14:textId="77777777" w:rsidR="00B370B8" w:rsidRPr="002461D0" w:rsidRDefault="00C42612" w:rsidP="00B370B8">
      <w:pPr>
        <w:spacing w:after="0" w:line="240" w:lineRule="auto"/>
        <w:jc w:val="both"/>
        <w:rPr>
          <w:rFonts w:ascii="Times New Roman" w:hAnsi="Times New Roman"/>
          <w:sz w:val="24"/>
          <w:szCs w:val="24"/>
          <w:lang w:val="kk-KZ"/>
        </w:rPr>
      </w:pPr>
      <w:r w:rsidRPr="002461D0">
        <w:rPr>
          <w:rFonts w:ascii="Times New Roman" w:hAnsi="Times New Roman"/>
          <w:sz w:val="24"/>
          <w:szCs w:val="24"/>
          <w:lang w:val="kk-KZ"/>
        </w:rPr>
        <w:t>Құт</w:t>
      </w:r>
      <w:r w:rsidR="00B370B8" w:rsidRPr="002461D0">
        <w:rPr>
          <w:rFonts w:ascii="Times New Roman" w:hAnsi="Times New Roman"/>
          <w:sz w:val="24"/>
          <w:szCs w:val="24"/>
          <w:lang w:val="kk-KZ"/>
        </w:rPr>
        <w:t>ын</w:t>
      </w:r>
      <w:r w:rsidRPr="002461D0">
        <w:rPr>
          <w:rFonts w:ascii="Times New Roman" w:hAnsi="Times New Roman"/>
          <w:sz w:val="24"/>
          <w:szCs w:val="24"/>
          <w:lang w:val="kk-KZ"/>
        </w:rPr>
        <w:t>ы</w:t>
      </w:r>
      <w:r w:rsidR="00B370B8" w:rsidRPr="002461D0">
        <w:rPr>
          <w:rFonts w:ascii="Times New Roman" w:hAnsi="Times New Roman"/>
          <w:sz w:val="24"/>
          <w:szCs w:val="24"/>
          <w:lang w:val="kk-KZ"/>
        </w:rPr>
        <w:t xml:space="preserve"> алғаш ашқаннан кейін 30</w:t>
      </w:r>
      <w:r w:rsidR="00B370B8" w:rsidRPr="002461D0">
        <w:rPr>
          <w:rFonts w:ascii="Times New Roman" w:eastAsia="Times New Roman" w:hAnsi="Times New Roman"/>
          <w:bCs/>
          <w:spacing w:val="-3"/>
          <w:sz w:val="24"/>
          <w:szCs w:val="24"/>
          <w:lang w:eastAsia="ru-RU"/>
        </w:rPr>
        <w:sym w:font="Symbol" w:char="F0B0"/>
      </w:r>
      <w:r w:rsidR="00B370B8" w:rsidRPr="002461D0">
        <w:rPr>
          <w:rFonts w:ascii="Times New Roman" w:eastAsia="Times New Roman" w:hAnsi="Times New Roman"/>
          <w:bCs/>
          <w:spacing w:val="-3"/>
          <w:sz w:val="24"/>
          <w:szCs w:val="24"/>
          <w:lang w:val="kk-KZ" w:eastAsia="ru-RU"/>
        </w:rPr>
        <w:t xml:space="preserve">С-ден аспайтын температурада </w:t>
      </w:r>
      <w:r w:rsidR="00B370B8" w:rsidRPr="002461D0">
        <w:rPr>
          <w:rFonts w:ascii="Times New Roman" w:hAnsi="Times New Roman"/>
          <w:sz w:val="24"/>
          <w:szCs w:val="24"/>
          <w:lang w:val="kk-KZ"/>
        </w:rPr>
        <w:t>3 айдан асырмай</w:t>
      </w:r>
      <w:r w:rsidR="00B370B8" w:rsidRPr="002461D0">
        <w:rPr>
          <w:rFonts w:ascii="Times New Roman" w:eastAsia="Times New Roman" w:hAnsi="Times New Roman"/>
          <w:bCs/>
          <w:spacing w:val="-3"/>
          <w:sz w:val="24"/>
          <w:szCs w:val="24"/>
          <w:lang w:val="kk-KZ" w:eastAsia="ru-RU"/>
        </w:rPr>
        <w:t xml:space="preserve"> сақтау керек</w:t>
      </w:r>
      <w:r w:rsidR="00B370B8" w:rsidRPr="002461D0">
        <w:rPr>
          <w:rFonts w:ascii="Times New Roman" w:hAnsi="Times New Roman"/>
          <w:sz w:val="24"/>
          <w:szCs w:val="24"/>
          <w:lang w:val="kk-KZ"/>
        </w:rPr>
        <w:t>.</w:t>
      </w:r>
    </w:p>
    <w:p w14:paraId="2DE6B484" w14:textId="77777777" w:rsidR="00632571" w:rsidRPr="002461D0" w:rsidRDefault="00B370B8" w:rsidP="00B370B8">
      <w:pPr>
        <w:spacing w:after="0" w:line="240" w:lineRule="auto"/>
        <w:jc w:val="both"/>
        <w:rPr>
          <w:rFonts w:ascii="Times New Roman" w:hAnsi="Times New Roman"/>
          <w:sz w:val="24"/>
          <w:szCs w:val="24"/>
          <w:lang w:val="kk-KZ"/>
        </w:rPr>
      </w:pPr>
      <w:r w:rsidRPr="002461D0">
        <w:rPr>
          <w:rFonts w:ascii="Times New Roman" w:hAnsi="Times New Roman"/>
          <w:sz w:val="24"/>
          <w:szCs w:val="24"/>
          <w:lang w:val="kk-KZ"/>
        </w:rPr>
        <w:t>Балалардың қолы жетпейтін жерде сақтау керек</w:t>
      </w:r>
      <w:r w:rsidR="00632571" w:rsidRPr="002461D0">
        <w:rPr>
          <w:rFonts w:ascii="Times New Roman" w:hAnsi="Times New Roman"/>
          <w:sz w:val="24"/>
          <w:szCs w:val="24"/>
          <w:lang w:val="kk-KZ"/>
        </w:rPr>
        <w:t xml:space="preserve">! </w:t>
      </w:r>
      <w:bookmarkStart w:id="5" w:name="2175220289"/>
    </w:p>
    <w:bookmarkEnd w:id="5"/>
    <w:p w14:paraId="06A7F7C9" w14:textId="77777777" w:rsidR="008E2D8F" w:rsidRPr="002461D0" w:rsidRDefault="00EC480E" w:rsidP="008E2D8F">
      <w:pPr>
        <w:spacing w:after="0" w:line="240" w:lineRule="auto"/>
        <w:jc w:val="both"/>
        <w:rPr>
          <w:rFonts w:ascii="Times New Roman" w:eastAsia="Times New Roman" w:hAnsi="Times New Roman"/>
          <w:sz w:val="24"/>
          <w:szCs w:val="24"/>
          <w:lang w:val="kk-KZ" w:eastAsia="ru-RU"/>
        </w:rPr>
      </w:pPr>
      <w:r w:rsidRPr="002461D0">
        <w:rPr>
          <w:rFonts w:ascii="Times New Roman" w:hAnsi="Times New Roman"/>
          <w:b/>
          <w:sz w:val="24"/>
          <w:szCs w:val="24"/>
          <w:lang w:val="kk-KZ" w:eastAsia="ru-RU"/>
        </w:rPr>
        <w:t>6.5</w:t>
      </w:r>
      <w:r w:rsidR="00B90A1E" w:rsidRPr="002461D0">
        <w:rPr>
          <w:rFonts w:ascii="Times New Roman" w:hAnsi="Times New Roman"/>
          <w:b/>
          <w:sz w:val="24"/>
          <w:szCs w:val="24"/>
          <w:lang w:val="kk-KZ" w:eastAsia="ru-RU"/>
        </w:rPr>
        <w:t xml:space="preserve"> </w:t>
      </w:r>
      <w:r w:rsidR="008E2D8F" w:rsidRPr="002461D0">
        <w:rPr>
          <w:rFonts w:ascii="Times New Roman" w:eastAsia="Times New Roman" w:hAnsi="Times New Roman"/>
          <w:b/>
          <w:bCs/>
          <w:sz w:val="24"/>
          <w:szCs w:val="24"/>
          <w:lang w:val="kk-KZ" w:eastAsia="ru-RU"/>
        </w:rPr>
        <w:t>Шығарылу түрі және қаптамасы</w:t>
      </w:r>
    </w:p>
    <w:p w14:paraId="74D98699" w14:textId="77777777" w:rsidR="008E2D8F" w:rsidRPr="002461D0" w:rsidRDefault="008E2D8F" w:rsidP="008E2D8F">
      <w:pPr>
        <w:spacing w:after="0" w:line="240" w:lineRule="auto"/>
        <w:jc w:val="both"/>
        <w:rPr>
          <w:rFonts w:ascii="Times New Roman" w:eastAsia="Microsoft Sans Serif" w:hAnsi="Times New Roman"/>
          <w:sz w:val="24"/>
          <w:szCs w:val="24"/>
          <w:lang w:val="kk-KZ" w:eastAsia="ru-RU" w:bidi="ru-RU"/>
        </w:rPr>
      </w:pPr>
      <w:r w:rsidRPr="002461D0">
        <w:rPr>
          <w:rFonts w:ascii="Times New Roman" w:eastAsia="Microsoft Sans Serif" w:hAnsi="Times New Roman"/>
          <w:sz w:val="24"/>
          <w:szCs w:val="24"/>
          <w:lang w:val="kk-KZ" w:eastAsia="ru-RU" w:bidi="ru-RU"/>
        </w:rPr>
        <w:t>Тығыздығы жоғары полиэтиленнен жасалған құтыға 30 немесе 90 таблеткадан салынған. Құтының ішінде ылғал сіңіргіш силикагель болады.</w:t>
      </w:r>
    </w:p>
    <w:p w14:paraId="580D9EB5" w14:textId="77777777" w:rsidR="00643BEA" w:rsidRPr="002461D0" w:rsidRDefault="008E2D8F" w:rsidP="008E2D8F">
      <w:pPr>
        <w:autoSpaceDE w:val="0"/>
        <w:autoSpaceDN w:val="0"/>
        <w:adjustRightInd w:val="0"/>
        <w:spacing w:after="0" w:line="240" w:lineRule="auto"/>
        <w:rPr>
          <w:rFonts w:ascii="Times New Roman" w:eastAsia="Microsoft Sans Serif" w:hAnsi="Times New Roman"/>
          <w:sz w:val="24"/>
          <w:szCs w:val="24"/>
          <w:lang w:val="kk-KZ" w:eastAsia="ru-RU" w:bidi="ru-RU"/>
        </w:rPr>
      </w:pPr>
      <w:r w:rsidRPr="002461D0">
        <w:rPr>
          <w:rFonts w:ascii="Times New Roman" w:eastAsia="Microsoft Sans Serif" w:hAnsi="Times New Roman"/>
          <w:sz w:val="24"/>
          <w:szCs w:val="24"/>
          <w:lang w:val="kk-KZ" w:eastAsia="ru-RU" w:bidi="ru-RU"/>
        </w:rPr>
        <w:t xml:space="preserve">Құтыға өздігінен желімденетін заттаңба мен медициналық қолдану жөніндегі қазақ және орыс тілдеріндегі нұсқаулық </w:t>
      </w:r>
      <w:r w:rsidR="00ED3699" w:rsidRPr="002461D0">
        <w:rPr>
          <w:rFonts w:ascii="Times New Roman" w:eastAsia="Microsoft Sans Serif" w:hAnsi="Times New Roman"/>
          <w:sz w:val="24"/>
          <w:szCs w:val="24"/>
          <w:lang w:val="kk-KZ" w:eastAsia="ru-RU" w:bidi="ru-RU"/>
        </w:rPr>
        <w:t>жапсырылады</w:t>
      </w:r>
      <w:r w:rsidR="009E1E1F" w:rsidRPr="002461D0">
        <w:rPr>
          <w:rFonts w:ascii="Times New Roman" w:eastAsia="Microsoft Sans Serif" w:hAnsi="Times New Roman"/>
          <w:sz w:val="24"/>
          <w:szCs w:val="24"/>
          <w:lang w:val="kk-KZ" w:eastAsia="ru-RU" w:bidi="ru-RU"/>
        </w:rPr>
        <w:t>.</w:t>
      </w:r>
    </w:p>
    <w:p w14:paraId="1D8E5ACD" w14:textId="77777777" w:rsidR="00ED3699" w:rsidRPr="002461D0" w:rsidRDefault="00ED3699" w:rsidP="009E1E1F">
      <w:pPr>
        <w:autoSpaceDE w:val="0"/>
        <w:autoSpaceDN w:val="0"/>
        <w:adjustRightInd w:val="0"/>
        <w:spacing w:after="0" w:line="240" w:lineRule="auto"/>
        <w:jc w:val="both"/>
        <w:rPr>
          <w:rFonts w:ascii="Times New Roman" w:hAnsi="Times New Roman"/>
          <w:b/>
          <w:sz w:val="24"/>
          <w:szCs w:val="24"/>
          <w:lang w:val="kk-KZ" w:eastAsia="ru-RU"/>
        </w:rPr>
      </w:pPr>
    </w:p>
    <w:p w14:paraId="793E242A" w14:textId="77777777" w:rsidR="00B90A1E" w:rsidRPr="002461D0" w:rsidRDefault="00B90A1E" w:rsidP="009E1E1F">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2461D0">
        <w:rPr>
          <w:rFonts w:ascii="Times New Roman" w:hAnsi="Times New Roman"/>
          <w:b/>
          <w:sz w:val="24"/>
          <w:szCs w:val="24"/>
          <w:lang w:val="kk-KZ" w:eastAsia="ru-RU"/>
        </w:rPr>
        <w:t xml:space="preserve">6.6 </w:t>
      </w:r>
      <w:r w:rsidR="00145609" w:rsidRPr="002461D0">
        <w:rPr>
          <w:rFonts w:ascii="Times New Roman" w:hAnsi="Times New Roman"/>
          <w:b/>
          <w:bCs/>
          <w:sz w:val="24"/>
          <w:szCs w:val="24"/>
          <w:lang w:val="kk-KZ"/>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r w:rsidRPr="002461D0">
        <w:rPr>
          <w:rFonts w:ascii="Times New Roman" w:eastAsia="TimesNewRomanPSMT" w:hAnsi="Times New Roman"/>
          <w:b/>
          <w:sz w:val="24"/>
          <w:szCs w:val="24"/>
          <w:lang w:val="kk-KZ" w:eastAsia="ru-RU"/>
        </w:rPr>
        <w:t>.</w:t>
      </w:r>
    </w:p>
    <w:p w14:paraId="5FFE5A37" w14:textId="77777777" w:rsidR="004C6613" w:rsidRPr="00EE2093" w:rsidRDefault="000D1E2E" w:rsidP="0078568D">
      <w:pPr>
        <w:autoSpaceDE w:val="0"/>
        <w:autoSpaceDN w:val="0"/>
        <w:adjustRightInd w:val="0"/>
        <w:spacing w:after="0" w:line="240" w:lineRule="auto"/>
        <w:rPr>
          <w:rFonts w:ascii="Times New Roman" w:hAnsi="Times New Roman"/>
          <w:sz w:val="24"/>
          <w:szCs w:val="24"/>
          <w:lang w:val="kk-KZ"/>
        </w:rPr>
      </w:pPr>
      <w:r w:rsidRPr="002461D0">
        <w:rPr>
          <w:rFonts w:ascii="Times New Roman" w:hAnsi="Times New Roman"/>
          <w:sz w:val="24"/>
          <w:szCs w:val="24"/>
          <w:lang w:val="kk-KZ"/>
        </w:rPr>
        <w:t>Бекітілген талаптарға сәйкес у</w:t>
      </w:r>
      <w:r w:rsidR="003204CA" w:rsidRPr="002461D0">
        <w:rPr>
          <w:rFonts w:ascii="Times New Roman" w:hAnsi="Times New Roman"/>
          <w:sz w:val="24"/>
          <w:szCs w:val="24"/>
          <w:lang w:val="kk-KZ"/>
        </w:rPr>
        <w:t>тилиз</w:t>
      </w:r>
      <w:r w:rsidRPr="002461D0">
        <w:rPr>
          <w:rFonts w:ascii="Times New Roman" w:hAnsi="Times New Roman"/>
          <w:sz w:val="24"/>
          <w:szCs w:val="24"/>
          <w:lang w:val="kk-KZ"/>
        </w:rPr>
        <w:t>ац</w:t>
      </w:r>
      <w:r w:rsidR="003204CA" w:rsidRPr="002461D0">
        <w:rPr>
          <w:rFonts w:ascii="Times New Roman" w:hAnsi="Times New Roman"/>
          <w:sz w:val="24"/>
          <w:szCs w:val="24"/>
          <w:lang w:val="kk-KZ"/>
        </w:rPr>
        <w:t>и</w:t>
      </w:r>
      <w:r w:rsidRPr="002461D0">
        <w:rPr>
          <w:rFonts w:ascii="Times New Roman" w:hAnsi="Times New Roman"/>
          <w:sz w:val="24"/>
          <w:szCs w:val="24"/>
          <w:lang w:val="kk-KZ"/>
        </w:rPr>
        <w:t>ялау керек</w:t>
      </w:r>
      <w:r w:rsidR="003204CA" w:rsidRPr="00EE2093">
        <w:rPr>
          <w:rFonts w:ascii="Times New Roman" w:hAnsi="Times New Roman"/>
          <w:sz w:val="24"/>
          <w:szCs w:val="24"/>
          <w:lang w:val="kk-KZ"/>
        </w:rPr>
        <w:t>.</w:t>
      </w:r>
    </w:p>
    <w:p w14:paraId="3BD7CCAB" w14:textId="77777777" w:rsidR="00ED3699" w:rsidRPr="002461D0" w:rsidRDefault="00ED3699" w:rsidP="00145609">
      <w:pPr>
        <w:spacing w:after="0" w:line="240" w:lineRule="auto"/>
        <w:rPr>
          <w:rFonts w:ascii="Times New Roman" w:hAnsi="Times New Roman"/>
          <w:b/>
          <w:bCs/>
          <w:sz w:val="24"/>
          <w:szCs w:val="24"/>
          <w:lang w:val="kk-KZ"/>
        </w:rPr>
      </w:pPr>
    </w:p>
    <w:p w14:paraId="60D38A0B" w14:textId="77777777" w:rsidR="00145609" w:rsidRPr="002461D0" w:rsidRDefault="004200EA" w:rsidP="00145609">
      <w:pPr>
        <w:spacing w:after="0" w:line="240" w:lineRule="auto"/>
        <w:rPr>
          <w:rFonts w:ascii="Times New Roman" w:hAnsi="Times New Roman"/>
          <w:b/>
          <w:bCs/>
          <w:sz w:val="24"/>
          <w:szCs w:val="24"/>
          <w:lang w:val="kk-KZ"/>
        </w:rPr>
      </w:pPr>
      <w:r w:rsidRPr="00EE2093">
        <w:rPr>
          <w:rFonts w:ascii="Times New Roman" w:hAnsi="Times New Roman"/>
          <w:b/>
          <w:bCs/>
          <w:sz w:val="24"/>
          <w:szCs w:val="24"/>
          <w:lang w:val="kk-KZ"/>
        </w:rPr>
        <w:t xml:space="preserve">6.7 </w:t>
      </w:r>
      <w:bookmarkStart w:id="6" w:name="_Hlk73720652"/>
      <w:r w:rsidR="00145609" w:rsidRPr="002461D0">
        <w:rPr>
          <w:rFonts w:ascii="Times New Roman" w:hAnsi="Times New Roman"/>
          <w:b/>
          <w:bCs/>
          <w:sz w:val="24"/>
          <w:szCs w:val="24"/>
          <w:lang w:val="kk-KZ"/>
        </w:rPr>
        <w:t>Дәріханалардан босатылу шарттары</w:t>
      </w:r>
    </w:p>
    <w:p w14:paraId="2E63C49A" w14:textId="77777777" w:rsidR="00145609" w:rsidRPr="002461D0" w:rsidRDefault="00145609" w:rsidP="00145609">
      <w:pPr>
        <w:spacing w:after="0" w:line="240" w:lineRule="auto"/>
        <w:rPr>
          <w:rFonts w:ascii="Times New Roman" w:hAnsi="Times New Roman"/>
          <w:bCs/>
          <w:sz w:val="24"/>
          <w:szCs w:val="24"/>
          <w:lang w:val="kk-KZ"/>
        </w:rPr>
      </w:pPr>
      <w:r w:rsidRPr="002461D0">
        <w:rPr>
          <w:rFonts w:ascii="Times New Roman" w:hAnsi="Times New Roman"/>
          <w:bCs/>
          <w:sz w:val="24"/>
          <w:szCs w:val="24"/>
          <w:lang w:val="kk-KZ"/>
        </w:rPr>
        <w:t>Рецепт арқылы</w:t>
      </w:r>
    </w:p>
    <w:p w14:paraId="447A2468" w14:textId="77777777" w:rsidR="00145609" w:rsidRPr="002461D0" w:rsidRDefault="00145609" w:rsidP="00145609">
      <w:pPr>
        <w:pStyle w:val="ab"/>
        <w:tabs>
          <w:tab w:val="left" w:pos="426"/>
        </w:tabs>
        <w:spacing w:after="0" w:line="240" w:lineRule="auto"/>
        <w:ind w:left="360"/>
        <w:rPr>
          <w:rFonts w:ascii="Times New Roman" w:hAnsi="Times New Roman"/>
          <w:b/>
          <w:sz w:val="24"/>
          <w:szCs w:val="24"/>
          <w:lang w:val="kk-KZ"/>
        </w:rPr>
      </w:pPr>
      <w:r w:rsidRPr="002461D0">
        <w:rPr>
          <w:rFonts w:ascii="Times New Roman" w:hAnsi="Times New Roman"/>
          <w:b/>
          <w:sz w:val="24"/>
          <w:szCs w:val="24"/>
          <w:lang w:val="kk-KZ"/>
        </w:rPr>
        <w:lastRenderedPageBreak/>
        <w:tab/>
      </w:r>
    </w:p>
    <w:p w14:paraId="1CD3892B" w14:textId="77777777" w:rsidR="00145609" w:rsidRPr="002461D0" w:rsidRDefault="00145609" w:rsidP="00145609">
      <w:pPr>
        <w:pStyle w:val="ab"/>
        <w:tabs>
          <w:tab w:val="left" w:pos="426"/>
        </w:tabs>
        <w:spacing w:after="0" w:line="240" w:lineRule="auto"/>
        <w:ind w:left="0"/>
        <w:rPr>
          <w:rFonts w:ascii="Times New Roman" w:hAnsi="Times New Roman"/>
          <w:b/>
          <w:sz w:val="24"/>
          <w:szCs w:val="24"/>
          <w:lang w:val="kk-KZ"/>
        </w:rPr>
      </w:pPr>
      <w:r w:rsidRPr="002461D0">
        <w:rPr>
          <w:rFonts w:ascii="Times New Roman" w:hAnsi="Times New Roman"/>
          <w:b/>
          <w:sz w:val="24"/>
          <w:szCs w:val="24"/>
          <w:lang w:val="kk-KZ"/>
        </w:rPr>
        <w:t>7. ТІРКЕУ КУӘЛІГІНІҢ ҰСТАУШЫСЫ</w:t>
      </w:r>
    </w:p>
    <w:p w14:paraId="7A41F2DC" w14:textId="77777777" w:rsidR="00DB45BB" w:rsidRPr="00EE2093" w:rsidRDefault="005C4735" w:rsidP="00145609">
      <w:pPr>
        <w:autoSpaceDE w:val="0"/>
        <w:autoSpaceDN w:val="0"/>
        <w:adjustRightInd w:val="0"/>
        <w:spacing w:after="0" w:line="240" w:lineRule="auto"/>
        <w:rPr>
          <w:rFonts w:ascii="Times New Roman" w:eastAsia="Microsoft Sans Serif" w:hAnsi="Times New Roman"/>
          <w:sz w:val="24"/>
          <w:szCs w:val="24"/>
          <w:lang w:val="en-US" w:eastAsia="ru-RU" w:bidi="ru-RU"/>
        </w:rPr>
      </w:pPr>
      <w:r w:rsidRPr="002461D0">
        <w:rPr>
          <w:rFonts w:ascii="Times New Roman" w:eastAsia="Microsoft Sans Serif" w:hAnsi="Times New Roman"/>
          <w:sz w:val="24"/>
          <w:szCs w:val="24"/>
          <w:lang w:val="en-US" w:eastAsia="ru-RU" w:bidi="ru-RU"/>
        </w:rPr>
        <w:t>Laurus</w:t>
      </w:r>
      <w:r w:rsidRPr="00EE2093">
        <w:rPr>
          <w:rFonts w:ascii="Times New Roman" w:eastAsia="Microsoft Sans Serif" w:hAnsi="Times New Roman"/>
          <w:sz w:val="24"/>
          <w:szCs w:val="24"/>
          <w:lang w:val="en-US" w:eastAsia="ru-RU" w:bidi="ru-RU"/>
        </w:rPr>
        <w:t xml:space="preserve"> </w:t>
      </w:r>
      <w:r w:rsidRPr="002461D0">
        <w:rPr>
          <w:rFonts w:ascii="Times New Roman" w:eastAsia="Microsoft Sans Serif" w:hAnsi="Times New Roman"/>
          <w:sz w:val="24"/>
          <w:szCs w:val="24"/>
          <w:lang w:val="en-US" w:eastAsia="ru-RU" w:bidi="ru-RU"/>
        </w:rPr>
        <w:t>Labs</w:t>
      </w:r>
      <w:r w:rsidRPr="00EE2093">
        <w:rPr>
          <w:rFonts w:ascii="Times New Roman" w:eastAsia="Microsoft Sans Serif" w:hAnsi="Times New Roman"/>
          <w:sz w:val="24"/>
          <w:szCs w:val="24"/>
          <w:lang w:val="en-US" w:eastAsia="ru-RU" w:bidi="ru-RU"/>
        </w:rPr>
        <w:t xml:space="preserve"> </w:t>
      </w:r>
      <w:r w:rsidRPr="002461D0">
        <w:rPr>
          <w:rFonts w:ascii="Times New Roman" w:eastAsia="Microsoft Sans Serif" w:hAnsi="Times New Roman"/>
          <w:sz w:val="24"/>
          <w:szCs w:val="24"/>
          <w:lang w:val="en-US" w:eastAsia="ru-RU" w:bidi="ru-RU"/>
        </w:rPr>
        <w:t>Limited</w:t>
      </w:r>
      <w:r w:rsidR="00DB45BB" w:rsidRPr="00EE2093">
        <w:rPr>
          <w:rFonts w:ascii="Times New Roman" w:eastAsia="Microsoft Sans Serif" w:hAnsi="Times New Roman"/>
          <w:sz w:val="24"/>
          <w:szCs w:val="24"/>
          <w:lang w:val="en-US" w:eastAsia="ru-RU" w:bidi="ru-RU"/>
        </w:rPr>
        <w:t>,</w:t>
      </w:r>
    </w:p>
    <w:p w14:paraId="4F0EE39F" w14:textId="77777777" w:rsidR="005C4735" w:rsidRPr="002461D0" w:rsidRDefault="005C4735" w:rsidP="00145609">
      <w:pPr>
        <w:autoSpaceDE w:val="0"/>
        <w:autoSpaceDN w:val="0"/>
        <w:spacing w:after="0" w:line="240" w:lineRule="auto"/>
        <w:jc w:val="both"/>
        <w:rPr>
          <w:rFonts w:ascii="Times New Roman" w:eastAsia="Microsoft Sans Serif" w:hAnsi="Times New Roman"/>
          <w:sz w:val="24"/>
          <w:szCs w:val="24"/>
          <w:lang w:val="en-US" w:eastAsia="ru-RU" w:bidi="ru-RU"/>
        </w:rPr>
      </w:pPr>
      <w:r w:rsidRPr="002461D0">
        <w:rPr>
          <w:rFonts w:ascii="Times New Roman" w:eastAsia="Microsoft Sans Serif" w:hAnsi="Times New Roman"/>
          <w:sz w:val="24"/>
          <w:szCs w:val="24"/>
          <w:lang w:val="en-US" w:eastAsia="ru-RU" w:bidi="ru-RU"/>
        </w:rPr>
        <w:t>(Unit-II), Plot No.</w:t>
      </w:r>
      <w:r w:rsidR="00A043CE" w:rsidRPr="002461D0">
        <w:rPr>
          <w:rFonts w:ascii="Times New Roman" w:eastAsia="Microsoft Sans Serif" w:hAnsi="Times New Roman"/>
          <w:sz w:val="24"/>
          <w:szCs w:val="24"/>
          <w:lang w:val="en-US" w:eastAsia="ru-RU" w:bidi="ru-RU"/>
        </w:rPr>
        <w:t xml:space="preserve"> </w:t>
      </w:r>
      <w:r w:rsidRPr="002461D0">
        <w:rPr>
          <w:rFonts w:ascii="Times New Roman" w:eastAsia="Microsoft Sans Serif" w:hAnsi="Times New Roman"/>
          <w:sz w:val="24"/>
          <w:szCs w:val="24"/>
          <w:lang w:val="en-US" w:eastAsia="ru-RU" w:bidi="ru-RU"/>
        </w:rPr>
        <w:t xml:space="preserve">19, 20 &amp; 21, Western Sector, APSEZ, </w:t>
      </w:r>
    </w:p>
    <w:p w14:paraId="093F34CA" w14:textId="77777777" w:rsidR="005C4735" w:rsidRPr="002461D0" w:rsidRDefault="005C4735" w:rsidP="005C4735">
      <w:pPr>
        <w:autoSpaceDE w:val="0"/>
        <w:autoSpaceDN w:val="0"/>
        <w:spacing w:after="0" w:line="240" w:lineRule="auto"/>
        <w:jc w:val="both"/>
        <w:rPr>
          <w:rFonts w:ascii="Times New Roman" w:eastAsia="Microsoft Sans Serif" w:hAnsi="Times New Roman"/>
          <w:sz w:val="24"/>
          <w:szCs w:val="24"/>
          <w:lang w:val="en-US" w:eastAsia="ru-RU" w:bidi="ru-RU"/>
        </w:rPr>
      </w:pPr>
      <w:proofErr w:type="spellStart"/>
      <w:r w:rsidRPr="002461D0">
        <w:rPr>
          <w:rFonts w:ascii="Times New Roman" w:eastAsia="Microsoft Sans Serif" w:hAnsi="Times New Roman"/>
          <w:sz w:val="24"/>
          <w:szCs w:val="24"/>
          <w:lang w:val="en-US" w:eastAsia="ru-RU" w:bidi="ru-RU"/>
        </w:rPr>
        <w:t>Atchutapuram</w:t>
      </w:r>
      <w:proofErr w:type="spellEnd"/>
      <w:r w:rsidRPr="002461D0">
        <w:rPr>
          <w:rFonts w:ascii="Times New Roman" w:eastAsia="Microsoft Sans Serif" w:hAnsi="Times New Roman"/>
          <w:sz w:val="24"/>
          <w:szCs w:val="24"/>
          <w:lang w:val="en-US" w:eastAsia="ru-RU" w:bidi="ru-RU"/>
        </w:rPr>
        <w:t xml:space="preserve"> Mandal, Visakhapatnam District–531011, </w:t>
      </w:r>
    </w:p>
    <w:p w14:paraId="58D8DDAE" w14:textId="77777777" w:rsidR="00215CBB" w:rsidRPr="002461D0" w:rsidRDefault="005C4735" w:rsidP="005C4735">
      <w:pPr>
        <w:autoSpaceDE w:val="0"/>
        <w:autoSpaceDN w:val="0"/>
        <w:spacing w:after="0" w:line="240" w:lineRule="auto"/>
        <w:jc w:val="both"/>
        <w:rPr>
          <w:rFonts w:ascii="Times New Roman" w:eastAsia="Microsoft Sans Serif" w:hAnsi="Times New Roman"/>
          <w:sz w:val="24"/>
          <w:szCs w:val="24"/>
          <w:lang w:val="en-US" w:eastAsia="ru-RU" w:bidi="ru-RU"/>
        </w:rPr>
      </w:pPr>
      <w:r w:rsidRPr="002461D0">
        <w:rPr>
          <w:rFonts w:ascii="Times New Roman" w:eastAsia="Microsoft Sans Serif" w:hAnsi="Times New Roman"/>
          <w:sz w:val="24"/>
          <w:szCs w:val="24"/>
          <w:lang w:val="en-US" w:eastAsia="ru-RU" w:bidi="ru-RU"/>
        </w:rPr>
        <w:t xml:space="preserve">Andhra Pradesh, </w:t>
      </w:r>
      <w:r w:rsidR="00EA17C3" w:rsidRPr="002461D0">
        <w:rPr>
          <w:rFonts w:ascii="Times New Roman" w:eastAsia="Microsoft Sans Serif" w:hAnsi="Times New Roman"/>
          <w:sz w:val="24"/>
          <w:szCs w:val="24"/>
          <w:lang w:val="kk-KZ" w:eastAsia="ru-RU" w:bidi="ru-RU"/>
        </w:rPr>
        <w:t>Үндістан</w:t>
      </w:r>
      <w:r w:rsidRPr="002461D0">
        <w:rPr>
          <w:rFonts w:ascii="Times New Roman" w:eastAsia="Microsoft Sans Serif" w:hAnsi="Times New Roman"/>
          <w:sz w:val="24"/>
          <w:szCs w:val="24"/>
          <w:lang w:val="en-US" w:eastAsia="ru-RU" w:bidi="ru-RU"/>
        </w:rPr>
        <w:t>.</w:t>
      </w:r>
    </w:p>
    <w:p w14:paraId="12BD542D" w14:textId="77777777" w:rsidR="0085660C" w:rsidRPr="002461D0" w:rsidRDefault="0085660C" w:rsidP="0085660C">
      <w:pPr>
        <w:spacing w:after="0" w:line="240" w:lineRule="auto"/>
        <w:jc w:val="both"/>
        <w:rPr>
          <w:rFonts w:ascii="Times New Roman" w:eastAsia="Times New Roman" w:hAnsi="Times New Roman"/>
          <w:bCs/>
          <w:iCs/>
          <w:color w:val="000000"/>
          <w:sz w:val="24"/>
          <w:szCs w:val="24"/>
          <w:lang w:eastAsia="cs-CZ"/>
        </w:rPr>
      </w:pPr>
      <w:r w:rsidRPr="002461D0">
        <w:rPr>
          <w:rFonts w:ascii="Times New Roman" w:eastAsia="Times New Roman" w:hAnsi="Times New Roman"/>
          <w:bCs/>
          <w:iCs/>
          <w:color w:val="000000"/>
          <w:sz w:val="24"/>
          <w:szCs w:val="24"/>
          <w:lang w:eastAsia="cs-CZ"/>
        </w:rPr>
        <w:t xml:space="preserve">Тел. +914039804333/23420500/501, </w:t>
      </w:r>
    </w:p>
    <w:p w14:paraId="0452EE69" w14:textId="77777777" w:rsidR="0085660C" w:rsidRPr="002461D0" w:rsidRDefault="00EA17C3" w:rsidP="0085660C">
      <w:pPr>
        <w:spacing w:after="0" w:line="240" w:lineRule="auto"/>
        <w:jc w:val="both"/>
        <w:rPr>
          <w:rFonts w:ascii="Times New Roman" w:eastAsia="Times New Roman" w:hAnsi="Times New Roman"/>
          <w:bCs/>
          <w:iCs/>
          <w:color w:val="000000"/>
          <w:sz w:val="24"/>
          <w:szCs w:val="24"/>
          <w:lang w:val="kk-KZ" w:eastAsia="cs-CZ"/>
        </w:rPr>
      </w:pPr>
      <w:r w:rsidRPr="002461D0">
        <w:rPr>
          <w:rFonts w:ascii="Times New Roman" w:hAnsi="Times New Roman"/>
          <w:sz w:val="24"/>
          <w:szCs w:val="24"/>
          <w:lang w:val="kk-KZ"/>
        </w:rPr>
        <w:t>электронды пошта</w:t>
      </w:r>
      <w:r w:rsidRPr="002461D0">
        <w:rPr>
          <w:sz w:val="24"/>
          <w:szCs w:val="24"/>
        </w:rPr>
        <w:t xml:space="preserve"> </w:t>
      </w:r>
      <w:hyperlink r:id="rId9" w:history="1">
        <w:r w:rsidR="0085660C" w:rsidRPr="002461D0">
          <w:rPr>
            <w:rStyle w:val="af"/>
            <w:rFonts w:ascii="Times New Roman" w:eastAsia="Times New Roman" w:hAnsi="Times New Roman"/>
            <w:bCs/>
            <w:iCs/>
            <w:color w:val="0563C1"/>
            <w:sz w:val="24"/>
            <w:szCs w:val="24"/>
            <w:lang w:val="en-US" w:eastAsia="cs-CZ"/>
          </w:rPr>
          <w:t>info</w:t>
        </w:r>
        <w:r w:rsidR="0085660C" w:rsidRPr="002461D0">
          <w:rPr>
            <w:rStyle w:val="af"/>
            <w:rFonts w:ascii="Times New Roman" w:eastAsia="Times New Roman" w:hAnsi="Times New Roman"/>
            <w:bCs/>
            <w:iCs/>
            <w:color w:val="0563C1"/>
            <w:sz w:val="24"/>
            <w:szCs w:val="24"/>
            <w:lang w:eastAsia="cs-CZ"/>
          </w:rPr>
          <w:t>@</w:t>
        </w:r>
        <w:proofErr w:type="spellStart"/>
        <w:r w:rsidR="0085660C" w:rsidRPr="002461D0">
          <w:rPr>
            <w:rStyle w:val="af"/>
            <w:rFonts w:ascii="Times New Roman" w:eastAsia="Times New Roman" w:hAnsi="Times New Roman"/>
            <w:bCs/>
            <w:iCs/>
            <w:color w:val="0563C1"/>
            <w:sz w:val="24"/>
            <w:szCs w:val="24"/>
            <w:lang w:val="en-US" w:eastAsia="cs-CZ"/>
          </w:rPr>
          <w:t>lauruslabs</w:t>
        </w:r>
        <w:proofErr w:type="spellEnd"/>
        <w:r w:rsidR="0085660C" w:rsidRPr="002461D0">
          <w:rPr>
            <w:rStyle w:val="af"/>
            <w:rFonts w:ascii="Times New Roman" w:eastAsia="Times New Roman" w:hAnsi="Times New Roman"/>
            <w:bCs/>
            <w:iCs/>
            <w:color w:val="0563C1"/>
            <w:sz w:val="24"/>
            <w:szCs w:val="24"/>
            <w:lang w:eastAsia="cs-CZ"/>
          </w:rPr>
          <w:t>.</w:t>
        </w:r>
        <w:r w:rsidR="0085660C" w:rsidRPr="002461D0">
          <w:rPr>
            <w:rStyle w:val="af"/>
            <w:rFonts w:ascii="Times New Roman" w:eastAsia="Times New Roman" w:hAnsi="Times New Roman"/>
            <w:bCs/>
            <w:iCs/>
            <w:color w:val="0563C1"/>
            <w:sz w:val="24"/>
            <w:szCs w:val="24"/>
            <w:lang w:val="en-US" w:eastAsia="cs-CZ"/>
          </w:rPr>
          <w:t>com</w:t>
        </w:r>
      </w:hyperlink>
    </w:p>
    <w:bookmarkEnd w:id="6"/>
    <w:p w14:paraId="7C90DE20" w14:textId="77777777" w:rsidR="005C4735" w:rsidRPr="002461D0" w:rsidRDefault="005C4735" w:rsidP="005C4735">
      <w:pPr>
        <w:autoSpaceDE w:val="0"/>
        <w:autoSpaceDN w:val="0"/>
        <w:spacing w:after="0" w:line="240" w:lineRule="auto"/>
        <w:jc w:val="both"/>
        <w:rPr>
          <w:rFonts w:ascii="Times New Roman" w:eastAsia="Times New Roman" w:hAnsi="Times New Roman"/>
          <w:b/>
          <w:sz w:val="24"/>
          <w:szCs w:val="24"/>
          <w:lang w:eastAsia="ru-RU"/>
        </w:rPr>
      </w:pPr>
    </w:p>
    <w:p w14:paraId="5CA6635D" w14:textId="77777777" w:rsidR="00545D86" w:rsidRPr="002461D0" w:rsidRDefault="00593F7B" w:rsidP="00545D86">
      <w:pPr>
        <w:spacing w:after="0" w:line="240" w:lineRule="auto"/>
        <w:rPr>
          <w:rFonts w:ascii="Times New Roman" w:hAnsi="Times New Roman"/>
          <w:b/>
          <w:sz w:val="24"/>
          <w:szCs w:val="24"/>
          <w:lang w:val="kk-KZ"/>
        </w:rPr>
      </w:pPr>
      <w:r w:rsidRPr="002461D0">
        <w:rPr>
          <w:rFonts w:ascii="Times New Roman" w:eastAsia="Times New Roman" w:hAnsi="Times New Roman"/>
          <w:b/>
          <w:sz w:val="24"/>
          <w:szCs w:val="24"/>
          <w:lang w:val="uk-UA" w:eastAsia="ru-RU"/>
        </w:rPr>
        <w:t xml:space="preserve">7.1. </w:t>
      </w:r>
      <w:r w:rsidR="00ED3699" w:rsidRPr="002461D0">
        <w:rPr>
          <w:rFonts w:ascii="Times New Roman" w:hAnsi="Times New Roman"/>
          <w:b/>
          <w:sz w:val="24"/>
          <w:szCs w:val="24"/>
          <w:lang w:val="kk-KZ"/>
        </w:rPr>
        <w:t>ТІРКЕУ КУӘЛІГІ</w:t>
      </w:r>
      <w:r w:rsidR="00545D86" w:rsidRPr="002461D0">
        <w:rPr>
          <w:rFonts w:ascii="Times New Roman" w:hAnsi="Times New Roman"/>
          <w:b/>
          <w:sz w:val="24"/>
          <w:szCs w:val="24"/>
          <w:lang w:val="kk-KZ"/>
        </w:rPr>
        <w:t xml:space="preserve"> ҰСТАУШЫСЫНЫҢ ӨКІЛІ</w:t>
      </w:r>
    </w:p>
    <w:p w14:paraId="763EDCCB" w14:textId="77777777" w:rsidR="0085660C" w:rsidRPr="002461D0" w:rsidRDefault="00545D86" w:rsidP="00545D86">
      <w:pPr>
        <w:autoSpaceDE w:val="0"/>
        <w:autoSpaceDN w:val="0"/>
        <w:spacing w:after="0" w:line="240" w:lineRule="auto"/>
        <w:jc w:val="both"/>
        <w:rPr>
          <w:rFonts w:ascii="Times New Roman" w:eastAsia="Microsoft Sans Serif" w:hAnsi="Times New Roman"/>
          <w:sz w:val="24"/>
          <w:szCs w:val="24"/>
          <w:lang w:val="kk-KZ" w:eastAsia="ru-RU" w:bidi="ru-RU"/>
        </w:rPr>
      </w:pPr>
      <w:r w:rsidRPr="002461D0">
        <w:rPr>
          <w:rFonts w:ascii="Times New Roman" w:hAnsi="Times New Roman"/>
          <w:sz w:val="24"/>
          <w:szCs w:val="24"/>
          <w:lang w:val="kk-KZ"/>
        </w:rPr>
        <w:t>Тұтынушылардың шағымдарын мына мекенжайға жолдау керек</w:t>
      </w:r>
      <w:r w:rsidR="0085660C" w:rsidRPr="002461D0">
        <w:rPr>
          <w:rFonts w:ascii="Times New Roman" w:eastAsia="Microsoft Sans Serif" w:hAnsi="Times New Roman"/>
          <w:sz w:val="24"/>
          <w:szCs w:val="24"/>
          <w:lang w:val="kk-KZ" w:eastAsia="ru-RU" w:bidi="ru-RU"/>
        </w:rPr>
        <w:t>:</w:t>
      </w:r>
    </w:p>
    <w:p w14:paraId="64A95B2B" w14:textId="77777777" w:rsidR="0085660C" w:rsidRPr="002461D0" w:rsidRDefault="00545D86" w:rsidP="00545D86">
      <w:pPr>
        <w:autoSpaceDE w:val="0"/>
        <w:autoSpaceDN w:val="0"/>
        <w:spacing w:after="0" w:line="240" w:lineRule="auto"/>
        <w:jc w:val="both"/>
        <w:rPr>
          <w:rFonts w:ascii="Times New Roman" w:eastAsia="Microsoft Sans Serif" w:hAnsi="Times New Roman"/>
          <w:sz w:val="24"/>
          <w:szCs w:val="24"/>
          <w:lang w:val="kk-KZ" w:eastAsia="ru-RU" w:bidi="ru-RU"/>
        </w:rPr>
      </w:pPr>
      <w:r w:rsidRPr="002461D0">
        <w:rPr>
          <w:rFonts w:ascii="Times New Roman" w:eastAsia="Microsoft Sans Serif" w:hAnsi="Times New Roman"/>
          <w:sz w:val="24"/>
          <w:szCs w:val="24"/>
          <w:lang w:val="kk-KZ" w:eastAsia="ru-RU" w:bidi="ru-RU"/>
        </w:rPr>
        <w:t xml:space="preserve">«Rogers Pharma» ЖШС, </w:t>
      </w:r>
      <w:r w:rsidRPr="002461D0">
        <w:rPr>
          <w:rFonts w:ascii="Times New Roman" w:hAnsi="Times New Roman"/>
          <w:sz w:val="24"/>
          <w:szCs w:val="24"/>
          <w:lang w:val="kk-KZ"/>
        </w:rPr>
        <w:t>Қазақстан Республикасы</w:t>
      </w:r>
      <w:r w:rsidRPr="002461D0">
        <w:rPr>
          <w:rFonts w:ascii="Times New Roman" w:eastAsia="Microsoft Sans Serif" w:hAnsi="Times New Roman"/>
          <w:sz w:val="24"/>
          <w:szCs w:val="24"/>
          <w:lang w:val="kk-KZ" w:eastAsia="ru-RU" w:bidi="ru-RU"/>
        </w:rPr>
        <w:t xml:space="preserve">, 050043, </w:t>
      </w:r>
      <w:r w:rsidRPr="002461D0">
        <w:rPr>
          <w:rFonts w:ascii="Times New Roman" w:hAnsi="Times New Roman"/>
          <w:sz w:val="24"/>
          <w:szCs w:val="24"/>
          <w:lang w:val="kk-KZ"/>
        </w:rPr>
        <w:t>Алматы қ., Мирас</w:t>
      </w:r>
      <w:r w:rsidR="00ED3699" w:rsidRPr="002461D0">
        <w:rPr>
          <w:rFonts w:ascii="Times New Roman" w:hAnsi="Times New Roman"/>
          <w:sz w:val="24"/>
          <w:szCs w:val="24"/>
          <w:lang w:val="kk-KZ"/>
        </w:rPr>
        <w:t xml:space="preserve"> ықшамауданы, 157, </w:t>
      </w:r>
      <w:r w:rsidRPr="002461D0">
        <w:rPr>
          <w:rFonts w:ascii="Times New Roman" w:eastAsia="Microsoft Sans Serif" w:hAnsi="Times New Roman"/>
          <w:sz w:val="24"/>
          <w:szCs w:val="24"/>
          <w:lang w:val="kk-KZ" w:eastAsia="ru-RU" w:bidi="ru-RU"/>
        </w:rPr>
        <w:t xml:space="preserve"> </w:t>
      </w:r>
      <w:r w:rsidR="0085660C" w:rsidRPr="002461D0">
        <w:rPr>
          <w:rFonts w:ascii="Times New Roman" w:eastAsia="Microsoft Sans Serif" w:hAnsi="Times New Roman"/>
          <w:sz w:val="24"/>
          <w:szCs w:val="24"/>
          <w:lang w:val="kk-KZ" w:eastAsia="ru-RU" w:bidi="ru-RU"/>
        </w:rPr>
        <w:t>819</w:t>
      </w:r>
      <w:r w:rsidR="00ED3699" w:rsidRPr="002461D0">
        <w:rPr>
          <w:rFonts w:ascii="Times New Roman" w:eastAsia="Microsoft Sans Serif" w:hAnsi="Times New Roman"/>
          <w:sz w:val="24"/>
          <w:szCs w:val="24"/>
          <w:lang w:val="kk-KZ" w:eastAsia="ru-RU" w:bidi="ru-RU"/>
        </w:rPr>
        <w:t xml:space="preserve"> т.е</w:t>
      </w:r>
      <w:r w:rsidR="0085660C" w:rsidRPr="002461D0">
        <w:rPr>
          <w:rFonts w:ascii="Times New Roman" w:eastAsia="Microsoft Sans Serif" w:hAnsi="Times New Roman"/>
          <w:sz w:val="24"/>
          <w:szCs w:val="24"/>
          <w:lang w:val="kk-KZ" w:eastAsia="ru-RU" w:bidi="ru-RU"/>
        </w:rPr>
        <w:t xml:space="preserve">. Тел. (727) 311-81-96/97, e-mail: </w:t>
      </w:r>
      <w:r w:rsidR="00472970">
        <w:fldChar w:fldCharType="begin"/>
      </w:r>
      <w:r w:rsidR="00472970" w:rsidRPr="00EE2093">
        <w:rPr>
          <w:lang w:val="kk-KZ"/>
        </w:rPr>
        <w:instrText xml:space="preserve"> HYPERLINK "mailto:office.secretary@rogersgroup.in" </w:instrText>
      </w:r>
      <w:r w:rsidR="00472970">
        <w:fldChar w:fldCharType="separate"/>
      </w:r>
      <w:r w:rsidR="0085660C" w:rsidRPr="002461D0">
        <w:rPr>
          <w:rStyle w:val="af"/>
          <w:rFonts w:ascii="Times New Roman" w:eastAsia="Microsoft Sans Serif" w:hAnsi="Times New Roman"/>
          <w:sz w:val="24"/>
          <w:szCs w:val="24"/>
          <w:lang w:val="kk-KZ" w:eastAsia="ru-RU" w:bidi="ru-RU"/>
        </w:rPr>
        <w:t>office.secretary@rogersgroup.in</w:t>
      </w:r>
      <w:r w:rsidR="00472970">
        <w:rPr>
          <w:rStyle w:val="af"/>
          <w:rFonts w:ascii="Times New Roman" w:eastAsia="Microsoft Sans Serif" w:hAnsi="Times New Roman"/>
          <w:sz w:val="24"/>
          <w:szCs w:val="24"/>
          <w:lang w:val="kk-KZ" w:eastAsia="ru-RU" w:bidi="ru-RU"/>
        </w:rPr>
        <w:fldChar w:fldCharType="end"/>
      </w:r>
    </w:p>
    <w:p w14:paraId="501B718A" w14:textId="77777777" w:rsidR="00C02706" w:rsidRPr="002461D0" w:rsidRDefault="00C02706" w:rsidP="0078568D">
      <w:pPr>
        <w:autoSpaceDE w:val="0"/>
        <w:autoSpaceDN w:val="0"/>
        <w:spacing w:after="0" w:line="240" w:lineRule="auto"/>
        <w:jc w:val="both"/>
        <w:rPr>
          <w:rFonts w:ascii="Times New Roman" w:eastAsia="Times New Roman" w:hAnsi="Times New Roman"/>
          <w:b/>
          <w:sz w:val="24"/>
          <w:szCs w:val="24"/>
          <w:lang w:val="uk-UA" w:eastAsia="ru-RU"/>
        </w:rPr>
      </w:pPr>
    </w:p>
    <w:p w14:paraId="47DF8AB5" w14:textId="77777777" w:rsidR="002511DF" w:rsidRPr="002461D0" w:rsidRDefault="002511DF" w:rsidP="00545D86">
      <w:pPr>
        <w:autoSpaceDE w:val="0"/>
        <w:autoSpaceDN w:val="0"/>
        <w:spacing w:after="0" w:line="240" w:lineRule="auto"/>
        <w:jc w:val="both"/>
        <w:rPr>
          <w:rFonts w:ascii="Times New Roman" w:eastAsia="Times New Roman" w:hAnsi="Times New Roman"/>
          <w:b/>
          <w:sz w:val="24"/>
          <w:szCs w:val="24"/>
          <w:lang w:val="uk-UA" w:eastAsia="ru-RU"/>
        </w:rPr>
      </w:pPr>
      <w:r w:rsidRPr="002461D0">
        <w:rPr>
          <w:rFonts w:ascii="Times New Roman" w:eastAsia="Times New Roman" w:hAnsi="Times New Roman"/>
          <w:b/>
          <w:sz w:val="24"/>
          <w:szCs w:val="24"/>
          <w:lang w:val="uk-UA" w:eastAsia="ru-RU"/>
        </w:rPr>
        <w:t xml:space="preserve">8. </w:t>
      </w:r>
      <w:r w:rsidR="00545D86" w:rsidRPr="002461D0">
        <w:rPr>
          <w:rFonts w:ascii="Times New Roman" w:hAnsi="Times New Roman"/>
          <w:b/>
          <w:bCs/>
          <w:sz w:val="24"/>
          <w:szCs w:val="24"/>
          <w:lang w:val="kk-KZ"/>
        </w:rPr>
        <w:t>ТІРКЕУ КУӘЛІГІНІҢ НӨМІРІ</w:t>
      </w:r>
    </w:p>
    <w:p w14:paraId="65D917D8" w14:textId="1F4B9B1B" w:rsidR="008131FC" w:rsidRPr="00EE2093" w:rsidRDefault="00EE2093" w:rsidP="00545D86">
      <w:pPr>
        <w:autoSpaceDE w:val="0"/>
        <w:autoSpaceDN w:val="0"/>
        <w:spacing w:after="0" w:line="240" w:lineRule="auto"/>
        <w:jc w:val="both"/>
        <w:rPr>
          <w:rFonts w:ascii="Times New Roman" w:eastAsia="Times New Roman" w:hAnsi="Times New Roman"/>
          <w:bCs/>
          <w:sz w:val="24"/>
          <w:szCs w:val="24"/>
          <w:lang w:val="kk-KZ" w:eastAsia="ru-RU"/>
        </w:rPr>
      </w:pPr>
      <w:r w:rsidRPr="00EE2093">
        <w:rPr>
          <w:rFonts w:ascii="Times New Roman" w:eastAsia="Times New Roman" w:hAnsi="Times New Roman"/>
          <w:bCs/>
          <w:sz w:val="24"/>
          <w:szCs w:val="24"/>
          <w:lang w:val="kk-KZ" w:eastAsia="ru-RU"/>
        </w:rPr>
        <w:t>ҚР-ДЗ-5№025339</w:t>
      </w:r>
    </w:p>
    <w:p w14:paraId="5474AE5B" w14:textId="77777777" w:rsidR="00215CBB" w:rsidRPr="002461D0" w:rsidRDefault="00215CBB" w:rsidP="00545D86">
      <w:pPr>
        <w:autoSpaceDE w:val="0"/>
        <w:autoSpaceDN w:val="0"/>
        <w:spacing w:after="0" w:line="240" w:lineRule="auto"/>
        <w:jc w:val="both"/>
        <w:rPr>
          <w:rFonts w:ascii="Times New Roman" w:eastAsia="Times New Roman" w:hAnsi="Times New Roman"/>
          <w:b/>
          <w:sz w:val="24"/>
          <w:szCs w:val="24"/>
          <w:lang w:val="uk-UA" w:eastAsia="ru-RU"/>
        </w:rPr>
      </w:pPr>
    </w:p>
    <w:p w14:paraId="1B51C0B0" w14:textId="77777777" w:rsidR="002511DF" w:rsidRPr="002461D0" w:rsidRDefault="002511DF" w:rsidP="00545D86">
      <w:pPr>
        <w:autoSpaceDE w:val="0"/>
        <w:autoSpaceDN w:val="0"/>
        <w:spacing w:after="0" w:line="240" w:lineRule="auto"/>
        <w:jc w:val="both"/>
        <w:rPr>
          <w:rFonts w:ascii="Times New Roman" w:eastAsia="Times New Roman" w:hAnsi="Times New Roman"/>
          <w:b/>
          <w:sz w:val="24"/>
          <w:szCs w:val="24"/>
          <w:lang w:val="uk-UA" w:eastAsia="ru-RU"/>
        </w:rPr>
      </w:pPr>
      <w:r w:rsidRPr="002461D0">
        <w:rPr>
          <w:rFonts w:ascii="Times New Roman" w:eastAsia="Times New Roman" w:hAnsi="Times New Roman"/>
          <w:b/>
          <w:sz w:val="24"/>
          <w:szCs w:val="24"/>
          <w:lang w:val="uk-UA" w:eastAsia="ru-RU"/>
        </w:rPr>
        <w:t xml:space="preserve">9. </w:t>
      </w:r>
      <w:r w:rsidR="00545D86" w:rsidRPr="002461D0">
        <w:rPr>
          <w:rFonts w:ascii="Times New Roman" w:hAnsi="Times New Roman"/>
          <w:b/>
          <w:bCs/>
          <w:sz w:val="24"/>
          <w:szCs w:val="24"/>
          <w:lang w:val="kk-KZ"/>
        </w:rPr>
        <w:t>БАСТАПҚЫ ТІРКЕЛГЕН (ТІРКЕУДІ, ҚАЙТА ТІРКЕУДІ РАСТАУ) КҮНІ</w:t>
      </w:r>
    </w:p>
    <w:p w14:paraId="2A59DB6F" w14:textId="398A5243" w:rsidR="007E6D1E" w:rsidRPr="002461D0" w:rsidRDefault="007E6D1E" w:rsidP="007E6D1E">
      <w:pPr>
        <w:autoSpaceDE w:val="0"/>
        <w:autoSpaceDN w:val="0"/>
        <w:spacing w:after="0" w:line="240" w:lineRule="auto"/>
        <w:jc w:val="both"/>
        <w:rPr>
          <w:rFonts w:ascii="Times New Roman" w:eastAsia="Times New Roman" w:hAnsi="Times New Roman"/>
          <w:bCs/>
          <w:sz w:val="24"/>
          <w:szCs w:val="24"/>
          <w:lang w:val="uk-UA" w:eastAsia="ru-RU"/>
        </w:rPr>
      </w:pPr>
      <w:proofErr w:type="spellStart"/>
      <w:r w:rsidRPr="002461D0">
        <w:rPr>
          <w:rFonts w:ascii="Times New Roman" w:eastAsia="Times New Roman" w:hAnsi="Times New Roman"/>
          <w:bCs/>
          <w:sz w:val="24"/>
          <w:szCs w:val="24"/>
          <w:lang w:val="uk-UA" w:eastAsia="ru-RU"/>
        </w:rPr>
        <w:t>Алғ</w:t>
      </w:r>
      <w:r w:rsidR="00ED3699" w:rsidRPr="002461D0">
        <w:rPr>
          <w:rFonts w:ascii="Times New Roman" w:eastAsia="Times New Roman" w:hAnsi="Times New Roman"/>
          <w:bCs/>
          <w:sz w:val="24"/>
          <w:szCs w:val="24"/>
          <w:lang w:val="uk-UA" w:eastAsia="ru-RU"/>
        </w:rPr>
        <w:t>ашқы</w:t>
      </w:r>
      <w:proofErr w:type="spellEnd"/>
      <w:r w:rsidR="00ED3699" w:rsidRPr="002461D0">
        <w:rPr>
          <w:rFonts w:ascii="Times New Roman" w:eastAsia="Times New Roman" w:hAnsi="Times New Roman"/>
          <w:bCs/>
          <w:sz w:val="24"/>
          <w:szCs w:val="24"/>
          <w:lang w:val="uk-UA" w:eastAsia="ru-RU"/>
        </w:rPr>
        <w:t xml:space="preserve"> </w:t>
      </w:r>
      <w:proofErr w:type="spellStart"/>
      <w:r w:rsidR="00ED3699" w:rsidRPr="002461D0">
        <w:rPr>
          <w:rFonts w:ascii="Times New Roman" w:eastAsia="Times New Roman" w:hAnsi="Times New Roman"/>
          <w:bCs/>
          <w:sz w:val="24"/>
          <w:szCs w:val="24"/>
          <w:lang w:val="uk-UA" w:eastAsia="ru-RU"/>
        </w:rPr>
        <w:t>тіркелген</w:t>
      </w:r>
      <w:proofErr w:type="spellEnd"/>
      <w:r w:rsidR="00ED3699" w:rsidRPr="002461D0">
        <w:rPr>
          <w:rFonts w:ascii="Times New Roman" w:eastAsia="Times New Roman" w:hAnsi="Times New Roman"/>
          <w:bCs/>
          <w:sz w:val="24"/>
          <w:szCs w:val="24"/>
          <w:lang w:val="uk-UA" w:eastAsia="ru-RU"/>
        </w:rPr>
        <w:t xml:space="preserve"> </w:t>
      </w:r>
      <w:proofErr w:type="spellStart"/>
      <w:r w:rsidR="00ED3699" w:rsidRPr="002461D0">
        <w:rPr>
          <w:rFonts w:ascii="Times New Roman" w:eastAsia="Times New Roman" w:hAnsi="Times New Roman"/>
          <w:bCs/>
          <w:sz w:val="24"/>
          <w:szCs w:val="24"/>
          <w:lang w:val="uk-UA" w:eastAsia="ru-RU"/>
        </w:rPr>
        <w:t>күні</w:t>
      </w:r>
      <w:proofErr w:type="spellEnd"/>
      <w:r w:rsidR="00ED3699" w:rsidRPr="002461D0">
        <w:rPr>
          <w:rFonts w:ascii="Times New Roman" w:eastAsia="Times New Roman" w:hAnsi="Times New Roman"/>
          <w:bCs/>
          <w:sz w:val="24"/>
          <w:szCs w:val="24"/>
          <w:lang w:val="uk-UA" w:eastAsia="ru-RU"/>
        </w:rPr>
        <w:t xml:space="preserve">: </w:t>
      </w:r>
      <w:r w:rsidR="00EE2093">
        <w:rPr>
          <w:rFonts w:ascii="Times New Roman" w:eastAsia="Times New Roman" w:hAnsi="Times New Roman"/>
          <w:bCs/>
          <w:sz w:val="24"/>
          <w:szCs w:val="24"/>
          <w:lang w:val="uk-UA" w:eastAsia="ru-RU"/>
        </w:rPr>
        <w:t>10.11.2021</w:t>
      </w:r>
    </w:p>
    <w:p w14:paraId="5443ED57" w14:textId="77777777" w:rsidR="00B91443" w:rsidRPr="002461D0" w:rsidRDefault="00B91443" w:rsidP="00545D86">
      <w:pPr>
        <w:pStyle w:val="Style5"/>
        <w:widowControl/>
        <w:tabs>
          <w:tab w:val="left" w:pos="7371"/>
        </w:tabs>
        <w:spacing w:line="240" w:lineRule="auto"/>
        <w:rPr>
          <w:rFonts w:eastAsia="Microsoft Sans Serif"/>
          <w:lang w:val="uk-UA" w:bidi="ru-RU"/>
        </w:rPr>
      </w:pPr>
    </w:p>
    <w:p w14:paraId="4CF50F67" w14:textId="77777777" w:rsidR="007E6D1E" w:rsidRPr="002461D0" w:rsidRDefault="007E6D1E" w:rsidP="00545D86">
      <w:pPr>
        <w:pStyle w:val="Style5"/>
        <w:widowControl/>
        <w:tabs>
          <w:tab w:val="left" w:pos="7371"/>
        </w:tabs>
        <w:spacing w:line="240" w:lineRule="auto"/>
        <w:rPr>
          <w:rFonts w:eastAsia="Microsoft Sans Serif"/>
          <w:lang w:val="uk-UA" w:bidi="ru-RU"/>
        </w:rPr>
      </w:pPr>
    </w:p>
    <w:p w14:paraId="705CB25D" w14:textId="77777777" w:rsidR="00A043CE" w:rsidRPr="002461D0" w:rsidRDefault="00DF47EB" w:rsidP="00545D86">
      <w:pPr>
        <w:spacing w:after="0" w:line="240" w:lineRule="auto"/>
        <w:rPr>
          <w:rFonts w:ascii="Times New Roman" w:hAnsi="Times New Roman"/>
          <w:bCs/>
          <w:sz w:val="24"/>
          <w:szCs w:val="24"/>
          <w:lang w:val="kk-KZ"/>
        </w:rPr>
      </w:pPr>
      <w:r w:rsidRPr="00EE2093">
        <w:rPr>
          <w:rFonts w:ascii="Times New Roman" w:hAnsi="Times New Roman"/>
          <w:b/>
          <w:sz w:val="24"/>
          <w:szCs w:val="24"/>
          <w:lang w:val="uk-UA"/>
        </w:rPr>
        <w:t xml:space="preserve">10. </w:t>
      </w:r>
      <w:r w:rsidR="00545D86" w:rsidRPr="002461D0">
        <w:rPr>
          <w:rFonts w:ascii="Times New Roman" w:hAnsi="Times New Roman"/>
          <w:b/>
          <w:bCs/>
          <w:sz w:val="24"/>
          <w:szCs w:val="24"/>
          <w:lang w:val="kk-KZ"/>
        </w:rPr>
        <w:t>МӘТІНІ ҚАЙТА ҚАРАЛҒАН КҮН</w:t>
      </w:r>
      <w:r w:rsidR="00545D86" w:rsidRPr="002461D0">
        <w:rPr>
          <w:rFonts w:ascii="Times New Roman" w:hAnsi="Times New Roman"/>
          <w:b/>
          <w:bCs/>
          <w:i/>
          <w:iCs/>
          <w:sz w:val="24"/>
          <w:szCs w:val="24"/>
          <w:lang w:val="kk-KZ"/>
        </w:rPr>
        <w:t xml:space="preserve">           </w:t>
      </w:r>
    </w:p>
    <w:p w14:paraId="2F3392B9" w14:textId="77777777" w:rsidR="007E6D1E" w:rsidRPr="002461D0" w:rsidRDefault="007E6D1E" w:rsidP="00545D86">
      <w:pPr>
        <w:spacing w:after="0" w:line="240" w:lineRule="auto"/>
        <w:jc w:val="both"/>
        <w:rPr>
          <w:rFonts w:ascii="Times New Roman" w:eastAsia="TimesNewRomanPSMT" w:hAnsi="Times New Roman"/>
          <w:sz w:val="24"/>
          <w:szCs w:val="24"/>
          <w:lang w:val="kk-KZ" w:eastAsia="ru-RU"/>
        </w:rPr>
      </w:pPr>
    </w:p>
    <w:p w14:paraId="68907D46" w14:textId="77777777" w:rsidR="00B91443" w:rsidRPr="00545D86" w:rsidRDefault="00545D86" w:rsidP="00545D86">
      <w:pPr>
        <w:spacing w:after="0" w:line="240" w:lineRule="auto"/>
        <w:jc w:val="both"/>
        <w:rPr>
          <w:rFonts w:eastAsia="Microsoft Sans Serif"/>
          <w:sz w:val="24"/>
          <w:szCs w:val="24"/>
          <w:lang w:val="kk-KZ" w:bidi="ru-RU"/>
        </w:rPr>
      </w:pPr>
      <w:r w:rsidRPr="002461D0">
        <w:rPr>
          <w:rFonts w:ascii="Times New Roman" w:eastAsia="TimesNewRomanPSMT" w:hAnsi="Times New Roman"/>
          <w:sz w:val="24"/>
          <w:szCs w:val="24"/>
          <w:lang w:val="kk-KZ" w:eastAsia="ru-RU"/>
        </w:rPr>
        <w:t>Дәрілік</w:t>
      </w:r>
      <w:r w:rsidR="00B91443" w:rsidRPr="002461D0">
        <w:rPr>
          <w:rFonts w:ascii="Times New Roman" w:eastAsia="TimesNewRomanPSMT" w:hAnsi="Times New Roman"/>
          <w:sz w:val="24"/>
          <w:szCs w:val="24"/>
          <w:lang w:val="kk-KZ" w:eastAsia="ru-RU"/>
        </w:rPr>
        <w:t xml:space="preserve"> препарат</w:t>
      </w:r>
      <w:r w:rsidRPr="002461D0">
        <w:rPr>
          <w:rFonts w:ascii="Times New Roman" w:eastAsia="TimesNewRomanPSMT" w:hAnsi="Times New Roman"/>
          <w:sz w:val="24"/>
          <w:szCs w:val="24"/>
          <w:lang w:val="kk-KZ" w:eastAsia="ru-RU"/>
        </w:rPr>
        <w:t>тың ж</w:t>
      </w:r>
      <w:r w:rsidR="00B91443" w:rsidRPr="002461D0">
        <w:rPr>
          <w:rFonts w:ascii="Times New Roman" w:eastAsia="TimesNewRomanPSMT" w:hAnsi="Times New Roman"/>
          <w:sz w:val="24"/>
          <w:szCs w:val="24"/>
          <w:lang w:val="kk-KZ" w:eastAsia="ru-RU"/>
        </w:rPr>
        <w:t>а</w:t>
      </w:r>
      <w:r w:rsidRPr="002461D0">
        <w:rPr>
          <w:rFonts w:ascii="Times New Roman" w:eastAsia="TimesNewRomanPSMT" w:hAnsi="Times New Roman"/>
          <w:sz w:val="24"/>
          <w:szCs w:val="24"/>
          <w:lang w:val="kk-KZ" w:eastAsia="ru-RU"/>
        </w:rPr>
        <w:t>лпы сипаттамасы</w:t>
      </w:r>
      <w:r w:rsidR="00B91443" w:rsidRPr="002461D0">
        <w:rPr>
          <w:rFonts w:ascii="Times New Roman" w:eastAsia="TimesNewRomanPSMT" w:hAnsi="Times New Roman"/>
          <w:sz w:val="24"/>
          <w:szCs w:val="24"/>
          <w:lang w:val="kk-KZ" w:eastAsia="ru-RU"/>
        </w:rPr>
        <w:t xml:space="preserve"> </w:t>
      </w:r>
      <w:hyperlink r:id="rId10" w:history="1">
        <w:r w:rsidR="00B91443" w:rsidRPr="002461D0">
          <w:rPr>
            <w:rStyle w:val="af"/>
            <w:rFonts w:ascii="Times New Roman" w:hAnsi="Times New Roman"/>
            <w:sz w:val="24"/>
            <w:szCs w:val="24"/>
            <w:lang w:val="kk-KZ"/>
          </w:rPr>
          <w:t>http://www.ndda.kz</w:t>
        </w:r>
      </w:hyperlink>
      <w:r w:rsidR="00B91443" w:rsidRPr="002461D0">
        <w:rPr>
          <w:rFonts w:ascii="Times New Roman" w:hAnsi="Times New Roman"/>
          <w:sz w:val="24"/>
          <w:szCs w:val="24"/>
          <w:lang w:val="kk-KZ"/>
        </w:rPr>
        <w:t xml:space="preserve"> </w:t>
      </w:r>
      <w:r w:rsidRPr="002461D0">
        <w:rPr>
          <w:rFonts w:ascii="Times New Roman" w:eastAsia="TimesNewRomanPSMT" w:hAnsi="Times New Roman"/>
          <w:sz w:val="24"/>
          <w:szCs w:val="24"/>
          <w:lang w:val="kk-KZ" w:eastAsia="ru-RU"/>
        </w:rPr>
        <w:t>ресми сайтында қолжетімді</w:t>
      </w:r>
    </w:p>
    <w:sectPr w:rsidR="00B91443" w:rsidRPr="00545D86" w:rsidSect="00F97B57">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8B2DF" w14:textId="77777777" w:rsidR="00472970" w:rsidRDefault="00472970" w:rsidP="00D275FC">
      <w:pPr>
        <w:spacing w:after="0" w:line="240" w:lineRule="auto"/>
      </w:pPr>
      <w:r>
        <w:separator/>
      </w:r>
    </w:p>
  </w:endnote>
  <w:endnote w:type="continuationSeparator" w:id="0">
    <w:p w14:paraId="17E3788F" w14:textId="77777777" w:rsidR="00472970" w:rsidRDefault="00472970"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BFC59" w14:textId="77777777" w:rsidR="00472970" w:rsidRDefault="00472970" w:rsidP="00D275FC">
      <w:pPr>
        <w:spacing w:after="0" w:line="240" w:lineRule="auto"/>
      </w:pPr>
      <w:r>
        <w:separator/>
      </w:r>
    </w:p>
  </w:footnote>
  <w:footnote w:type="continuationSeparator" w:id="0">
    <w:p w14:paraId="0FCD5FCC" w14:textId="77777777" w:rsidR="00472970" w:rsidRDefault="00472970"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1A5D" w14:textId="77777777" w:rsidR="00015819" w:rsidRDefault="009330AF">
    <w:pPr>
      <w:pStyle w:val="af1"/>
    </w:pPr>
    <w:r>
      <w:rPr>
        <w:noProof/>
        <w:lang w:eastAsia="ru-RU"/>
      </w:rPr>
      <mc:AlternateContent>
        <mc:Choice Requires="wps">
          <w:drawing>
            <wp:anchor distT="0" distB="0" distL="114300" distR="114300" simplePos="0" relativeHeight="251657728" behindDoc="0" locked="0" layoutInCell="1" allowOverlap="1" wp14:anchorId="4CC704E6" wp14:editId="0A13C985">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34269E40" w14:textId="77777777" w:rsidR="00015819" w:rsidRPr="00D275FC" w:rsidRDefault="00015819">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C704E6"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34269E40" w14:textId="77777777" w:rsidR="00015819" w:rsidRPr="00D275FC" w:rsidRDefault="00015819">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FA60B84"/>
    <w:multiLevelType w:val="multilevel"/>
    <w:tmpl w:val="DBCEF402"/>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3"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3"/>
  </w:num>
  <w:num w:numId="4">
    <w:abstractNumId w:val="19"/>
  </w:num>
  <w:num w:numId="5">
    <w:abstractNumId w:val="25"/>
  </w:num>
  <w:num w:numId="6">
    <w:abstractNumId w:val="6"/>
  </w:num>
  <w:num w:numId="7">
    <w:abstractNumId w:val="23"/>
  </w:num>
  <w:num w:numId="8">
    <w:abstractNumId w:val="8"/>
  </w:num>
  <w:num w:numId="9">
    <w:abstractNumId w:val="16"/>
  </w:num>
  <w:num w:numId="10">
    <w:abstractNumId w:val="9"/>
  </w:num>
  <w:num w:numId="11">
    <w:abstractNumId w:val="15"/>
  </w:num>
  <w:num w:numId="12">
    <w:abstractNumId w:val="18"/>
  </w:num>
  <w:num w:numId="13">
    <w:abstractNumId w:val="20"/>
  </w:num>
  <w:num w:numId="14">
    <w:abstractNumId w:val="12"/>
  </w:num>
  <w:num w:numId="15">
    <w:abstractNumId w:val="1"/>
  </w:num>
  <w:num w:numId="16">
    <w:abstractNumId w:val="24"/>
  </w:num>
  <w:num w:numId="17">
    <w:abstractNumId w:val="14"/>
  </w:num>
  <w:num w:numId="18">
    <w:abstractNumId w:val="13"/>
  </w:num>
  <w:num w:numId="19">
    <w:abstractNumId w:val="7"/>
  </w:num>
  <w:num w:numId="20">
    <w:abstractNumId w:val="2"/>
  </w:num>
  <w:num w:numId="21">
    <w:abstractNumId w:val="10"/>
  </w:num>
  <w:num w:numId="22">
    <w:abstractNumId w:val="5"/>
  </w:num>
  <w:num w:numId="23">
    <w:abstractNumId w:val="22"/>
  </w:num>
  <w:num w:numId="24">
    <w:abstractNumId w:val="11"/>
  </w:num>
  <w:num w:numId="25">
    <w:abstractNumId w:val="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C99"/>
    <w:rsid w:val="0000750C"/>
    <w:rsid w:val="00010371"/>
    <w:rsid w:val="00010562"/>
    <w:rsid w:val="00012085"/>
    <w:rsid w:val="00015819"/>
    <w:rsid w:val="0002049D"/>
    <w:rsid w:val="00023C56"/>
    <w:rsid w:val="000264BB"/>
    <w:rsid w:val="00026634"/>
    <w:rsid w:val="00026A9C"/>
    <w:rsid w:val="000319D9"/>
    <w:rsid w:val="0003399F"/>
    <w:rsid w:val="00033FC1"/>
    <w:rsid w:val="000341CE"/>
    <w:rsid w:val="00042999"/>
    <w:rsid w:val="0004774F"/>
    <w:rsid w:val="0005238D"/>
    <w:rsid w:val="00054049"/>
    <w:rsid w:val="00055BA2"/>
    <w:rsid w:val="0007329C"/>
    <w:rsid w:val="00076CD3"/>
    <w:rsid w:val="00076D47"/>
    <w:rsid w:val="000852A1"/>
    <w:rsid w:val="0008745A"/>
    <w:rsid w:val="00090882"/>
    <w:rsid w:val="00091462"/>
    <w:rsid w:val="000926A0"/>
    <w:rsid w:val="00093B31"/>
    <w:rsid w:val="000972E6"/>
    <w:rsid w:val="000A09B7"/>
    <w:rsid w:val="000A0D71"/>
    <w:rsid w:val="000A15B0"/>
    <w:rsid w:val="000A272B"/>
    <w:rsid w:val="000A3310"/>
    <w:rsid w:val="000A7004"/>
    <w:rsid w:val="000B34EA"/>
    <w:rsid w:val="000B3E41"/>
    <w:rsid w:val="000C0E05"/>
    <w:rsid w:val="000C1933"/>
    <w:rsid w:val="000C237C"/>
    <w:rsid w:val="000C2C4B"/>
    <w:rsid w:val="000C3EBE"/>
    <w:rsid w:val="000C4C48"/>
    <w:rsid w:val="000D184E"/>
    <w:rsid w:val="000D1E2E"/>
    <w:rsid w:val="000D2069"/>
    <w:rsid w:val="000D457D"/>
    <w:rsid w:val="000E01AB"/>
    <w:rsid w:val="000E091C"/>
    <w:rsid w:val="000E153C"/>
    <w:rsid w:val="000E3634"/>
    <w:rsid w:val="000E399A"/>
    <w:rsid w:val="000E49F0"/>
    <w:rsid w:val="000E6126"/>
    <w:rsid w:val="000F2C31"/>
    <w:rsid w:val="000F35D8"/>
    <w:rsid w:val="00100406"/>
    <w:rsid w:val="00101E9E"/>
    <w:rsid w:val="001035A2"/>
    <w:rsid w:val="00104CC7"/>
    <w:rsid w:val="001071BB"/>
    <w:rsid w:val="00107A8A"/>
    <w:rsid w:val="00111788"/>
    <w:rsid w:val="00113349"/>
    <w:rsid w:val="00115228"/>
    <w:rsid w:val="001203AB"/>
    <w:rsid w:val="00120934"/>
    <w:rsid w:val="00123994"/>
    <w:rsid w:val="00123AA8"/>
    <w:rsid w:val="00123DB5"/>
    <w:rsid w:val="00125232"/>
    <w:rsid w:val="001306BB"/>
    <w:rsid w:val="00132B9A"/>
    <w:rsid w:val="0013616A"/>
    <w:rsid w:val="00136304"/>
    <w:rsid w:val="001368AE"/>
    <w:rsid w:val="0013784A"/>
    <w:rsid w:val="00141A0E"/>
    <w:rsid w:val="00144CCD"/>
    <w:rsid w:val="00145609"/>
    <w:rsid w:val="0014699B"/>
    <w:rsid w:val="001471F4"/>
    <w:rsid w:val="0014739A"/>
    <w:rsid w:val="00151E78"/>
    <w:rsid w:val="0015490C"/>
    <w:rsid w:val="001573E2"/>
    <w:rsid w:val="00157EBC"/>
    <w:rsid w:val="0016278D"/>
    <w:rsid w:val="00164E5D"/>
    <w:rsid w:val="0016706D"/>
    <w:rsid w:val="00181EF4"/>
    <w:rsid w:val="001872CE"/>
    <w:rsid w:val="00190483"/>
    <w:rsid w:val="001931DC"/>
    <w:rsid w:val="001937AD"/>
    <w:rsid w:val="0019416F"/>
    <w:rsid w:val="001966F0"/>
    <w:rsid w:val="001A2CB2"/>
    <w:rsid w:val="001A3A84"/>
    <w:rsid w:val="001A4E7E"/>
    <w:rsid w:val="001B042A"/>
    <w:rsid w:val="001B1C1E"/>
    <w:rsid w:val="001B24DB"/>
    <w:rsid w:val="001B56A8"/>
    <w:rsid w:val="001B6AEC"/>
    <w:rsid w:val="001C3D33"/>
    <w:rsid w:val="001C52CD"/>
    <w:rsid w:val="001C5574"/>
    <w:rsid w:val="001D02E3"/>
    <w:rsid w:val="001D0B84"/>
    <w:rsid w:val="001D0D35"/>
    <w:rsid w:val="001D2378"/>
    <w:rsid w:val="001D4C5D"/>
    <w:rsid w:val="001E00FB"/>
    <w:rsid w:val="001E5E2A"/>
    <w:rsid w:val="001E6F4C"/>
    <w:rsid w:val="001F16AA"/>
    <w:rsid w:val="001F7BF8"/>
    <w:rsid w:val="00200F3B"/>
    <w:rsid w:val="00201520"/>
    <w:rsid w:val="00203355"/>
    <w:rsid w:val="0020414E"/>
    <w:rsid w:val="00211005"/>
    <w:rsid w:val="00212B37"/>
    <w:rsid w:val="0021309A"/>
    <w:rsid w:val="00215CBB"/>
    <w:rsid w:val="00216B1E"/>
    <w:rsid w:val="00217D41"/>
    <w:rsid w:val="00217D86"/>
    <w:rsid w:val="002222A9"/>
    <w:rsid w:val="00222CA6"/>
    <w:rsid w:val="00223F22"/>
    <w:rsid w:val="00232642"/>
    <w:rsid w:val="00232763"/>
    <w:rsid w:val="002338CF"/>
    <w:rsid w:val="00235814"/>
    <w:rsid w:val="00237697"/>
    <w:rsid w:val="002410EA"/>
    <w:rsid w:val="002412E3"/>
    <w:rsid w:val="002461D0"/>
    <w:rsid w:val="00250EDB"/>
    <w:rsid w:val="002511DF"/>
    <w:rsid w:val="00252F45"/>
    <w:rsid w:val="00253209"/>
    <w:rsid w:val="002553AF"/>
    <w:rsid w:val="00256E10"/>
    <w:rsid w:val="00260413"/>
    <w:rsid w:val="00260EBC"/>
    <w:rsid w:val="0026100D"/>
    <w:rsid w:val="002625E0"/>
    <w:rsid w:val="00264710"/>
    <w:rsid w:val="00264A6E"/>
    <w:rsid w:val="00267567"/>
    <w:rsid w:val="00270B0A"/>
    <w:rsid w:val="002748FF"/>
    <w:rsid w:val="00277F41"/>
    <w:rsid w:val="00280121"/>
    <w:rsid w:val="00281D3C"/>
    <w:rsid w:val="00281FBE"/>
    <w:rsid w:val="002824D9"/>
    <w:rsid w:val="00283484"/>
    <w:rsid w:val="0029013E"/>
    <w:rsid w:val="00290D2E"/>
    <w:rsid w:val="00292715"/>
    <w:rsid w:val="00292AB0"/>
    <w:rsid w:val="002A591C"/>
    <w:rsid w:val="002B0593"/>
    <w:rsid w:val="002B60A8"/>
    <w:rsid w:val="002C10E1"/>
    <w:rsid w:val="002C15EB"/>
    <w:rsid w:val="002C1660"/>
    <w:rsid w:val="002C35A2"/>
    <w:rsid w:val="002C3E69"/>
    <w:rsid w:val="002C5345"/>
    <w:rsid w:val="002C6502"/>
    <w:rsid w:val="002D21EA"/>
    <w:rsid w:val="002D56B7"/>
    <w:rsid w:val="002D6311"/>
    <w:rsid w:val="002D63E4"/>
    <w:rsid w:val="002E0457"/>
    <w:rsid w:val="002E04B7"/>
    <w:rsid w:val="002E0BAD"/>
    <w:rsid w:val="002E2A7A"/>
    <w:rsid w:val="002F0F67"/>
    <w:rsid w:val="002F3680"/>
    <w:rsid w:val="002F4A14"/>
    <w:rsid w:val="002F5ED8"/>
    <w:rsid w:val="00300D50"/>
    <w:rsid w:val="003043BF"/>
    <w:rsid w:val="00305D64"/>
    <w:rsid w:val="00312623"/>
    <w:rsid w:val="0031414C"/>
    <w:rsid w:val="0031553F"/>
    <w:rsid w:val="00320073"/>
    <w:rsid w:val="003204CA"/>
    <w:rsid w:val="003262DF"/>
    <w:rsid w:val="003306ED"/>
    <w:rsid w:val="00332951"/>
    <w:rsid w:val="003338A4"/>
    <w:rsid w:val="003356FD"/>
    <w:rsid w:val="00336C36"/>
    <w:rsid w:val="00337B05"/>
    <w:rsid w:val="0034682B"/>
    <w:rsid w:val="003472D2"/>
    <w:rsid w:val="00353EA7"/>
    <w:rsid w:val="00356237"/>
    <w:rsid w:val="003568C0"/>
    <w:rsid w:val="0036288F"/>
    <w:rsid w:val="00365B10"/>
    <w:rsid w:val="00367BA7"/>
    <w:rsid w:val="00372082"/>
    <w:rsid w:val="00372C56"/>
    <w:rsid w:val="00375AB1"/>
    <w:rsid w:val="003761C0"/>
    <w:rsid w:val="00381140"/>
    <w:rsid w:val="003812B2"/>
    <w:rsid w:val="00383CDB"/>
    <w:rsid w:val="00384EFD"/>
    <w:rsid w:val="0038595A"/>
    <w:rsid w:val="003879F9"/>
    <w:rsid w:val="0039723B"/>
    <w:rsid w:val="003976C7"/>
    <w:rsid w:val="003A035E"/>
    <w:rsid w:val="003A2C21"/>
    <w:rsid w:val="003A577F"/>
    <w:rsid w:val="003A5C8E"/>
    <w:rsid w:val="003B0285"/>
    <w:rsid w:val="003B215D"/>
    <w:rsid w:val="003B43B9"/>
    <w:rsid w:val="003C07E3"/>
    <w:rsid w:val="003C242A"/>
    <w:rsid w:val="003C5EF9"/>
    <w:rsid w:val="003C659E"/>
    <w:rsid w:val="003D7780"/>
    <w:rsid w:val="003E13CF"/>
    <w:rsid w:val="003E4F5E"/>
    <w:rsid w:val="003F0E4A"/>
    <w:rsid w:val="003F2CC3"/>
    <w:rsid w:val="003F5344"/>
    <w:rsid w:val="003F6BDA"/>
    <w:rsid w:val="003F7298"/>
    <w:rsid w:val="003F7EDC"/>
    <w:rsid w:val="00404548"/>
    <w:rsid w:val="004060DC"/>
    <w:rsid w:val="0041162E"/>
    <w:rsid w:val="004125D8"/>
    <w:rsid w:val="00413C98"/>
    <w:rsid w:val="00416507"/>
    <w:rsid w:val="004200EA"/>
    <w:rsid w:val="00421236"/>
    <w:rsid w:val="004212B2"/>
    <w:rsid w:val="0042262D"/>
    <w:rsid w:val="0042786D"/>
    <w:rsid w:val="004336B6"/>
    <w:rsid w:val="00433C62"/>
    <w:rsid w:val="00443F0F"/>
    <w:rsid w:val="004528E1"/>
    <w:rsid w:val="00452995"/>
    <w:rsid w:val="0045658F"/>
    <w:rsid w:val="00456F01"/>
    <w:rsid w:val="00466CA8"/>
    <w:rsid w:val="00472970"/>
    <w:rsid w:val="00472EF5"/>
    <w:rsid w:val="00473671"/>
    <w:rsid w:val="004755A3"/>
    <w:rsid w:val="0048153D"/>
    <w:rsid w:val="0048515D"/>
    <w:rsid w:val="00486575"/>
    <w:rsid w:val="0048687C"/>
    <w:rsid w:val="0049318D"/>
    <w:rsid w:val="00493DCC"/>
    <w:rsid w:val="00497EF5"/>
    <w:rsid w:val="004A150E"/>
    <w:rsid w:val="004A31B4"/>
    <w:rsid w:val="004A6620"/>
    <w:rsid w:val="004A7038"/>
    <w:rsid w:val="004C1922"/>
    <w:rsid w:val="004C462F"/>
    <w:rsid w:val="004C6613"/>
    <w:rsid w:val="004C6BA6"/>
    <w:rsid w:val="004C74F6"/>
    <w:rsid w:val="004C7F03"/>
    <w:rsid w:val="004D49E9"/>
    <w:rsid w:val="004D7597"/>
    <w:rsid w:val="004E381F"/>
    <w:rsid w:val="004E3E87"/>
    <w:rsid w:val="004E7954"/>
    <w:rsid w:val="004F305D"/>
    <w:rsid w:val="004F45AC"/>
    <w:rsid w:val="00500744"/>
    <w:rsid w:val="00501211"/>
    <w:rsid w:val="00501657"/>
    <w:rsid w:val="00504E4F"/>
    <w:rsid w:val="00505249"/>
    <w:rsid w:val="00506C9D"/>
    <w:rsid w:val="005071DA"/>
    <w:rsid w:val="00516FBE"/>
    <w:rsid w:val="00523D82"/>
    <w:rsid w:val="00533061"/>
    <w:rsid w:val="00533556"/>
    <w:rsid w:val="00541A00"/>
    <w:rsid w:val="00542453"/>
    <w:rsid w:val="00543E51"/>
    <w:rsid w:val="005444B2"/>
    <w:rsid w:val="00545D86"/>
    <w:rsid w:val="00550B7E"/>
    <w:rsid w:val="00551C5D"/>
    <w:rsid w:val="00552D0B"/>
    <w:rsid w:val="00552F31"/>
    <w:rsid w:val="00552F8B"/>
    <w:rsid w:val="00561FE7"/>
    <w:rsid w:val="00565130"/>
    <w:rsid w:val="00566737"/>
    <w:rsid w:val="00567153"/>
    <w:rsid w:val="0057228D"/>
    <w:rsid w:val="00575348"/>
    <w:rsid w:val="00575551"/>
    <w:rsid w:val="005774FC"/>
    <w:rsid w:val="00581AD6"/>
    <w:rsid w:val="00584FE0"/>
    <w:rsid w:val="00585BF4"/>
    <w:rsid w:val="005869C5"/>
    <w:rsid w:val="00587C8C"/>
    <w:rsid w:val="005921EA"/>
    <w:rsid w:val="005924F5"/>
    <w:rsid w:val="00593F7B"/>
    <w:rsid w:val="005A11C5"/>
    <w:rsid w:val="005A1E73"/>
    <w:rsid w:val="005A3C81"/>
    <w:rsid w:val="005A5680"/>
    <w:rsid w:val="005A6639"/>
    <w:rsid w:val="005A6914"/>
    <w:rsid w:val="005A6BDC"/>
    <w:rsid w:val="005B2BCE"/>
    <w:rsid w:val="005B3FFE"/>
    <w:rsid w:val="005B6DDB"/>
    <w:rsid w:val="005B7DC0"/>
    <w:rsid w:val="005C1519"/>
    <w:rsid w:val="005C1C4E"/>
    <w:rsid w:val="005C4735"/>
    <w:rsid w:val="005C4994"/>
    <w:rsid w:val="005C4A16"/>
    <w:rsid w:val="005C5C49"/>
    <w:rsid w:val="005D5F11"/>
    <w:rsid w:val="005D66F3"/>
    <w:rsid w:val="005D68C6"/>
    <w:rsid w:val="005D6C5D"/>
    <w:rsid w:val="005D6EF6"/>
    <w:rsid w:val="005D7EE3"/>
    <w:rsid w:val="005E50DE"/>
    <w:rsid w:val="005E6415"/>
    <w:rsid w:val="005E7569"/>
    <w:rsid w:val="005E76DA"/>
    <w:rsid w:val="005F375A"/>
    <w:rsid w:val="005F7097"/>
    <w:rsid w:val="0060364A"/>
    <w:rsid w:val="00603C44"/>
    <w:rsid w:val="00604FC8"/>
    <w:rsid w:val="00605BA7"/>
    <w:rsid w:val="00615335"/>
    <w:rsid w:val="00617843"/>
    <w:rsid w:val="00620F34"/>
    <w:rsid w:val="00624C1B"/>
    <w:rsid w:val="00625471"/>
    <w:rsid w:val="0062661D"/>
    <w:rsid w:val="006271E0"/>
    <w:rsid w:val="00627853"/>
    <w:rsid w:val="0063252B"/>
    <w:rsid w:val="00632571"/>
    <w:rsid w:val="00634D0C"/>
    <w:rsid w:val="00635B4E"/>
    <w:rsid w:val="00643BEA"/>
    <w:rsid w:val="00643DEB"/>
    <w:rsid w:val="00644EB5"/>
    <w:rsid w:val="006507A5"/>
    <w:rsid w:val="0065148D"/>
    <w:rsid w:val="00652BCE"/>
    <w:rsid w:val="00652E29"/>
    <w:rsid w:val="00653617"/>
    <w:rsid w:val="006566C5"/>
    <w:rsid w:val="0066174C"/>
    <w:rsid w:val="00662AFA"/>
    <w:rsid w:val="00663AE1"/>
    <w:rsid w:val="00664B6A"/>
    <w:rsid w:val="00664CB6"/>
    <w:rsid w:val="00667654"/>
    <w:rsid w:val="0067136B"/>
    <w:rsid w:val="00671F01"/>
    <w:rsid w:val="0067272C"/>
    <w:rsid w:val="00676219"/>
    <w:rsid w:val="006777CC"/>
    <w:rsid w:val="00691208"/>
    <w:rsid w:val="0069793C"/>
    <w:rsid w:val="006A1D65"/>
    <w:rsid w:val="006A23C4"/>
    <w:rsid w:val="006A702E"/>
    <w:rsid w:val="006B155F"/>
    <w:rsid w:val="006B1751"/>
    <w:rsid w:val="006B3184"/>
    <w:rsid w:val="006B7A90"/>
    <w:rsid w:val="006C14D2"/>
    <w:rsid w:val="006C2236"/>
    <w:rsid w:val="006C5F38"/>
    <w:rsid w:val="006D034B"/>
    <w:rsid w:val="006D0DE9"/>
    <w:rsid w:val="006D0F1E"/>
    <w:rsid w:val="006D5986"/>
    <w:rsid w:val="006D7D5A"/>
    <w:rsid w:val="006E310A"/>
    <w:rsid w:val="006E4305"/>
    <w:rsid w:val="006F01E3"/>
    <w:rsid w:val="006F1183"/>
    <w:rsid w:val="006F5763"/>
    <w:rsid w:val="006F5F8A"/>
    <w:rsid w:val="007024A3"/>
    <w:rsid w:val="00703502"/>
    <w:rsid w:val="00703865"/>
    <w:rsid w:val="00704BAB"/>
    <w:rsid w:val="00705500"/>
    <w:rsid w:val="007104D1"/>
    <w:rsid w:val="007135A6"/>
    <w:rsid w:val="00715867"/>
    <w:rsid w:val="00722009"/>
    <w:rsid w:val="00724DB0"/>
    <w:rsid w:val="00725BD2"/>
    <w:rsid w:val="00726BD3"/>
    <w:rsid w:val="00730461"/>
    <w:rsid w:val="00732915"/>
    <w:rsid w:val="00733A73"/>
    <w:rsid w:val="007373ED"/>
    <w:rsid w:val="00741BF2"/>
    <w:rsid w:val="00746BC7"/>
    <w:rsid w:val="00746CD3"/>
    <w:rsid w:val="00746FF2"/>
    <w:rsid w:val="007477AB"/>
    <w:rsid w:val="007479AE"/>
    <w:rsid w:val="0075000B"/>
    <w:rsid w:val="0075235C"/>
    <w:rsid w:val="00752B9E"/>
    <w:rsid w:val="007544F0"/>
    <w:rsid w:val="0075501E"/>
    <w:rsid w:val="00757934"/>
    <w:rsid w:val="00761133"/>
    <w:rsid w:val="00761A52"/>
    <w:rsid w:val="00764E84"/>
    <w:rsid w:val="00767750"/>
    <w:rsid w:val="0077416C"/>
    <w:rsid w:val="007762F8"/>
    <w:rsid w:val="00777DA3"/>
    <w:rsid w:val="007828DB"/>
    <w:rsid w:val="00782A29"/>
    <w:rsid w:val="00783520"/>
    <w:rsid w:val="00785465"/>
    <w:rsid w:val="0078568D"/>
    <w:rsid w:val="00785779"/>
    <w:rsid w:val="007869C4"/>
    <w:rsid w:val="0078760E"/>
    <w:rsid w:val="00790959"/>
    <w:rsid w:val="00791634"/>
    <w:rsid w:val="00791D11"/>
    <w:rsid w:val="00791E2E"/>
    <w:rsid w:val="007A02D3"/>
    <w:rsid w:val="007A18B1"/>
    <w:rsid w:val="007A5211"/>
    <w:rsid w:val="007B011E"/>
    <w:rsid w:val="007B5716"/>
    <w:rsid w:val="007C055A"/>
    <w:rsid w:val="007C1693"/>
    <w:rsid w:val="007D0E84"/>
    <w:rsid w:val="007D10BD"/>
    <w:rsid w:val="007D681B"/>
    <w:rsid w:val="007E1D85"/>
    <w:rsid w:val="007E68AA"/>
    <w:rsid w:val="007E6D1E"/>
    <w:rsid w:val="007E7609"/>
    <w:rsid w:val="007E7BBA"/>
    <w:rsid w:val="007F335F"/>
    <w:rsid w:val="007F4834"/>
    <w:rsid w:val="007F6CBA"/>
    <w:rsid w:val="00803517"/>
    <w:rsid w:val="00804A48"/>
    <w:rsid w:val="00807275"/>
    <w:rsid w:val="008106A7"/>
    <w:rsid w:val="0081154A"/>
    <w:rsid w:val="00812900"/>
    <w:rsid w:val="0081307A"/>
    <w:rsid w:val="008131FC"/>
    <w:rsid w:val="00814135"/>
    <w:rsid w:val="00814DFC"/>
    <w:rsid w:val="008153E9"/>
    <w:rsid w:val="00820B36"/>
    <w:rsid w:val="00824302"/>
    <w:rsid w:val="00827BB2"/>
    <w:rsid w:val="008329DA"/>
    <w:rsid w:val="00832A7E"/>
    <w:rsid w:val="008330E7"/>
    <w:rsid w:val="00834971"/>
    <w:rsid w:val="008353A4"/>
    <w:rsid w:val="00836A6B"/>
    <w:rsid w:val="008407EF"/>
    <w:rsid w:val="008418F5"/>
    <w:rsid w:val="008451C8"/>
    <w:rsid w:val="00847154"/>
    <w:rsid w:val="00851695"/>
    <w:rsid w:val="00855941"/>
    <w:rsid w:val="0085660C"/>
    <w:rsid w:val="00862FA8"/>
    <w:rsid w:val="00865FB1"/>
    <w:rsid w:val="0086657B"/>
    <w:rsid w:val="0087104B"/>
    <w:rsid w:val="00874D63"/>
    <w:rsid w:val="008773F2"/>
    <w:rsid w:val="008832E5"/>
    <w:rsid w:val="0088490C"/>
    <w:rsid w:val="008872AB"/>
    <w:rsid w:val="00891EB8"/>
    <w:rsid w:val="008921AD"/>
    <w:rsid w:val="0089401D"/>
    <w:rsid w:val="00895628"/>
    <w:rsid w:val="00897669"/>
    <w:rsid w:val="008A2D57"/>
    <w:rsid w:val="008B5961"/>
    <w:rsid w:val="008C0181"/>
    <w:rsid w:val="008C113C"/>
    <w:rsid w:val="008C3FCD"/>
    <w:rsid w:val="008C42E1"/>
    <w:rsid w:val="008C5C11"/>
    <w:rsid w:val="008C6434"/>
    <w:rsid w:val="008C6ACD"/>
    <w:rsid w:val="008D0B8D"/>
    <w:rsid w:val="008D4451"/>
    <w:rsid w:val="008D62B7"/>
    <w:rsid w:val="008E12B4"/>
    <w:rsid w:val="008E19AE"/>
    <w:rsid w:val="008E2D8F"/>
    <w:rsid w:val="008E6895"/>
    <w:rsid w:val="008F0721"/>
    <w:rsid w:val="008F58A7"/>
    <w:rsid w:val="00900B3C"/>
    <w:rsid w:val="0090105E"/>
    <w:rsid w:val="00904217"/>
    <w:rsid w:val="00904FB5"/>
    <w:rsid w:val="0091136C"/>
    <w:rsid w:val="009128A3"/>
    <w:rsid w:val="0091679D"/>
    <w:rsid w:val="00924967"/>
    <w:rsid w:val="009257B2"/>
    <w:rsid w:val="00930D7D"/>
    <w:rsid w:val="00930EBE"/>
    <w:rsid w:val="009330AF"/>
    <w:rsid w:val="00933A14"/>
    <w:rsid w:val="00935E7A"/>
    <w:rsid w:val="00935EFB"/>
    <w:rsid w:val="0094354F"/>
    <w:rsid w:val="00944754"/>
    <w:rsid w:val="009465B8"/>
    <w:rsid w:val="00950281"/>
    <w:rsid w:val="0095047E"/>
    <w:rsid w:val="009520D1"/>
    <w:rsid w:val="00956101"/>
    <w:rsid w:val="00957BAF"/>
    <w:rsid w:val="00962CD6"/>
    <w:rsid w:val="00963A2B"/>
    <w:rsid w:val="00964469"/>
    <w:rsid w:val="009669AE"/>
    <w:rsid w:val="0097260D"/>
    <w:rsid w:val="00974103"/>
    <w:rsid w:val="00974EE1"/>
    <w:rsid w:val="00974F73"/>
    <w:rsid w:val="009757B4"/>
    <w:rsid w:val="00980ED0"/>
    <w:rsid w:val="00982435"/>
    <w:rsid w:val="0098422D"/>
    <w:rsid w:val="00985916"/>
    <w:rsid w:val="00986783"/>
    <w:rsid w:val="0098745D"/>
    <w:rsid w:val="00993A60"/>
    <w:rsid w:val="009948E2"/>
    <w:rsid w:val="009951A9"/>
    <w:rsid w:val="009975DD"/>
    <w:rsid w:val="009A0308"/>
    <w:rsid w:val="009A565D"/>
    <w:rsid w:val="009A671D"/>
    <w:rsid w:val="009A7081"/>
    <w:rsid w:val="009B014E"/>
    <w:rsid w:val="009B43F7"/>
    <w:rsid w:val="009B7F8C"/>
    <w:rsid w:val="009C50AA"/>
    <w:rsid w:val="009C54D9"/>
    <w:rsid w:val="009C6EA0"/>
    <w:rsid w:val="009D67EC"/>
    <w:rsid w:val="009D71D5"/>
    <w:rsid w:val="009D7E4D"/>
    <w:rsid w:val="009E1396"/>
    <w:rsid w:val="009E1E1F"/>
    <w:rsid w:val="009E2887"/>
    <w:rsid w:val="009E4817"/>
    <w:rsid w:val="009E565A"/>
    <w:rsid w:val="009E56D6"/>
    <w:rsid w:val="009E5871"/>
    <w:rsid w:val="009E5CB9"/>
    <w:rsid w:val="009E6627"/>
    <w:rsid w:val="009F06A9"/>
    <w:rsid w:val="009F07F5"/>
    <w:rsid w:val="009F1F90"/>
    <w:rsid w:val="009F22EA"/>
    <w:rsid w:val="009F31F2"/>
    <w:rsid w:val="009F45A5"/>
    <w:rsid w:val="009F4AD5"/>
    <w:rsid w:val="009F5A85"/>
    <w:rsid w:val="009F72B0"/>
    <w:rsid w:val="00A0128F"/>
    <w:rsid w:val="00A01C2E"/>
    <w:rsid w:val="00A02938"/>
    <w:rsid w:val="00A02BB2"/>
    <w:rsid w:val="00A04052"/>
    <w:rsid w:val="00A043CE"/>
    <w:rsid w:val="00A0467F"/>
    <w:rsid w:val="00A0709E"/>
    <w:rsid w:val="00A074C5"/>
    <w:rsid w:val="00A07B7D"/>
    <w:rsid w:val="00A07EC5"/>
    <w:rsid w:val="00A12563"/>
    <w:rsid w:val="00A17D74"/>
    <w:rsid w:val="00A237B3"/>
    <w:rsid w:val="00A2498C"/>
    <w:rsid w:val="00A26BB4"/>
    <w:rsid w:val="00A300B9"/>
    <w:rsid w:val="00A303B7"/>
    <w:rsid w:val="00A31019"/>
    <w:rsid w:val="00A34FC3"/>
    <w:rsid w:val="00A67B1C"/>
    <w:rsid w:val="00A762E3"/>
    <w:rsid w:val="00A769D4"/>
    <w:rsid w:val="00A7755C"/>
    <w:rsid w:val="00A81AD5"/>
    <w:rsid w:val="00A82DBB"/>
    <w:rsid w:val="00A8360A"/>
    <w:rsid w:val="00A84EA1"/>
    <w:rsid w:val="00A91A30"/>
    <w:rsid w:val="00A93246"/>
    <w:rsid w:val="00A94278"/>
    <w:rsid w:val="00A97E96"/>
    <w:rsid w:val="00AA4618"/>
    <w:rsid w:val="00AA5E2F"/>
    <w:rsid w:val="00AA611D"/>
    <w:rsid w:val="00AA7317"/>
    <w:rsid w:val="00AB668F"/>
    <w:rsid w:val="00AB6890"/>
    <w:rsid w:val="00AC2C0B"/>
    <w:rsid w:val="00AC401F"/>
    <w:rsid w:val="00AC4905"/>
    <w:rsid w:val="00AC7A02"/>
    <w:rsid w:val="00AD671D"/>
    <w:rsid w:val="00AE0EEF"/>
    <w:rsid w:val="00AE7922"/>
    <w:rsid w:val="00AF056B"/>
    <w:rsid w:val="00AF146F"/>
    <w:rsid w:val="00B01011"/>
    <w:rsid w:val="00B05BD1"/>
    <w:rsid w:val="00B10089"/>
    <w:rsid w:val="00B10748"/>
    <w:rsid w:val="00B12DBB"/>
    <w:rsid w:val="00B15FE6"/>
    <w:rsid w:val="00B21784"/>
    <w:rsid w:val="00B21CF0"/>
    <w:rsid w:val="00B22DAE"/>
    <w:rsid w:val="00B22E50"/>
    <w:rsid w:val="00B32A05"/>
    <w:rsid w:val="00B33716"/>
    <w:rsid w:val="00B370B8"/>
    <w:rsid w:val="00B374A8"/>
    <w:rsid w:val="00B40098"/>
    <w:rsid w:val="00B42218"/>
    <w:rsid w:val="00B42A14"/>
    <w:rsid w:val="00B46F30"/>
    <w:rsid w:val="00B4749A"/>
    <w:rsid w:val="00B47797"/>
    <w:rsid w:val="00B608C1"/>
    <w:rsid w:val="00B60D3D"/>
    <w:rsid w:val="00B6103E"/>
    <w:rsid w:val="00B61D95"/>
    <w:rsid w:val="00B629C1"/>
    <w:rsid w:val="00B65861"/>
    <w:rsid w:val="00B7231F"/>
    <w:rsid w:val="00B734EB"/>
    <w:rsid w:val="00B738AD"/>
    <w:rsid w:val="00B8468F"/>
    <w:rsid w:val="00B90A1E"/>
    <w:rsid w:val="00B91443"/>
    <w:rsid w:val="00B9187F"/>
    <w:rsid w:val="00BA2BF3"/>
    <w:rsid w:val="00BB111F"/>
    <w:rsid w:val="00BB3050"/>
    <w:rsid w:val="00BB7831"/>
    <w:rsid w:val="00BC2179"/>
    <w:rsid w:val="00BC31BC"/>
    <w:rsid w:val="00BC6167"/>
    <w:rsid w:val="00BC6A01"/>
    <w:rsid w:val="00BE198F"/>
    <w:rsid w:val="00BE4435"/>
    <w:rsid w:val="00BE6B71"/>
    <w:rsid w:val="00BF2129"/>
    <w:rsid w:val="00BF4FB4"/>
    <w:rsid w:val="00BF71E9"/>
    <w:rsid w:val="00BF74CB"/>
    <w:rsid w:val="00BF77FA"/>
    <w:rsid w:val="00C00D47"/>
    <w:rsid w:val="00C02706"/>
    <w:rsid w:val="00C02D1F"/>
    <w:rsid w:val="00C03B3D"/>
    <w:rsid w:val="00C06633"/>
    <w:rsid w:val="00C07BB3"/>
    <w:rsid w:val="00C12B18"/>
    <w:rsid w:val="00C1349D"/>
    <w:rsid w:val="00C153F2"/>
    <w:rsid w:val="00C2000E"/>
    <w:rsid w:val="00C238C9"/>
    <w:rsid w:val="00C30D73"/>
    <w:rsid w:val="00C34CB4"/>
    <w:rsid w:val="00C35DBB"/>
    <w:rsid w:val="00C379C9"/>
    <w:rsid w:val="00C4020F"/>
    <w:rsid w:val="00C422B8"/>
    <w:rsid w:val="00C42612"/>
    <w:rsid w:val="00C42887"/>
    <w:rsid w:val="00C42D31"/>
    <w:rsid w:val="00C566D6"/>
    <w:rsid w:val="00C5740F"/>
    <w:rsid w:val="00C60A50"/>
    <w:rsid w:val="00C657DD"/>
    <w:rsid w:val="00C670BD"/>
    <w:rsid w:val="00C672B6"/>
    <w:rsid w:val="00C67EBA"/>
    <w:rsid w:val="00C67F5F"/>
    <w:rsid w:val="00C71726"/>
    <w:rsid w:val="00C717C8"/>
    <w:rsid w:val="00C71E44"/>
    <w:rsid w:val="00C71E57"/>
    <w:rsid w:val="00C764D9"/>
    <w:rsid w:val="00C77910"/>
    <w:rsid w:val="00C82CB2"/>
    <w:rsid w:val="00C82FA7"/>
    <w:rsid w:val="00C839ED"/>
    <w:rsid w:val="00C84299"/>
    <w:rsid w:val="00C87E7B"/>
    <w:rsid w:val="00C92F14"/>
    <w:rsid w:val="00C94B98"/>
    <w:rsid w:val="00C94C16"/>
    <w:rsid w:val="00C97365"/>
    <w:rsid w:val="00CA0839"/>
    <w:rsid w:val="00CA427C"/>
    <w:rsid w:val="00CA4C1A"/>
    <w:rsid w:val="00CB71F2"/>
    <w:rsid w:val="00CC08BA"/>
    <w:rsid w:val="00CC330A"/>
    <w:rsid w:val="00CC5727"/>
    <w:rsid w:val="00CC601F"/>
    <w:rsid w:val="00CC7DBD"/>
    <w:rsid w:val="00CD0ED7"/>
    <w:rsid w:val="00CD1473"/>
    <w:rsid w:val="00CD3AFA"/>
    <w:rsid w:val="00CD59F3"/>
    <w:rsid w:val="00CD6935"/>
    <w:rsid w:val="00CE03ED"/>
    <w:rsid w:val="00CE6B4D"/>
    <w:rsid w:val="00CE785A"/>
    <w:rsid w:val="00CE7F7F"/>
    <w:rsid w:val="00CF3849"/>
    <w:rsid w:val="00CF46DD"/>
    <w:rsid w:val="00D0233C"/>
    <w:rsid w:val="00D02A86"/>
    <w:rsid w:val="00D041C3"/>
    <w:rsid w:val="00D04A30"/>
    <w:rsid w:val="00D11462"/>
    <w:rsid w:val="00D13675"/>
    <w:rsid w:val="00D14D61"/>
    <w:rsid w:val="00D20BCF"/>
    <w:rsid w:val="00D21877"/>
    <w:rsid w:val="00D22A47"/>
    <w:rsid w:val="00D25CB4"/>
    <w:rsid w:val="00D275FC"/>
    <w:rsid w:val="00D3279D"/>
    <w:rsid w:val="00D352EB"/>
    <w:rsid w:val="00D3576E"/>
    <w:rsid w:val="00D413CF"/>
    <w:rsid w:val="00D43297"/>
    <w:rsid w:val="00D46B0B"/>
    <w:rsid w:val="00D55ED8"/>
    <w:rsid w:val="00D60C5A"/>
    <w:rsid w:val="00D63894"/>
    <w:rsid w:val="00D646A9"/>
    <w:rsid w:val="00D70DB6"/>
    <w:rsid w:val="00D723BC"/>
    <w:rsid w:val="00D76048"/>
    <w:rsid w:val="00D8493B"/>
    <w:rsid w:val="00D8622D"/>
    <w:rsid w:val="00D86A72"/>
    <w:rsid w:val="00D93C80"/>
    <w:rsid w:val="00D93CA4"/>
    <w:rsid w:val="00D96216"/>
    <w:rsid w:val="00D9686A"/>
    <w:rsid w:val="00D96A8F"/>
    <w:rsid w:val="00D96F4D"/>
    <w:rsid w:val="00DA16F7"/>
    <w:rsid w:val="00DA4C58"/>
    <w:rsid w:val="00DA5F08"/>
    <w:rsid w:val="00DA65E5"/>
    <w:rsid w:val="00DB0BDA"/>
    <w:rsid w:val="00DB406A"/>
    <w:rsid w:val="00DB45BB"/>
    <w:rsid w:val="00DB4C24"/>
    <w:rsid w:val="00DB7FB0"/>
    <w:rsid w:val="00DC3D80"/>
    <w:rsid w:val="00DD4167"/>
    <w:rsid w:val="00DD4622"/>
    <w:rsid w:val="00DD5E3A"/>
    <w:rsid w:val="00DD6624"/>
    <w:rsid w:val="00DE1813"/>
    <w:rsid w:val="00DE4FC7"/>
    <w:rsid w:val="00DF11A7"/>
    <w:rsid w:val="00DF1A64"/>
    <w:rsid w:val="00DF3381"/>
    <w:rsid w:val="00DF47EB"/>
    <w:rsid w:val="00E03C4F"/>
    <w:rsid w:val="00E0438F"/>
    <w:rsid w:val="00E1121E"/>
    <w:rsid w:val="00E14F4A"/>
    <w:rsid w:val="00E211ED"/>
    <w:rsid w:val="00E271CB"/>
    <w:rsid w:val="00E301D0"/>
    <w:rsid w:val="00E317B2"/>
    <w:rsid w:val="00E33FE3"/>
    <w:rsid w:val="00E34503"/>
    <w:rsid w:val="00E34FE3"/>
    <w:rsid w:val="00E421F7"/>
    <w:rsid w:val="00E4258F"/>
    <w:rsid w:val="00E43536"/>
    <w:rsid w:val="00E4504D"/>
    <w:rsid w:val="00E47ABB"/>
    <w:rsid w:val="00E51EBB"/>
    <w:rsid w:val="00E558AF"/>
    <w:rsid w:val="00E55D6C"/>
    <w:rsid w:val="00E57396"/>
    <w:rsid w:val="00E6451A"/>
    <w:rsid w:val="00E67859"/>
    <w:rsid w:val="00E72AB7"/>
    <w:rsid w:val="00E75FFF"/>
    <w:rsid w:val="00E7798E"/>
    <w:rsid w:val="00E81A1B"/>
    <w:rsid w:val="00E81A86"/>
    <w:rsid w:val="00E81E3C"/>
    <w:rsid w:val="00E84898"/>
    <w:rsid w:val="00E84D0C"/>
    <w:rsid w:val="00E85A7A"/>
    <w:rsid w:val="00E8607B"/>
    <w:rsid w:val="00E91073"/>
    <w:rsid w:val="00E93583"/>
    <w:rsid w:val="00EA0271"/>
    <w:rsid w:val="00EA17C3"/>
    <w:rsid w:val="00EA2F86"/>
    <w:rsid w:val="00EA303C"/>
    <w:rsid w:val="00EA3608"/>
    <w:rsid w:val="00EA6D39"/>
    <w:rsid w:val="00EB1D97"/>
    <w:rsid w:val="00EB263B"/>
    <w:rsid w:val="00EB32A3"/>
    <w:rsid w:val="00EB40F6"/>
    <w:rsid w:val="00EB41C1"/>
    <w:rsid w:val="00EB68E8"/>
    <w:rsid w:val="00EB78D6"/>
    <w:rsid w:val="00EC17BB"/>
    <w:rsid w:val="00EC45F8"/>
    <w:rsid w:val="00EC480E"/>
    <w:rsid w:val="00EC4E42"/>
    <w:rsid w:val="00EC5D35"/>
    <w:rsid w:val="00ED2E26"/>
    <w:rsid w:val="00ED3699"/>
    <w:rsid w:val="00ED5191"/>
    <w:rsid w:val="00ED6DAD"/>
    <w:rsid w:val="00ED76D6"/>
    <w:rsid w:val="00ED7CEA"/>
    <w:rsid w:val="00EE04FB"/>
    <w:rsid w:val="00EE0633"/>
    <w:rsid w:val="00EE1797"/>
    <w:rsid w:val="00EE2093"/>
    <w:rsid w:val="00EE55DE"/>
    <w:rsid w:val="00EF4C53"/>
    <w:rsid w:val="00F006F1"/>
    <w:rsid w:val="00F027A1"/>
    <w:rsid w:val="00F0410A"/>
    <w:rsid w:val="00F05540"/>
    <w:rsid w:val="00F07B7B"/>
    <w:rsid w:val="00F07EB9"/>
    <w:rsid w:val="00F13F58"/>
    <w:rsid w:val="00F14D73"/>
    <w:rsid w:val="00F1646E"/>
    <w:rsid w:val="00F23B95"/>
    <w:rsid w:val="00F252B3"/>
    <w:rsid w:val="00F25524"/>
    <w:rsid w:val="00F34699"/>
    <w:rsid w:val="00F40388"/>
    <w:rsid w:val="00F42D3C"/>
    <w:rsid w:val="00F44EE9"/>
    <w:rsid w:val="00F560DC"/>
    <w:rsid w:val="00F5648A"/>
    <w:rsid w:val="00F56F75"/>
    <w:rsid w:val="00F576EC"/>
    <w:rsid w:val="00F6012B"/>
    <w:rsid w:val="00F63389"/>
    <w:rsid w:val="00F665E0"/>
    <w:rsid w:val="00F746E1"/>
    <w:rsid w:val="00F777BF"/>
    <w:rsid w:val="00F86026"/>
    <w:rsid w:val="00F91977"/>
    <w:rsid w:val="00F91F54"/>
    <w:rsid w:val="00F93E78"/>
    <w:rsid w:val="00F94EB1"/>
    <w:rsid w:val="00F97B57"/>
    <w:rsid w:val="00FA2BD5"/>
    <w:rsid w:val="00FA4F7C"/>
    <w:rsid w:val="00FA543F"/>
    <w:rsid w:val="00FA5952"/>
    <w:rsid w:val="00FA7603"/>
    <w:rsid w:val="00FB0456"/>
    <w:rsid w:val="00FB25F4"/>
    <w:rsid w:val="00FB47F4"/>
    <w:rsid w:val="00FB6682"/>
    <w:rsid w:val="00FB7B39"/>
    <w:rsid w:val="00FC17F4"/>
    <w:rsid w:val="00FC722E"/>
    <w:rsid w:val="00FD27F6"/>
    <w:rsid w:val="00FD2B12"/>
    <w:rsid w:val="00FD2B9F"/>
    <w:rsid w:val="00FD546D"/>
    <w:rsid w:val="00FD6F9F"/>
    <w:rsid w:val="00FD6FA9"/>
    <w:rsid w:val="00FE0F85"/>
    <w:rsid w:val="00FE1537"/>
    <w:rsid w:val="00FE50AA"/>
    <w:rsid w:val="00FE7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E3F5E"/>
  <w15:docId w15:val="{E9A64D23-E042-4BA2-8AF8-27D680B0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a">
    <w:name w:val="Table Grid"/>
    <w:basedOn w:val="a1"/>
    <w:uiPriority w:val="59"/>
    <w:rsid w:val="00982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A82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755400398">
      <w:bodyDiv w:val="1"/>
      <w:marLeft w:val="0"/>
      <w:marRight w:val="0"/>
      <w:marTop w:val="0"/>
      <w:marBottom w:val="0"/>
      <w:divBdr>
        <w:top w:val="none" w:sz="0" w:space="0" w:color="auto"/>
        <w:left w:val="none" w:sz="0" w:space="0" w:color="auto"/>
        <w:bottom w:val="none" w:sz="0" w:space="0" w:color="auto"/>
        <w:right w:val="none" w:sz="0" w:space="0" w:color="auto"/>
      </w:divBdr>
      <w:divsChild>
        <w:div w:id="796262424">
          <w:marLeft w:val="0"/>
          <w:marRight w:val="0"/>
          <w:marTop w:val="0"/>
          <w:marBottom w:val="0"/>
          <w:divBdr>
            <w:top w:val="none" w:sz="0" w:space="0" w:color="auto"/>
            <w:left w:val="none" w:sz="0" w:space="0" w:color="auto"/>
            <w:bottom w:val="none" w:sz="0" w:space="0" w:color="auto"/>
            <w:right w:val="none" w:sz="0" w:space="0" w:color="auto"/>
          </w:divBdr>
          <w:divsChild>
            <w:div w:id="1361856528">
              <w:marLeft w:val="0"/>
              <w:marRight w:val="0"/>
              <w:marTop w:val="0"/>
              <w:marBottom w:val="0"/>
              <w:divBdr>
                <w:top w:val="none" w:sz="0" w:space="0" w:color="auto"/>
                <w:left w:val="none" w:sz="0" w:space="0" w:color="auto"/>
                <w:bottom w:val="none" w:sz="0" w:space="0" w:color="auto"/>
                <w:right w:val="none" w:sz="0" w:space="0" w:color="auto"/>
              </w:divBdr>
              <w:divsChild>
                <w:div w:id="207862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7326">
          <w:marLeft w:val="0"/>
          <w:marRight w:val="0"/>
          <w:marTop w:val="100"/>
          <w:marBottom w:val="0"/>
          <w:divBdr>
            <w:top w:val="none" w:sz="0" w:space="0" w:color="auto"/>
            <w:left w:val="none" w:sz="0" w:space="0" w:color="auto"/>
            <w:bottom w:val="none" w:sz="0" w:space="0" w:color="auto"/>
            <w:right w:val="none" w:sz="0" w:space="0" w:color="auto"/>
          </w:divBdr>
          <w:divsChild>
            <w:div w:id="4892517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13292411">
      <w:bodyDiv w:val="1"/>
      <w:marLeft w:val="0"/>
      <w:marRight w:val="0"/>
      <w:marTop w:val="0"/>
      <w:marBottom w:val="0"/>
      <w:divBdr>
        <w:top w:val="none" w:sz="0" w:space="0" w:color="auto"/>
        <w:left w:val="none" w:sz="0" w:space="0" w:color="auto"/>
        <w:bottom w:val="none" w:sz="0" w:space="0" w:color="auto"/>
        <w:right w:val="none" w:sz="0" w:space="0" w:color="auto"/>
      </w:divBdr>
      <w:divsChild>
        <w:div w:id="432096036">
          <w:marLeft w:val="0"/>
          <w:marRight w:val="0"/>
          <w:marTop w:val="100"/>
          <w:marBottom w:val="0"/>
          <w:divBdr>
            <w:top w:val="none" w:sz="0" w:space="0" w:color="auto"/>
            <w:left w:val="none" w:sz="0" w:space="0" w:color="auto"/>
            <w:bottom w:val="none" w:sz="0" w:space="0" w:color="auto"/>
            <w:right w:val="none" w:sz="0" w:space="0" w:color="auto"/>
          </w:divBdr>
          <w:divsChild>
            <w:div w:id="1966697890">
              <w:marLeft w:val="0"/>
              <w:marRight w:val="0"/>
              <w:marTop w:val="60"/>
              <w:marBottom w:val="0"/>
              <w:divBdr>
                <w:top w:val="none" w:sz="0" w:space="0" w:color="auto"/>
                <w:left w:val="none" w:sz="0" w:space="0" w:color="auto"/>
                <w:bottom w:val="none" w:sz="0" w:space="0" w:color="auto"/>
                <w:right w:val="none" w:sz="0" w:space="0" w:color="auto"/>
              </w:divBdr>
            </w:div>
          </w:divsChild>
        </w:div>
        <w:div w:id="1132094470">
          <w:marLeft w:val="0"/>
          <w:marRight w:val="0"/>
          <w:marTop w:val="0"/>
          <w:marBottom w:val="0"/>
          <w:divBdr>
            <w:top w:val="none" w:sz="0" w:space="0" w:color="auto"/>
            <w:left w:val="none" w:sz="0" w:space="0" w:color="auto"/>
            <w:bottom w:val="none" w:sz="0" w:space="0" w:color="auto"/>
            <w:right w:val="none" w:sz="0" w:space="0" w:color="auto"/>
          </w:divBdr>
          <w:divsChild>
            <w:div w:id="170722883">
              <w:marLeft w:val="0"/>
              <w:marRight w:val="0"/>
              <w:marTop w:val="0"/>
              <w:marBottom w:val="0"/>
              <w:divBdr>
                <w:top w:val="none" w:sz="0" w:space="0" w:color="auto"/>
                <w:left w:val="none" w:sz="0" w:space="0" w:color="auto"/>
                <w:bottom w:val="none" w:sz="0" w:space="0" w:color="auto"/>
                <w:right w:val="none" w:sz="0" w:space="0" w:color="auto"/>
              </w:divBdr>
              <w:divsChild>
                <w:div w:id="12677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dda.kz" TargetMode="External"/><Relationship Id="rId4" Type="http://schemas.openxmlformats.org/officeDocument/2006/relationships/settings" Target="settings.xml"/><Relationship Id="rId9" Type="http://schemas.openxmlformats.org/officeDocument/2006/relationships/hyperlink" Target="mailto:info@lauruslab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F1171-831E-4C50-BB13-F2CD5BE6D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12374</Words>
  <Characters>70533</Characters>
  <Application>Microsoft Office Word</Application>
  <DocSecurity>0</DocSecurity>
  <Lines>587</Lines>
  <Paragraphs>165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82742</CharactersWithSpaces>
  <SharedDoc>false</SharedDoc>
  <HLinks>
    <vt:vector size="24" baseType="variant">
      <vt:variant>
        <vt:i4>7667774</vt:i4>
      </vt:variant>
      <vt:variant>
        <vt:i4>9</vt:i4>
      </vt:variant>
      <vt:variant>
        <vt:i4>0</vt:i4>
      </vt:variant>
      <vt:variant>
        <vt:i4>5</vt:i4>
      </vt:variant>
      <vt:variant>
        <vt:lpwstr>http://www.ndda.kz/</vt:lpwstr>
      </vt:variant>
      <vt:variant>
        <vt:lpwstr/>
      </vt:variant>
      <vt:variant>
        <vt:i4>4784187</vt:i4>
      </vt:variant>
      <vt:variant>
        <vt:i4>6</vt:i4>
      </vt:variant>
      <vt:variant>
        <vt:i4>0</vt:i4>
      </vt:variant>
      <vt:variant>
        <vt:i4>5</vt:i4>
      </vt:variant>
      <vt:variant>
        <vt:lpwstr>mailto:office.secretary@rogersgroup.in</vt:lpwstr>
      </vt:variant>
      <vt:variant>
        <vt:lpwstr/>
      </vt:variant>
      <vt:variant>
        <vt:i4>5308520</vt:i4>
      </vt:variant>
      <vt:variant>
        <vt:i4>3</vt:i4>
      </vt:variant>
      <vt:variant>
        <vt:i4>0</vt:i4>
      </vt:variant>
      <vt:variant>
        <vt:i4>5</vt:i4>
      </vt:variant>
      <vt:variant>
        <vt:lpwstr>mailto:info@lauruslabs.com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2019-11-18T06:17:00Z</cp:lastPrinted>
  <dcterms:created xsi:type="dcterms:W3CDTF">2021-10-29T08:44:00Z</dcterms:created>
  <dcterms:modified xsi:type="dcterms:W3CDTF">2025-07-07T12:49:00Z</dcterms:modified>
</cp:coreProperties>
</file>